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К разделу «Общие положения международных перевозок груза»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В структуру правового обеспечения международных автомобильных перевозок входят: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41"/>
        </w:numPr>
        <w:bidi w:val="0"/>
        <w:jc w:val="left"/>
        <w:rPr/>
      </w:pPr>
      <w:r>
        <w:rPr/>
        <w:t>решения международных директивных органов о порядке формирования в странах-участницах специальных фондов на ремонт и восстановление дорог, образующих международные транспортные коридоры;</w:t>
      </w:r>
    </w:p>
    <w:p>
      <w:pPr>
        <w:pStyle w:val="Normal"/>
        <w:numPr>
          <w:ilvl w:val="0"/>
          <w:numId w:val="41"/>
        </w:numPr>
        <w:bidi w:val="0"/>
        <w:jc w:val="left"/>
        <w:rPr/>
      </w:pPr>
      <w:r>
        <w:rPr/>
        <w:t>международные конвенции и соглашения;</w:t>
      </w:r>
    </w:p>
    <w:p>
      <w:pPr>
        <w:pStyle w:val="Normal"/>
        <w:numPr>
          <w:ilvl w:val="0"/>
          <w:numId w:val="41"/>
        </w:numPr>
        <w:bidi w:val="0"/>
        <w:jc w:val="left"/>
        <w:rPr/>
      </w:pPr>
      <w:r>
        <w:rPr/>
        <w:t>двусторонние и многосторонние государственные договоры;</w:t>
      </w:r>
    </w:p>
    <w:p>
      <w:pPr>
        <w:pStyle w:val="Normal"/>
        <w:numPr>
          <w:ilvl w:val="0"/>
          <w:numId w:val="41"/>
        </w:numPr>
        <w:bidi w:val="0"/>
        <w:jc w:val="left"/>
        <w:rPr/>
      </w:pPr>
      <w:r>
        <w:rPr/>
        <w:t>нормативные документы национального законодательства, регулирующие использование автотранспорта в международных перевозках грузов.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 какой максимальной скоростью разрешается движение грузовых автомобилей с разрешенной максимальной массой менее 3,5 т на участках дорог, обозначенных данным дорожным знаком?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40"/>
        </w:numPr>
        <w:bidi w:val="0"/>
        <w:jc w:val="left"/>
        <w:rPr/>
      </w:pPr>
      <w:r>
        <w:rPr/>
        <w:t>110 км/ч.</w:t>
      </w:r>
    </w:p>
    <w:p>
      <w:pPr>
        <w:pStyle w:val="Normal"/>
        <w:numPr>
          <w:ilvl w:val="0"/>
          <w:numId w:val="40"/>
        </w:numPr>
        <w:bidi w:val="0"/>
        <w:jc w:val="left"/>
        <w:rPr/>
      </w:pPr>
      <w:r>
        <w:rPr/>
        <w:t>90 км/ч.</w:t>
      </w:r>
    </w:p>
    <w:p>
      <w:pPr>
        <w:pStyle w:val="Normal"/>
        <w:numPr>
          <w:ilvl w:val="0"/>
          <w:numId w:val="40"/>
        </w:numPr>
        <w:bidi w:val="0"/>
        <w:jc w:val="left"/>
        <w:rPr/>
      </w:pPr>
      <w:r>
        <w:rPr/>
        <w:t>80 км/ч.</w:t>
      </w:r>
    </w:p>
    <w:p>
      <w:pPr>
        <w:pStyle w:val="Normal"/>
        <w:numPr>
          <w:ilvl w:val="0"/>
          <w:numId w:val="40"/>
        </w:numPr>
        <w:bidi w:val="0"/>
        <w:jc w:val="left"/>
        <w:rPr/>
      </w:pPr>
      <w:r>
        <w:rPr/>
        <w:t xml:space="preserve">70 км/ч.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 какой максимальной скоростью разрешается движение грузового автомобиля с разрешенной максимальной массой не более 3,5 т на участках дорог (не автомагистралях) вне населенных пунктов?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9"/>
        </w:numPr>
        <w:bidi w:val="0"/>
        <w:jc w:val="left"/>
        <w:rPr/>
      </w:pPr>
      <w:r>
        <w:rPr/>
        <w:t>70 км/ч.</w:t>
      </w:r>
    </w:p>
    <w:p>
      <w:pPr>
        <w:pStyle w:val="Normal"/>
        <w:numPr>
          <w:ilvl w:val="0"/>
          <w:numId w:val="39"/>
        </w:numPr>
        <w:bidi w:val="0"/>
        <w:jc w:val="left"/>
        <w:rPr/>
      </w:pPr>
      <w:r>
        <w:rPr/>
        <w:t>90 км/ч.</w:t>
      </w:r>
    </w:p>
    <w:p>
      <w:pPr>
        <w:pStyle w:val="Normal"/>
        <w:numPr>
          <w:ilvl w:val="0"/>
          <w:numId w:val="39"/>
        </w:numPr>
        <w:bidi w:val="0"/>
        <w:jc w:val="left"/>
        <w:rPr/>
      </w:pPr>
      <w:r>
        <w:rPr/>
        <w:t>110 км/ч.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 какой максимальной скоростью разрешается движение междугородным автобусам на участках дорог, обозначенных данным дорожным знаком?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/>
        <w:t>90 км/ч.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/>
        <w:t>110 км/ч.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/>
        <w:t>80 км/ч.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/>
        <w:t xml:space="preserve">70 км/ч.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Требования к подвижному составу для международных перевозок включает в себя: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/>
        <w:t>ограничения на токсичность выхлопных газов и уровень шума, габаритные и весовые ограничения.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/>
        <w:t>ограничения на токсичность выхлопных газов, габаритные и весовые ограничения;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/>
        <w:t>ограничения на габаритные параметры, предельные полные массы и допустимые осевые нагрузки;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К разделу «Особенности организации перевозок особых видов грузов по территории Российской Федерации и в международном сообщении»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 какой цвет окрашивается цистерна для перевозки бензина?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/>
        <w:t>оранжевый;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/>
        <w:t>синий;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/>
        <w:t>любого цвета.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 соответствии с «Инструкцией по перевозке крупногабаритных и тяжеловесных грузов» должно выполняться движение транспортных средств, ширина которых с грузом или без груза превышает: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2,5 м;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2,55 м;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3,0 м;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3,25 м;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3,5 м;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/>
        <w:t>4,0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Грузы какого класса имеют группы совместимости?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/>
        <w:t>класс 1;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/>
        <w:t>класс 6;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/>
        <w:t>класс 3.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автотранспортным средствам, перевозящих крупногабаритные или тяжеловесные грузы, предъявляются требования по: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3"/>
        </w:numPr>
        <w:bidi w:val="0"/>
        <w:jc w:val="left"/>
        <w:rPr/>
      </w:pPr>
      <w:r>
        <w:rPr/>
        <w:t>полной массе; осевым нагрузкам; габаритам по длине, ширине, высоте.</w:t>
      </w:r>
    </w:p>
    <w:p>
      <w:pPr>
        <w:pStyle w:val="Normal"/>
        <w:numPr>
          <w:ilvl w:val="0"/>
          <w:numId w:val="33"/>
        </w:numPr>
        <w:bidi w:val="0"/>
        <w:jc w:val="left"/>
        <w:rPr/>
      </w:pPr>
      <w:r>
        <w:rPr/>
        <w:t>полной массе; осевым нагрузкам; габаритам по высоте;</w:t>
      </w:r>
    </w:p>
    <w:p>
      <w:pPr>
        <w:pStyle w:val="Normal"/>
        <w:numPr>
          <w:ilvl w:val="0"/>
          <w:numId w:val="33"/>
        </w:numPr>
        <w:bidi w:val="0"/>
        <w:jc w:val="left"/>
        <w:rPr/>
      </w:pPr>
      <w:r>
        <w:rPr/>
        <w:t>осевым нагрузкам; расстоянию между осями; габаритам по длине, ширине, высоте;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группе А относятся автомобили, у которых предельная осевая нагрузка от одиночной, наиболее нагруженной оси установлена: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не более 100 кН;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не более 60 кН;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более 100 кН.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группе Б относятся автомобили, у которых предельная осевая нагрузка от одиночной, наиболее нагруженной оси установлена: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не более 60 кН;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не более 100 кН;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/>
        <w:t>более 100 кН.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какой группе скоропортящихся грузов относятся молочные продукты, колбасные и другие мясные изделия?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продукты переработки.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продукты животного происхождения;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какой группе скоропортящихся грузов относятся срезанные цветы, цветы в горшках, саженцы, рассада и т.д?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живые растения.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продукты растительного происхождения;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какому классу опасности относится автомобильное топливо?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3;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4;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2.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 какому классу относятся ядовитые и инфекционные вещества?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6;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5;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/>
        <w:t>класс 7.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Какие опасные грузы относятся к классу 1?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взрывчатые материалы;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радиоактивные материалы;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легковоспламеняющиеся жидкости.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Какие продукты допускают длительный срок доставки 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охлажденные;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замороженные.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Какие продукты допускают плотную укладку в транспортном средстве?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охлажденные;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замороженные.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Какой класс опасного груза имеет подклассы?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класс 6;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класс 7;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класс 8.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Какой специальный документ должен быть оформлен на водителя для предъявления таможенным властям при перевозке опасных грузов по иностранной территории?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ДОПОГ-свидетельство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Максимально допустимая высота для всех категорий АТС в ЕС?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4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 какие скоропортящиеся грузы выдается ветеринарное свидетельство (сертификат)?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мясо различных животных и птиц;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колбасные изделия и другие мясные продукты;</w:t>
      </w:r>
    </w:p>
    <w:p>
      <w:pPr>
        <w:pStyle w:val="Normal"/>
        <w:numPr>
          <w:ilvl w:val="0"/>
          <w:numId w:val="30"/>
        </w:numPr>
        <w:bidi w:val="0"/>
        <w:jc w:val="left"/>
        <w:rPr/>
      </w:pPr>
      <w:r>
        <w:rPr/>
        <w:t>живые растения.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 какие скоропортящиеся грузы выдается карантинный сертификат?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живые растения;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продукты растительного происхождения;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продукты переработки.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 какие скоропортящиеся грузы выдается фитосанитарный сертификат?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продукты растительного происхождения;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продукты переработки;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продукты животного происхождения.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На ком лежит ответственность на объявление груза опасным?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Грузовладелец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Нормативная максимальная длина автопоезда: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20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12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24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Нормативная максимальная осевая нагрузка автотранспортных средств группы «А»: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10 тс;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6 тс;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12 тс.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Нормативная максимальная осевая нагрузка автотранспортных средств группы «Б»: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6 тс;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10 тс;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12 тс.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Нормативная максимальная полная масса автотранспортных средств группы «А»: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38 т.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30 т;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При перевозке скоропортящихся грузов водитель должен иметь: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путевой лист, ТТН, СП АТС, лист контрольных проверок t груза и воздуха, сертификат качества продукции, карантинный сертификат, ветеринарное свидетельство.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путевой лист, ТТН, СП АТС, сертификат качества продукции;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путевой лист, ТТН, СП АТС, лист контрольных проверок, t груза и воздуха;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Продукт, температура которого в толще от – 6 0 С до 0 0 С, относится к: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охлажденным;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остывшим;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замороженным.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Продукт, температура которого в толще от – 7 0 С до – 18 0 С, относится к: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замороженным.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охлажденным;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Продукт, температура которого в толще от ниже – 18 0 С относится к: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глубокозамороженным.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замороженным;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Свыше какой максимальной высоты от поверхности проезжей части движение, транспортного средства с грузом или без груза должно выполняться в соответствии с «Инструкцией по перевозке крупногабаритных и тяжеловесных грузов»?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4,0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3,75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3,5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4,25;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4,5 м;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5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Сколько подклассов имеет опасный груз класса 1?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6 подклассов;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5 подклассов;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/>
        <w:t>подклассов не имеет.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Сколько подклассов имеет опасный груз класса 2?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3 подкласса;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4 подкласса;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5 подклассов.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Сколько существует классов опасных грузов согласно классификации Европейского Соглашения о международной автомобильной перевозке?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Согласно директивам ЕС допустимая нагрузка на ведущую ось составляет?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11,5 т.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Согласно директивам ЕС максимально допустимая ширина транспортного средства, составляет?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2,55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Согласование маршрута транспортирования опасных грузов со службой ДИиОД производится в срок не менее чем: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10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5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15 суток.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Согласование перевозки тяжеловесных и крупногабаритных грузов производится со службой ДИиОД в срок не менее чем за: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5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3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10 суток.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Согласование перевозки тяжеловесных и крупногабаритных грузов службой дорожной инспекции и организации дорожного движения (ДИиОД) производится в срок не менее, чем за: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5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10 суток;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15 суток.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Сопровождение патрульным автомобилем ДПС ГИБДД необходимо в следующих случаях: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ширина ТС превышает 4,0 м; длина ТС превышает 30 м; ТС занимает хотя бы частично полосу встречного движения; возникает необходимость изменения организации движения; АТС категории 2;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ширина ТС превышает 4,0 м; длина  ТС превышает 24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ширина транспортного средства (ТС) превышает 3,5 м; длина ТС превышает 24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АТС категории 2; ширина и длина ТС превышает 4,0 м  и 30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Сопровождение перевозки крупногабаритного груза автомобилем прикрытия обязательно, если: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(La) &gt; 24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длина автопоезда (La) &gt; 20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(La) &gt; 30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Сопровождение перевозки крупногабаритного груза автомобилем прикрытия обязательно,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Ва &gt; 3,5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ширина транспортного средства с грузом (Ва) &gt; 3 м;</w:t>
      </w:r>
    </w:p>
    <w:p>
      <w:pPr>
        <w:pStyle w:val="Normal"/>
        <w:numPr>
          <w:ilvl w:val="0"/>
          <w:numId w:val="28"/>
        </w:numPr>
        <w:bidi w:val="0"/>
        <w:jc w:val="left"/>
        <w:rPr/>
      </w:pPr>
      <w:r>
        <w:rPr/>
        <w:t>Ва &gt; 4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Сопровождение перевозки крупногабаритного груза патрульным автомобилем ГИБДД обязательно, если длина автопоезда (Lа):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(La) &gt; 30 м;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(La) &gt; 24 м;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(La) &gt; 40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Сопровождение перевозки крупногабаритного груза патрульным автомобилем ГИБДД обязательно, если ширина транспортного средства с грузом (Ва) 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Ва &gt; 4 м;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Ва &gt; 3,5 м;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Ва &gt; 5 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Транспортно-сопроводительные документы при перевозке опасных грузов следующие: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путевой лист, накладная, свидетельство о допуске ПС, маршрутный лист, свидетельство ДОПОГ, аварийная карточка, письменные инструкции, медицинская справка, сертификат на упаковку, адреса и телефоны должностных лиц.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путевой лист, накладная, свидетельство о допуске ПС,  маршрутный лист, свидетельство ДОПОГ водителя, аварийная карточка системы информации об опасности, медицинская справка о допуске водителя к перевозке ОГ;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путевой лист, накладная, свидетельство о допуске ПС, маршрутный лист, свидетельство ДОПОГ о подготовке водителя, медицинская справка о допуске водителя к перевозке ОГ;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Что такое ДОПОГ?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Европейское соглашение о международной дорожной перевозке опасных грузов (ADR)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Что является идентифицирующим признаком опасного груза в транспортно–сопроводительных документах?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символ опасности.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номер груза по списку ООН;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/>
        <w:t>класс опасности груза;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К разделу «Основы Incoterms»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Инкотермс-2000 определяет: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/>
        <w:t>порядок расчетов между сторонами за транспортные услуги;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/>
        <w:t>обязательства сторон по доставке товара от продавца к покупателю;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/>
        <w:t>момент, когда риск случайной гибели или повреждения товара переходит перехода с продавца на покупателя;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/>
        <w:t>распределение затрат по доставке товара между продавцом и покупателем.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Согласно условиям поставки группы Е: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доставке товара от своего склада;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основной перевозке товара;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обязан выполнить основную перевозку, оплаченную покупателем;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принимает на себя все риски и затраты по доставке товара.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Согласно условиям поставки группы F: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основной перевозке товара;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доставке товара от своего склада;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обязан выполнить основную перевозку, оплаченную покупателем;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принимает на себя все риски и затраты по доставке товара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Согласно условиям поставки группы С: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обязан выполнить основную перевозку, оплаченную покупателем;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основной перевозке товара;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доставке товара от своего склада;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принимает на себя все риски и затраты по доставке товара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Согласно условиям поставки группы D: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принимает на себя все риски и затраты по доставке товара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основной перевозке товара;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обязан выполнить основную перевозку, оплаченную покупателем;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/>
        <w:t>продавец свободен от обязательств по доставке товара от своего склада;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Что означает термин «Франко-перевозчик»? 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/>
        <w:t>Продавец обязан доставить товар до перевозчика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Что такое акцепт?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Ответ на оферту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Что такое ИНКОТЕРМС-2000?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Международные правила толкования коммерческих терминов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Что такое оферта?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lang w:val="ru-RU"/>
        </w:rPr>
        <w:t>п</w:t>
      </w:r>
      <w:r>
        <w:rPr/>
        <w:t>редложение о заключении договора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К разделу «Договор международной дорожной перевозки грузов»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 заполнении граф накладной СМR не участвует: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национальная ассоциация перевозчиков.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перевозчик;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грузополучатель;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таможенные органы;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 xml:space="preserve">персонал СВХ; 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грузоотправитель;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 случае отказа получателя от приема груза отправитель распоряжается грузом,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не предъявляя первый экземпляр накладной отправителя.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предъявляя специальное распоряжение, заверенное его подписью и печатью;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предъявляя первый экземпляр накладной отправителя;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 соответствии с Конвенцией КДПГ требуется не менее: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 xml:space="preserve">три оригинала накладной; 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 xml:space="preserve">два оригинала накладной; 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>четыре оригинала накладной;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>пяти оригиналов накладной.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Вину перевозчика в полной или частичной потере груза или его повреждении, а также в нарушении сроков доставки: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не требуется доказывать.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доказывает получатель груза;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доказывает лицо, имеющее право собственности на груз;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доказывает независимый арбитраж;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 xml:space="preserve">доказывает отправитель. груза;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Возмещаемый ущерб за просрочку с доставкой груза: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может превышать плату за перевозку в случае, если была сделана декларация о стоимости груза при условии уплаты надбавки к провозной плате;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во всех случаях не может превышать плату за перевозку;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обычно не превышает 50% от стоимости перевозимого груза.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Возмещение за просрочку в доставке груза уплачивается, если письменные оговорки получателем сделаны в течение: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21 дня со дня передачи груза в распоряжение получателя.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7 дней со дня поставки груза, не считая воскресенья и прочих нерабочих дней;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15 дней со дня передачи груза в распоряжение получателя;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Иски по поводу перевозок предъявляются: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в суды стран, через которые осуществлялась перевозка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в суды страны по месту нахождения главной конторы или агентства ответчика, при посредстве которых был заключен договор перевозки;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 xml:space="preserve">в суды страны по месту приема груза к перевозке; 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в суды страны по месту доставки груза;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в суды участвующих в Конвенции КДПГ стран, указанные сторонами с общего согласия;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На накладной, используемой при международной перевозке грузов, обязательно имеется: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аббревиатура КДПГ;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аббревиатура СМR;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подпись и штамп отправителя;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подпись и штамп перевозчика;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подпись и штамп таможни места отправления, контролирующей соответствие груза сведениям в накладной;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ссылка на выполнение перевозки согласно конвенции КДПГ.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делает оговорки в графе 18 накладной СМR,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отсутствует расхождение характеристик груза с указанными в документах;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обнаружено расхождение характеристик груза с указанными в документах;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перевозчик имеет замечания по упаковке груза и его внешнему состоянию;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перевозчик не имел возможности проверить количество или (и) состояниё груза.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может продать груз, от которого отказался получатель, не ожидая инструкций от правомочного по договору лица,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предложена цена, не меньше, чем стоимость груза в месте и времени его передачи к перевозке.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этого требует состояние груза;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затраты на хранение груза слишком высоки по сравнению с его стоимостью;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в надлежащий срок не получено инструкций от правомочного лица;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груз является скоропортящимся;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освобождается от ответственности за полную или частичную потерю груза или его повреждение, а также за нарушение сроков доставки, если докажет, что указанные нарушения произошли: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вследствие дефектов транспортного средства;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вследствие приказа правомочного лица, не вызванного какой-либо виной перевозчика;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по вине правомочного лица;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вследствие какого-либо дефекта груза;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вследствие обстоятельств, избегнуть которые перевозчик не мог и последствия которых он не мог предвидеть.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освобождается от ответственности за полную или частичную потерю груза или его повреждение, а также за нарушение сроков доставки, если докажет, что указанные нарушения произошли: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вследствие вины лица, у которого был взят в аренду автомобиль или вины агентов этого лица;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вследствие приказа правомочного лица, не вызванного какой-либо виной перевозчика;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по вине правомочного лица;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вследствие какого-либо дефекта груза;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вследствие обстоятельств, избегнуть которые перевозчик не мог и последствия которых он не мог предвидеть.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освобождается от ответственности за потерю или повреждение груза, когда это связано с естественными свойствами груза,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если претензии были предъявлены позже принятия накладной получателем груза.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докажет, что руководствовался переданными ему инструкциями отправителя груза;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 xml:space="preserve">докажет, что им были приняты все меры по сохранности груза;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Перевозчик освобождается от ответственности за потерю или повреждение груза при перевозке живых животных,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если претензии были предъявлены позже накладной получателем груза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докажет, что руководствовался переданными ему инструкциями отправителя груза;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 xml:space="preserve">докажет, что им были приняты все меры по сохранности груза;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При перевозке последовательно несколькими перевозчиками иск, касающийся ответственности за потерю или повреждение груза, а также за просрочку его доставки, предъявляется: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 xml:space="preserve">первому перевозчику (принявшему груз у отправителя);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последнему перевозчику (сдавшему груз получателю);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перевозчику, выполняющему ту часть перевозки, при которой имел место факт, вызвавший потерю, повреждение или просрочку;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одновременно нескольким перевозчикам.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При перевозке последовательно несколькими перевозчиками иск, касающийся ответственности за потерю или повреждение груза, а также за просрочку его доставки, предъявляется: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только первому или последнему перевозчику.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перевозчику, выполняющему ту часть перевозки, при которой имел место факт, вызвавший потерю, повреждение или просрочку;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одновременно нескольким перевозчикам;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последнему перевозчику (сдавшему груз получателю);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При перевозке последовательно несколькими перевозчиками перевозчик, уплативший возмещение за ущерб, имеет право взыскивать с виновных в порядке возмещения: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сумму понесенного ущерба и проценты на эту сумму.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издержки, связанные с перевозкой;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проценты на основную, подлежащую возмещению, сумму;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основную, подлежащую возмещению, сумму;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Груз считается потерянным, если он не был доставлен: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30 дней по прошествии установленного срока;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45 дней по прошествии установленного срока;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60 дней по прошествии установленного срока.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Груз считается потерянным, если он не был доставлен: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60 дней со дня принятия груза перевозчиком, если срок доставки оговорен не был;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45 дней со дня принятия груза перевозчиком, если доставки оговорен не был;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60 дней по прошествии установленного срока;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45 дней по прошествии установленного срока;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75 дней по прошествии установленного срока;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в течение 75 дней со дня принятия груза перевозчиком, если доставки оговорен не был.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Для рассмотрения иска, касающегося перевозок, выполняемых в соответствии с Конвенцией КДПГ, граждане стран, участвующих в Конвенции: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не вносят залог для уплаты судебных издержек.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 xml:space="preserve">вносят залог для уплаты судебных издержек в размере 50%; 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носят залог для уплаты судебных издержек не более трети от назначенной суммы;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 xml:space="preserve">вносят залог для уплаты судебных издержек в полном объеме;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Договор перевозки устанавливает: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накладная СМR;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книжка МДП;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Конвенция о договоре международной перевозки грузов;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Таможенная конвенция о международной перевозке грузов с применением книжки МДП.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Может ли дело, связанное с рассмотрением спора по поводу перевозок, быть возбуждено в другом суде?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новое дело по тем же основаниям может быть возбуждено только в суде другой страны, правомочным рассмотрение данного дела согласно Конвенции КДПГ;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может быть возбуждено новое дело по тем же основаниям в другом суде;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не может быть возбуждено новое дело по тем же основаниям в другом суде.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Если одна из сторон не удовлетворена решением суда по поводу перевозок, то: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принятое решение считается окончательным, за исключением случаев, когда оно не может быть приведено в исполнение в стране, в которой предъявлен новый иск.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у нее имеется право подать кассационную жалобу;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может быть возбуждено новое дело по тому же основанию другим судом;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Если перевозчик не был осведомлен отправителем о характере опасных грузов, то: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эти грузы могут быть в любом месте и в любой момент уничтожены или обезврежены перевозчиком без всякого возмещения убытков за них;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эти грузы возвращаются отправителю с оплатой о6ратного пробега за его счет;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перевозка этих грузов в любой момент и в любом месте прекращается со сдачей на ответственное хранение таможенным органам в стране нахождения с оплатой всех расходов за счет отправителя.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Если перевозчик сделал оговорки в накладной относительно повреждения упаковки груза, то: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отправитель несет ответственность перед перевозчиком за ущерб и любые расходы, вызванные поврежденной упаковкой груза;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отправитель обязан устранить замечания, без чего груз к перевозке не принимается;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перевозчик не несет ответственность за потерю или повреждение груза.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Если потерянный груз найден, то: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он возвращается правомочному лицу при условиях уплаты долговых обязательств, вытекающих из накладной, и возвращении полученного возмещения за вычетом возможных понесенных расходов;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он возвращается правомочному лицу без всяких условий;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он подлежит продаже, а выручка от продажи распределяется пропорционально между перевозчиком и правомочным лицом.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Если потерянный груз найден, то: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им распоряжается перевозчик, если им уже выплачено возмещение за утрату груза;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он возвращается правомочному лицу без всяких условий;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он подлежит продаже, а выручка от продажи распределяется пропорционально между перевозчиком и правомочным лицом.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Конвенция КДПГ вступает в силу: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спустя 90 дней после передачи актов ратификации или присоединения не менее пяти стран, имеющими право участия в Конвенции;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спустя один месяц после подписания уполномоченными лицами органов государственного управления не менее чем трех стран, имеющих право участия в Конвенции;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 присоединившейся стране спустя 90 дней после ратификации Конвенции полномочным органом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Конвенция КДПГ составлена: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 одном экземпляре;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 двух экземплярах;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 трех экземплярах;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 четырех экземплярах.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Конвенция КДПГ составлена: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английском и французском языках;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французском языке;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немецком языке;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английском языке;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английском, немецком и французском языках.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Кроме стоимости груза при его полной или частичной потере, а также в случае повреждения груза или его части, подлежат возмещению: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только плата за перевозку и погрузо-разгрузочные работы;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плата за перевозку, таможенные сборы и пошлины и другие расходы, связанные с перевозкой;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плата за перевозку, таможенные сборы и пошлины и другие расходы, связанные с перевозкой и дополнительно ущерб, связанный с потерей груза (недополученная прибыль от реализации и т.д.), если будет доказано, что такой ущерб имеет место.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Наименования граф накладной СМR обычно указываются 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одном из языков международного общения.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только на английском или на французском языках;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языке страны-импортера;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Наименования граф накладной СМR обычно указываются 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языке страны-экспортера;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языке страны-импортера;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только на английском или на французском языках.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Накладная СМR обычно заполняется на: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на одном из языков международного общения.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языке страны-экспортера;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только на английском или на французском языках;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языке страны-импортера;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Отправитель груза передает перевозчику документы для прохождения таможенных и других формальностей: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до передачи груза;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после передачи груза;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либо до, либо после передачи груза.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Отправитель теряет право распоряжаться грузом: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после передачи накладной получателю.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после передачи накладной перевозчику;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после передачи груза получателю;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после передачи груза перевозчику;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Перевозчик возмещает ущерб в случае просрочки с доставкой груза, когда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если факт просрочки устанавливается на основании провозных документов.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если будет доказано, что просрочка имела место, а ущерб возмещается в процентах от провозной платы за каждый день просрочки;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будет доказано, что просрочка нанесла ущерб, в сумме которого и производит возмещение перевозчик;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По истечении срока исковой давности иск не может быть подан: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во всех случаях;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кроме случаев его подачи в форме встречного иска;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кроме случаев, специально устанавливаемых в ходе судебного разбирательства.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Получатель имеет право дать указание перевозчику сдать груз другому лицу: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без каких-либо условий: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при условии, если он уже произвел проверку количества и качества товара;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если такое право получателя было оговорено отправителем при составлении накладной.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Получатель может распоряжаться грузом с момента: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передачи накладной получателю перевозчиком;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окончания фактической выгрузки груза на складе получателя;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подписи получателя и постановки штампа получателя в накладной.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Правомочное по договору лицо может требовать уплаты процентов на сумму, подлежащую возмещению: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из расчета 5% годовых со дня передачи перевозчику письменной претензии или, если ее не было, со дня подачи иска.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из расчета 5% годовых с момента сдачи груза получателю при условии подачи письменной претензии и положительного решения арбитражного суда;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из расчета 5% годовых со дня решения арбитражного суда;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из расчета 5% годовых через месяц со дня решения арбитражного суда;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Предъявление претензии в письменной форме: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приостанавливает течение срока исковой давности до того дня, когда ответчик в письменной форме отверг поданную претензию с возвращением приложенных документов;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приостанавливает течение срока исковой давности при первой претензии по этому основанию;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не влияет на исчисление срока исковой давности; 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приостанавливает течение срока исковой давности, если было принято соответствующее судебное решение.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При исчислении сроков, учитываемых при предъявлении претензий, дата поставки или дата передачи товара получателю: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не входит в срок.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не входит в срок, если она следует сразу после воскресного или праздничного дня;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входит в срок;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При перевозке последовательно несколькими перевозчиками возмещаемая сумма за потерю или повреждение груза, а также за просрочку его доставки распределяется между двумя или более перевозчиками: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пропорционально доле ответственности;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по взаимному соглашению;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по специальному решению суда;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по определению потерпевшей стороны.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ANSW aПри перевозке последовательно несколькими перевозчиками возмещаемая сумма за потерю или повреждение груза, а также за просрочку его доставки распределяется между двумя или более перевозчиками: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пропорционально причитающейся плате за перевозку, если невозможно установить долю ответственности;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по взаимному соглашению;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по специальному решению суда;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по определению потерпевшей стороны.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При перевозке, производимой несколькими перевозчиками, передача груза между ними оформляется: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распиской перевозчика, принимающего груз от своего предшественника с подписью и указанием даты.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отметкой наименования и адреса перевозчика на втором экземпляре накладной;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оформлением дополнительного экземпляра накладной, имеющей силу договора между двумя последовательными перевозчиками;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 xml:space="preserve">Задание: Размер возмещения за полную или частичную утрату груза не может превышать? 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8,33 денежных единиц за 1 кг веса брутто провозной платы.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Размер возмещения при повреждении груза соответствует: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обесцениванию стоимости груза или его части в результате повреждения груза;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полной стоимости поврежденного груза или его части;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остаточной стоимости груза.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Размер подлежащей возмещению суммы в случае полной или частичной потери груза определяется на основании стоимости груза: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 месте и во время его приема для перевозки;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 месте и во время его полной или частичной утери;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 месте и во время его запланированной сдачи получателю.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Срок исковой давности в случае потери всего груза исчисляется: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 тридцатого дня по истечении установленного для перевозки срока или, при его отсутствии, по истечении шестидесятого дня по принятии груза к перевозке;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со дня сдачи груза получателю;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со дня заявления получателем претензии перевозчику;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через семь дней по истечении установленного для доставки груза срока без воскресенья и прочих нерабочих дней;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по истечении трех месяцев со дня заключения договора перевозки.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Срок исковой давности в случае частичной потери груза исчисляется: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со дня сдачи груза получателю;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со дня заявления получателем претензии перевозчику;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 тридцатого дня по истечении установленного для перевозки срока или, при его отсутствии, по истечении шестидесятого дня по принятии груза к перевозке;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через семь дней по истечении установленного для доставки груза срока без воскресенья и прочих нерабочих дней;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истечении трех месяцев со дня заключения договора перевозки.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Срок исковой давности во всех случаях, кроме полной или частичной потери груза исчисляется: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истечении трех месяцев со дня заключения договора перевозки.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со дня сдачи груза получателю;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 тридцатого дня по истечении установленного для перевозки срока или, при его отсутствии, по истечении шестидесятого дня по принятии груза к перевозке;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через семь дней по истечении установленного для доставки груза срока без воскресенья и прочих нерабочих дней;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со дня заявления получателем претензии перевозчику;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Срок подачи исков, возникающих в результате перевозок, выполняемых в соответствии с Конвенцией КДПГ, если имеется злоумышленный или приравниваемый к нему поступок виновной стороны: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три года.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один год;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шесть месяцев;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полтора года;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Срок подачи исков, возникающих в результате перевозок, выполняемых в соответствии с Конвенцией КДПГ, если отсутствует злоумышленный или приравниваемый к нему поступок виновной стороны: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один год;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полтора года;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шесть месяцев;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три года.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Выберите неверное утверждение. Стоимость груза при возмещении полкой или частичной его потери определяется на основании: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обычной стоимости товара такого же рода и качества, или биржевой котировки, или текущей рыночной цены - по выбору правомочного лица.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текущей рыночной цены, если нет биржевой котировки;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обычной стоимости товара такого же рода и качества, если нет биржевой котировки или текущей рыночной цены;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биржевой котировки;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Считается, что груз не имел заметных потерь или повреждений,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присутствии перевозчика;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трех дней со дня поставки груза, не считая воскресенья и прочих нерабочих дней;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семи дней со дня поставки груза, не считая воскресенья и прочих нерабочих дней.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Считается, что груз не имел заметных потерь или повреждений, если: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момент принятия груза;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трех дней со дня поставки груза, не считая воскресенья и прочих нерабочих дней;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семи дней со дня поставки груза, не считая воскресенья и прочих нерабочих дней.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Считается, что груз не имел незаметных внешне потерь и повреждений, если: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семи дней со дня поставки груза, не считая воскресенья и прочих нерабочих дней.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момент принятия груза;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течение трех дней со дня поставки груза, не считая воскресенья и прочих нерабочих дней;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получателем не сделано оговорок, указывающих характер потерь и повреждений, в присутствии перевозчика;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Условием объявления ценности груза является: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соответствие объявленной ценности биржевой котировке груза, а при ее отсутствии - текущей рыночной цене, а при отсутствии и той и другой - обычной стоимости товара такого рода и качества;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уплата установленной по обоюдному соглашению надбавки к провозной плате;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заключение независимого эксперта о реальности объявленной ценности груза.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Устанавливаемый в качестве точки отсчета срока исковой давности день принимается в расчет при определении срока подачи иска: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не принимается в расчет;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принимается в расчет;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принимается в расчет при некоторых условиях.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>Номер:##43659.1.х.1.х.1.0.(1)</w:t>
      </w:r>
    </w:p>
    <w:p>
      <w:pPr>
        <w:pStyle w:val="Normal"/>
        <w:bidi w:val="0"/>
        <w:jc w:val="left"/>
        <w:rPr/>
      </w:pPr>
      <w:r>
        <w:rPr/>
        <w:t>Задание: Форма накладной СМR:</w:t>
      </w:r>
    </w:p>
    <w:p>
      <w:pPr>
        <w:pStyle w:val="Normal"/>
        <w:bidi w:val="0"/>
        <w:jc w:val="left"/>
        <w:rPr/>
      </w:pPr>
      <w:r>
        <w:rPr/>
        <w:t>Ответы: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форма и набор граф могут незначительно отличаться.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является произвольной и зависит от страны;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является произвольной и имеет стандартный набор граф;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является стандартной независимо от страны; </w:t>
      </w:r>
    </w:p>
    <w:p>
      <w:pPr>
        <w:pStyle w:val="Normal"/>
        <w:bidi w:val="0"/>
        <w:jc w:val="left"/>
        <w:rPr/>
      </w:pPr>
      <w:r>
        <w:rPr/>
        <w:t>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8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SimSun" w:cs="Arial"/>
      <w:color w:val="auto"/>
      <w:kern w:val="2"/>
      <w:sz w:val="28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LibreOffice/7.0.4.2$Windows_X86_64 LibreOffice_project/dcf040e67528d9187c66b2379df5ea4407429775</Application>
  <AppVersion>15.0000</AppVersion>
  <Pages>25</Pages>
  <Words>4985</Words>
  <Characters>33200</Characters>
  <CharactersWithSpaces>36965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2022-11-17T01:43:18Z</dcterms:modified>
  <cp:revision>5</cp:revision>
  <dc:subject/>
  <dc:title/>
</cp:coreProperties>
</file>