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tcBorders>
              <w:top w:color="000000" w:space="0" w:sz="0" w:val="nil"/>
              <w:left w:color="000000" w:space="0" w:sz="0" w:val="nil"/>
              <w:bottom w:color="1f3a63" w:space="0" w:sz="12" w:val="single"/>
              <w:right w:color="000000" w:space="0" w:sz="0" w:val="nil"/>
            </w:tcBorders>
            <w:vAlign w:val="center"/>
          </w:tcPr>
          <w:p w:rsidR="00000000" w:rsidDel="00000000" w:rsidP="00000000" w:rsidRDefault="00000000" w:rsidRPr="00000000" w14:paraId="00000002">
            <w:pPr>
              <w:spacing w:after="0" w:line="360" w:lineRule="auto"/>
              <w:rPr>
                <w:rFonts w:ascii="Arial" w:cs="Arial" w:eastAsia="Arial" w:hAnsi="Arial"/>
              </w:rPr>
            </w:pPr>
            <w:r w:rsidDel="00000000" w:rsidR="00000000" w:rsidRPr="00000000">
              <w:rPr>
                <w:rFonts w:ascii="Arial" w:cs="Arial" w:eastAsia="Arial" w:hAnsi="Arial"/>
                <w:b w:val="1"/>
                <w:bCs w:val="1"/>
                <w:color w:val="1f3a63"/>
                <w:sz w:val="21"/>
                <w:szCs w:val="21"/>
                <w:rtl w:val="0"/>
              </w:rPr>
              <w:t xml:space="preserve">INGENIERÍA EN INFORMÁTICA</w:t>
            </w:r>
            <w:r w:rsidDel="00000000" w:rsidR="00000000" w:rsidRPr="00000000">
              <w:rPr>
                <w:rtl w:val="0"/>
              </w:rPr>
            </w:r>
          </w:p>
          <w:p w:rsidR="00000000" w:rsidDel="00000000" w:rsidP="00000000" w:rsidRDefault="00000000" w:rsidRPr="00000000" w14:paraId="00000003">
            <w:pPr>
              <w:spacing w:after="0" w:line="360" w:lineRule="auto"/>
              <w:rPr>
                <w:rFonts w:ascii="Arial" w:cs="Arial" w:eastAsia="Arial" w:hAnsi="Arial"/>
              </w:rPr>
            </w:pPr>
            <w:r w:rsidDel="00000000" w:rsidR="00000000" w:rsidRPr="00000000">
              <w:rPr>
                <w:rFonts w:ascii="Arial" w:cs="Arial" w:eastAsia="Arial" w:hAnsi="Arial"/>
                <w:color w:val="505050"/>
                <w:sz w:val="19"/>
                <w:szCs w:val="19"/>
                <w:rtl w:val="0"/>
              </w:rPr>
              <w:t xml:space="preserve">CAPSTONE · FASE 1</w:t>
            </w:r>
            <w:r w:rsidDel="00000000" w:rsidR="00000000" w:rsidRPr="00000000">
              <w:rPr>
                <w:rtl w:val="0"/>
              </w:rPr>
            </w:r>
          </w:p>
        </w:tc>
        <w:tc>
          <w:tcPr>
            <w:tcBorders>
              <w:top w:color="000000" w:space="0" w:sz="0" w:val="nil"/>
              <w:left w:color="000000" w:space="0" w:sz="0" w:val="nil"/>
              <w:bottom w:color="1f3a63" w:space="0" w:sz="12" w:val="single"/>
              <w:right w:color="000000" w:space="0" w:sz="0" w:val="nil"/>
            </w:tcBorders>
            <w:vAlign w:val="center"/>
          </w:tcPr>
          <w:p w:rsidR="00000000" w:rsidDel="00000000" w:rsidP="00000000" w:rsidRDefault="00000000" w:rsidRPr="00000000" w14:paraId="00000004">
            <w:pPr>
              <w:spacing w:after="120" w:line="360" w:lineRule="auto"/>
              <w:jc w:val="right"/>
              <w:rPr>
                <w:rFonts w:ascii="Arial" w:cs="Arial" w:eastAsia="Arial" w:hAnsi="Arial"/>
              </w:rPr>
            </w:pPr>
            <w:r w:rsidDel="00000000" w:rsidR="00000000" w:rsidRPr="00000000">
              <w:rPr>
                <w:rFonts w:ascii="Arial" w:cs="Arial" w:eastAsia="Arial" w:hAnsi="Arial"/>
              </w:rPr>
              <w:drawing>
                <wp:inline distB="0" distT="0" distL="114300" distR="114300">
                  <wp:extent cx="1600200" cy="3582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0200" cy="35822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160" w:before="2100" w:line="360" w:lineRule="auto"/>
        <w:jc w:val="center"/>
        <w:rPr>
          <w:rFonts w:ascii="Arial" w:cs="Arial" w:eastAsia="Arial" w:hAnsi="Arial"/>
        </w:rPr>
      </w:pPr>
      <w:r w:rsidDel="00000000" w:rsidR="00000000" w:rsidRPr="00000000">
        <w:rPr>
          <w:rFonts w:ascii="Arial" w:cs="Arial" w:eastAsia="Arial" w:hAnsi="Arial"/>
          <w:b w:val="1"/>
          <w:bCs w:val="1"/>
          <w:color w:val="1f3a63"/>
          <w:sz w:val="54"/>
          <w:szCs w:val="54"/>
          <w:rtl w:val="0"/>
        </w:rPr>
        <w:t xml:space="preserve">HACHIKO STORE</w:t>
      </w:r>
      <w:r w:rsidDel="00000000" w:rsidR="00000000" w:rsidRPr="00000000">
        <w:rPr>
          <w:rtl w:val="0"/>
        </w:rPr>
      </w:r>
    </w:p>
    <w:p w:rsidR="00000000" w:rsidDel="00000000" w:rsidP="00000000" w:rsidRDefault="00000000" w:rsidRPr="00000000" w14:paraId="00000006">
      <w:pPr>
        <w:spacing w:after="480" w:line="360" w:lineRule="auto"/>
        <w:jc w:val="center"/>
        <w:rPr>
          <w:rFonts w:ascii="Arial" w:cs="Arial" w:eastAsia="Arial" w:hAnsi="Arial"/>
        </w:rPr>
      </w:pPr>
      <w:r w:rsidDel="00000000" w:rsidR="00000000" w:rsidRPr="00000000">
        <w:rPr>
          <w:rFonts w:ascii="Arial" w:cs="Arial" w:eastAsia="Arial" w:hAnsi="Arial"/>
          <w:color w:val="505050"/>
          <w:sz w:val="28"/>
          <w:szCs w:val="28"/>
          <w:rtl w:val="0"/>
        </w:rPr>
        <w:t xml:space="preserve">Plataforma inteligente de gestión empresarial para PyMEs</w:t>
      </w:r>
      <w:r w:rsidDel="00000000" w:rsidR="00000000" w:rsidRPr="00000000">
        <w:rPr>
          <w:rtl w:val="0"/>
        </w:rPr>
      </w:r>
    </w:p>
    <w:p w:rsidR="00000000" w:rsidDel="00000000" w:rsidP="00000000" w:rsidRDefault="00000000" w:rsidRPr="00000000" w14:paraId="00000007">
      <w:pPr>
        <w:spacing w:after="840" w:before="240" w:line="360" w:lineRule="auto"/>
        <w:jc w:val="center"/>
        <w:rPr>
          <w:rFonts w:ascii="Arial" w:cs="Arial" w:eastAsia="Arial" w:hAnsi="Arial"/>
        </w:rPr>
      </w:pPr>
      <w:r w:rsidDel="00000000" w:rsidR="00000000" w:rsidRPr="00000000">
        <w:rPr>
          <w:rFonts w:ascii="Arial" w:cs="Arial" w:eastAsia="Arial" w:hAnsi="Arial"/>
          <w:b w:val="1"/>
          <w:bCs w:val="1"/>
          <w:color w:val="1f3a63"/>
          <w:sz w:val="28"/>
          <w:szCs w:val="28"/>
          <w:rtl w:val="0"/>
        </w:rPr>
        <w:t xml:space="preserve">INFORME FASE 1</w:t>
        <w:br w:type="textWrapping"/>
      </w:r>
      <w:r w:rsidDel="00000000" w:rsidR="00000000" w:rsidRPr="00000000">
        <w:rPr>
          <w:rFonts w:ascii="Arial" w:cs="Arial" w:eastAsia="Arial" w:hAnsi="Arial"/>
          <w:color w:val="505050"/>
          <w:sz w:val="23"/>
          <w:szCs w:val="23"/>
          <w:rtl w:val="0"/>
        </w:rPr>
        <w:t xml:space="preserve">Definición Proyecto APT</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ASIGNATURA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21"/>
                <w:szCs w:val="21"/>
                <w:rtl w:val="0"/>
              </w:rPr>
              <w:t xml:space="preserve">Capstone – PTY4614</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CARRERA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1"/>
                <w:szCs w:val="21"/>
                <w:rtl w:val="0"/>
              </w:rPr>
              <w:t xml:space="preserve">Ingeniería en Informática</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SEDE</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sz w:val="21"/>
                <w:szCs w:val="21"/>
                <w:rtl w:val="0"/>
              </w:rPr>
              <w:t xml:space="preserve">Plaza Norte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DOCENTE</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sz w:val="21"/>
                <w:szCs w:val="21"/>
                <w:rtl w:val="0"/>
              </w:rPr>
              <w:t xml:space="preserve">[Nombre docente]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INTEGRANTES</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sz w:val="21"/>
                <w:szCs w:val="21"/>
                <w:rtl w:val="0"/>
              </w:rPr>
              <w:t xml:space="preserve">Christ Louidor · Vicente Donoso · Nelson Zarate</w:t>
            </w:r>
            <w:r w:rsidDel="00000000" w:rsidR="00000000" w:rsidRPr="00000000">
              <w:rPr>
                <w:rtl w:val="0"/>
              </w:rPr>
            </w:r>
          </w:p>
        </w:tc>
      </w:tr>
      <w:tr>
        <w:trPr>
          <w:cantSplit w:val="0"/>
          <w:tblHeader w:val="0"/>
        </w:trPr>
        <w:tc>
          <w:tcPr>
            <w:tcBorders>
              <w:top w:color="d9e1ea" w:space="0" w:sz="4" w:val="single"/>
              <w:left w:color="000000" w:space="0" w:sz="0" w:val="nil"/>
              <w:bottom w:color="d9e1ea" w:space="0" w:sz="4" w:val="single"/>
              <w:right w:color="000000" w:space="0" w:sz="0" w:val="nil"/>
            </w:tcBorders>
            <w:shd w:fill="eef3f8" w:val="cle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1f3a63"/>
                <w:sz w:val="19"/>
                <w:szCs w:val="19"/>
                <w:rtl w:val="0"/>
              </w:rPr>
              <w:t xml:space="preserve">FECHA</w:t>
            </w:r>
            <w:r w:rsidDel="00000000" w:rsidR="00000000" w:rsidRPr="00000000">
              <w:rPr>
                <w:rtl w:val="0"/>
              </w:rPr>
            </w:r>
          </w:p>
        </w:tc>
        <w:tc>
          <w:tcPr>
            <w:tcBorders>
              <w:top w:color="d9e1ea" w:space="0" w:sz="4" w:val="single"/>
              <w:left w:color="000000" w:space="0" w:sz="0" w:val="nil"/>
              <w:bottom w:color="d9e1ea" w:space="0" w:sz="4" w:val="single"/>
              <w:right w:color="000000" w:space="0" w:sz="0" w:val="nil"/>
            </w:tcBorders>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sz w:val="21"/>
                <w:szCs w:val="21"/>
                <w:rtl w:val="0"/>
              </w:rPr>
              <w:t xml:space="preserve">[29/08/2026]</w:t>
            </w:r>
            <w:r w:rsidDel="00000000" w:rsidR="00000000" w:rsidRPr="00000000">
              <w:rPr>
                <w:rtl w:val="0"/>
              </w:rPr>
            </w:r>
          </w:p>
        </w:tc>
      </w:tr>
    </w:tbl>
    <w:p w:rsidR="00000000" w:rsidDel="00000000" w:rsidP="00000000" w:rsidRDefault="00000000" w:rsidRPr="00000000" w14:paraId="00000014">
      <w:pPr>
        <w:spacing w:after="12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ÍNDICE</w:t>
      </w:r>
    </w:p>
    <w:sdt>
      <w:sdtPr>
        <w:id w:val="-1179263008"/>
        <w:docPartObj>
          <w:docPartGallery w:val="Table of Contents"/>
          <w:docPartUnique w:val="1"/>
        </w:docPartObj>
      </w:sdtPr>
      <w:sdtContent>
        <w:p w:rsidR="00000000" w:rsidDel="00000000" w:rsidP="00000000" w:rsidRDefault="00000000" w:rsidRPr="00000000" w14:paraId="00000016">
          <w:pPr>
            <w:widowControl w:val="0"/>
            <w:tabs>
              <w:tab w:val="right" w:leader="dot" w:pos="9025.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RESUMEN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1.1 Resumen</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INTRODUCCIÓN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DESARROLLO DE INGENIERÍA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3.1 Descripción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3.2 Relevancia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3.3 Relación con las competencias del perfil de egreso</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3.4 Relación con los intereses profesionales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3.5 Factibilidad del Proyecto APT</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OBJETIVOS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4.1 Objetivo general</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4.2 Objetivos específicos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METODOLOGÍA</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5.1 Descripción de la metodología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5.2 Etapas / Sprints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5.3 Roles y responsabilidades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PLAN DE TRABAJO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EVIDENCIAS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CARTA GANTT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CONCLUSIONES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9.1 [Integrante 1]</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9.2 [Integrante 2]</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9.3 [Integrante 3]</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10. REFLEXIÓN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10.1 [Integrante 1]</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10.2 [Integrante 2]</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after="0" w:before="60" w:line="240" w:lineRule="auto"/>
            <w:ind w:left="360" w:firstLine="0"/>
            <w:rPr>
              <w:color w:val="000000"/>
              <w:u w:val="none"/>
            </w:rPr>
          </w:pPr>
          <w:hyperlink w:anchor="">
            <w:r w:rsidDel="00000000" w:rsidR="00000000" w:rsidRPr="00000000">
              <w:rPr>
                <w:color w:val="000000"/>
                <w:u w:val="none"/>
                <w:rtl w:val="0"/>
              </w:rPr>
              <w:t xml:space="preserve">10.3 [Integrante 3]</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11. REFERENCIAS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12. ANEXOS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6">
      <w:pPr>
        <w:spacing w:after="120"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 RESUMEN</w:t>
      </w:r>
    </w:p>
    <w:p w:rsidR="00000000" w:rsidDel="00000000" w:rsidP="00000000" w:rsidRDefault="00000000" w:rsidRPr="00000000" w14:paraId="00000038">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1.1 Resumen</w:t>
      </w:r>
    </w:p>
    <w:p w:rsidR="00000000" w:rsidDel="00000000" w:rsidP="00000000" w:rsidRDefault="00000000" w:rsidRPr="00000000" w14:paraId="0000003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Hachiko Store es una plataforma web modular de gestión empresarial para PyMEs cuyo verdadero aporte de ingeniería no es el catálogo, sino la arquitectura, la seguridad y la inteligencia de datos que lo sostienen. El proyecto será aplicado para una PyME chilena a la cual se le desarrollara el prototipo base de el sistema , esta empresa importa y comercializa productos coreanos, el sistema está diseñado para ser adaptable: la arquitectura en capas y en dos planos, la seguridad integrada desde el diseño y un conjunto de KPIs de negocio resueltos con modelos predictivos de machine learning constituyen una base transferible a cualquier PyME que necesite digitalizar su operación con control, trazabilidad y capacidad de decisión.</w:t>
      </w:r>
    </w:p>
    <w:p w:rsidR="00000000" w:rsidDel="00000000" w:rsidP="00000000" w:rsidRDefault="00000000" w:rsidRPr="00000000" w14:paraId="0000003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propuesta de valor se articula en tres ejes. Primero, una arquitectura en dos planos —operacional (OLTP) y analítico (ML)— que separa la tienda de la inteligencia y permite escalar, mantener y adaptar cada componente de forma independiente. Segundo, una seguridad integrada  (Argon2id, JWT con refresh rotativo, 2FA TOTP, cifrado AES-256-GCM, RBAC, AuditLog inmutable) alineada a  estándares de OWASP y a la normativa chilena para que la Pyme en cuestión professionalize sus estándares de calidad cuando de habla de normativas , hoy una exigencia legal y no un extra. Tercero, un panel con diez vistas de KPIs solventados por modelos de ML —forecast de demanda, reposición, segmentación RFM, recomendación y detección de fraude— que responden a las preguntas que una PyME necesita resolver para decidir con datos.</w:t>
      </w:r>
    </w:p>
    <w:p w:rsidR="00000000" w:rsidDel="00000000" w:rsidP="00000000" w:rsidRDefault="00000000" w:rsidRPr="00000000" w14:paraId="0000003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Construida sobre Next.js 16, TypeScript, PostgreSQL y Prisma, con un subsistema de datos en Python que entrena por lotes en GitHub Actions y nunca en Vercel, la plataforma favorece la trazabilidad, la escalabilidad y la gobernanza. El e-commerce de productos coreanos es el vehículo sobre el que se valida; la ingeniería reutilizable —arquitectura, seguridad y KPIs con IA— es el resultado que este proyecto ofrece.</w:t>
      </w:r>
    </w:p>
    <w:p w:rsidR="00000000" w:rsidDel="00000000" w:rsidP="00000000" w:rsidRDefault="00000000" w:rsidRPr="00000000" w14:paraId="0000003C">
      <w:pPr>
        <w:spacing w:after="240" w:before="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E">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2. INTRODUCCIÓN</w:t>
      </w:r>
    </w:p>
    <w:p w:rsidR="00000000" w:rsidDel="00000000" w:rsidP="00000000" w:rsidRDefault="00000000" w:rsidRPr="00000000" w14:paraId="0000003F">
      <w:pPr>
        <w:spacing w:after="120" w:lineRule="auto"/>
        <w:rPr/>
      </w:pPr>
      <w:r w:rsidDel="00000000" w:rsidR="00000000" w:rsidRPr="00000000">
        <w:rPr>
          <w:rtl w:val="0"/>
        </w:rPr>
        <w:t xml:space="preserve">Los productos de organización empresarial (ERP) en  Chile crecen de forma sostenida, y con él las exigencias hacia las pequeñas empresas que no tienen los recursos para gestionar un sistema empresarial además proteger datos personales bajo una normativa recién actualizada en sus sistemas propios generando que las Pymes no puedan  resistir amenazas de seguridad, integrar pasarelas de pago locales y, cada vez más, tomar decisiones basadas en datos y más aún </w:t>
      </w:r>
      <w:r w:rsidDel="00000000" w:rsidR="00000000" w:rsidRPr="00000000">
        <w:rPr>
          <w:b w:val="1"/>
          <w:bCs w:val="1"/>
          <w:rtl w:val="0"/>
        </w:rPr>
        <w:t xml:space="preserve">centralizar todo en un mismo sitio</w:t>
      </w:r>
      <w:r w:rsidDel="00000000" w:rsidR="00000000" w:rsidRPr="00000000">
        <w:rPr>
          <w:rtl w:val="0"/>
        </w:rPr>
        <w:t xml:space="preserve">. </w:t>
      </w:r>
    </w:p>
    <w:p w:rsidR="00000000" w:rsidDel="00000000" w:rsidP="00000000" w:rsidRDefault="00000000" w:rsidRPr="00000000" w14:paraId="00000040">
      <w:pPr>
        <w:spacing w:after="120" w:lineRule="auto"/>
        <w:rPr>
          <w:b w:val="1"/>
          <w:bCs w:val="1"/>
        </w:rPr>
      </w:pPr>
      <w:r w:rsidDel="00000000" w:rsidR="00000000" w:rsidRPr="00000000">
        <w:rPr>
          <w:rtl w:val="0"/>
        </w:rPr>
        <w:t xml:space="preserve">Hachiko Store nace como respuesta a ese vacío. No es un e-commerce más: aunque atiende a un público específico, lo que el proyecto demuestra y ofrece como valor es la ingeniería que hay debajo —la arquitectura adaptable, la integración de seguridad y los KPIs resueltos con inteligencia artificial— que cualquier PyME podría reutilizar. El producto de nicho es el caso de estudio; la plataforma adaptable, con su seguridad y su capa de decisión, es el aporte real. Este es, además, el ángulo desde el que el proyecto se presenta: </w:t>
      </w:r>
      <w:r w:rsidDel="00000000" w:rsidR="00000000" w:rsidRPr="00000000">
        <w:rPr>
          <w:b w:val="1"/>
          <w:bCs w:val="1"/>
          <w:rtl w:val="0"/>
        </w:rPr>
        <w:t xml:space="preserve">su arquitectura, su adaptabilidad y su solvencia en materia de seguridad, desarrollo y KPIs sustentados por modelos predictivos.</w:t>
      </w:r>
    </w:p>
    <w:p w:rsidR="00000000" w:rsidDel="00000000" w:rsidP="00000000" w:rsidRDefault="00000000" w:rsidRPr="00000000" w14:paraId="00000041">
      <w:pPr>
        <w:spacing w:after="120" w:lineRule="auto"/>
        <w:rPr/>
      </w:pPr>
      <w:r w:rsidDel="00000000" w:rsidR="00000000" w:rsidRPr="00000000">
        <w:rPr>
          <w:rtl w:val="0"/>
        </w:rPr>
        <w:t xml:space="preserve">Este informe de Fase 1 presenta la definición del proyecto APT (Actividad Práctica de Título): su descripción, relevancia, objetivos, metodología, plan de trabajo y evidencias iniciales. El repositorio está disponible en</w:t>
      </w:r>
      <w:hyperlink r:id="rId7">
        <w:r w:rsidDel="00000000" w:rsidR="00000000" w:rsidRPr="00000000">
          <w:rPr>
            <w:rtl w:val="0"/>
          </w:rPr>
          <w:t xml:space="preserve"> </w:t>
        </w:r>
      </w:hyperlink>
      <w:hyperlink r:id="rId8">
        <w:r w:rsidDel="00000000" w:rsidR="00000000" w:rsidRPr="00000000">
          <w:rPr>
            <w:color w:val="1155cc"/>
            <w:u w:val="single"/>
            <w:rtl w:val="0"/>
          </w:rPr>
          <w:t xml:space="preserve">github.com/haruxvi/Hachiko_Store</w:t>
        </w:r>
      </w:hyperlink>
      <w:r w:rsidDel="00000000" w:rsidR="00000000" w:rsidRPr="00000000">
        <w:rPr>
          <w:rtl w:val="0"/>
        </w:rPr>
        <w:t xml:space="preserve">, con el código fuente, la documentación viva y los pipelines de machine learning.</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3. DESARROLLO DE INGENIERÍA</w:t>
      </w:r>
    </w:p>
    <w:p w:rsidR="00000000" w:rsidDel="00000000" w:rsidP="00000000" w:rsidRDefault="00000000" w:rsidRPr="00000000" w14:paraId="00000046">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3.1 Descripción del Proyecto APT</w:t>
      </w:r>
    </w:p>
    <w:p w:rsidR="00000000" w:rsidDel="00000000" w:rsidP="00000000" w:rsidRDefault="00000000" w:rsidRPr="00000000" w14:paraId="0000004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Hachiko Store es una plataforma inteligente de gestión para PyMEs cuyo núcleo es su arquitectura, su seguridad y su capa de inteligencia de datos; el e-commerce de productos coreanos es el caso concreto sobre el que se valida. Se desarrolla con un stack tecnológico moderno:</w:t>
      </w:r>
    </w:p>
    <w:p w:rsidR="00000000" w:rsidDel="00000000" w:rsidP="00000000" w:rsidRDefault="00000000" w:rsidRPr="00000000" w14:paraId="00000048">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9">
      <w:pPr>
        <w:spacing w:line="360" w:lineRule="auto"/>
        <w:rPr>
          <w:rFonts w:ascii="Arial" w:cs="Arial" w:eastAsia="Arial" w:hAnsi="Arial"/>
          <w:i w:val="1"/>
          <w:iCs w:val="1"/>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Capa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Tecnología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4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Framework</w:t>
            </w:r>
          </w:p>
        </w:tc>
        <w:tc>
          <w:tcPr>
            <w:tcMar>
              <w:top w:w="60.0" w:type="dxa"/>
              <w:left w:w="100.0" w:type="dxa"/>
              <w:bottom w:w="60.0" w:type="dxa"/>
              <w:right w:w="100.0" w:type="dxa"/>
            </w:tcMar>
            <w:vAlign w:val="top"/>
          </w:tcPr>
          <w:p w:rsidR="00000000" w:rsidDel="00000000" w:rsidP="00000000" w:rsidRDefault="00000000" w:rsidRPr="00000000" w14:paraId="0000004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Next.js 16 (App Router, RSC, Server Actions)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4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Lenguaje</w:t>
            </w:r>
          </w:p>
        </w:tc>
        <w:tc>
          <w:tcPr>
            <w:tcMar>
              <w:top w:w="60.0" w:type="dxa"/>
              <w:left w:w="100.0" w:type="dxa"/>
              <w:bottom w:w="60.0" w:type="dxa"/>
              <w:right w:w="100.0" w:type="dxa"/>
            </w:tcMar>
            <w:vAlign w:val="top"/>
          </w:tcPr>
          <w:p w:rsidR="00000000" w:rsidDel="00000000" w:rsidP="00000000" w:rsidRDefault="00000000" w:rsidRPr="00000000" w14:paraId="0000004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TypeScript</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UI</w:t>
            </w:r>
          </w:p>
        </w:tc>
        <w:tc>
          <w:tcPr>
            <w:tcMar>
              <w:top w:w="60.0" w:type="dxa"/>
              <w:left w:w="100.0" w:type="dxa"/>
              <w:bottom w:w="60.0" w:type="dxa"/>
              <w:right w:w="100.0" w:type="dxa"/>
            </w:tcMar>
            <w:vAlign w:val="top"/>
          </w:tcPr>
          <w:p w:rsidR="00000000" w:rsidDel="00000000" w:rsidP="00000000" w:rsidRDefault="00000000" w:rsidRPr="00000000" w14:paraId="0000005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React 19 + TailwindCSS (sistema de diseño propio «Shiba pastel»)</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ORM</w:t>
            </w:r>
          </w:p>
        </w:tc>
        <w:tc>
          <w:tcPr>
            <w:tcMar>
              <w:top w:w="60.0" w:type="dxa"/>
              <w:left w:w="100.0" w:type="dxa"/>
              <w:bottom w:w="60.0" w:type="dxa"/>
              <w:right w:w="100.0" w:type="dxa"/>
            </w:tcMar>
            <w:vAlign w:val="top"/>
          </w:tcPr>
          <w:p w:rsidR="00000000" w:rsidDel="00000000" w:rsidP="00000000" w:rsidRDefault="00000000" w:rsidRPr="00000000" w14:paraId="0000005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Prisma 6.x</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Base de datos</w:t>
            </w:r>
          </w:p>
        </w:tc>
        <w:tc>
          <w:tcPr>
            <w:tcMar>
              <w:top w:w="60.0" w:type="dxa"/>
              <w:left w:w="100.0" w:type="dxa"/>
              <w:bottom w:w="60.0" w:type="dxa"/>
              <w:right w:w="100.0" w:type="dxa"/>
            </w:tcMar>
            <w:vAlign w:val="top"/>
          </w:tcPr>
          <w:p w:rsidR="00000000" w:rsidDel="00000000" w:rsidP="00000000" w:rsidRDefault="00000000" w:rsidRPr="00000000" w14:paraId="0000005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PostgreSQL (Neon, serverless)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w:t>
            </w:r>
          </w:p>
        </w:tc>
        <w:tc>
          <w:tcPr>
            <w:tcMar>
              <w:top w:w="60.0" w:type="dxa"/>
              <w:left w:w="100.0" w:type="dxa"/>
              <w:bottom w:w="60.0" w:type="dxa"/>
              <w:right w:w="100.0" w:type="dxa"/>
            </w:tcMar>
            <w:vAlign w:val="top"/>
          </w:tcPr>
          <w:p w:rsidR="00000000" w:rsidDel="00000000" w:rsidP="00000000" w:rsidRDefault="00000000" w:rsidRPr="00000000" w14:paraId="0000005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jose (JWT) + Argon2id + iron-session + TOTP (otpauth)</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Pagos</w:t>
            </w:r>
          </w:p>
        </w:tc>
        <w:tc>
          <w:tcPr>
            <w:tcMar>
              <w:top w:w="60.0" w:type="dxa"/>
              <w:left w:w="100.0" w:type="dxa"/>
              <w:bottom w:w="60.0" w:type="dxa"/>
              <w:right w:w="100.0" w:type="dxa"/>
            </w:tcMar>
            <w:vAlign w:val="top"/>
          </w:tcPr>
          <w:p w:rsidR="00000000" w:rsidDel="00000000" w:rsidP="00000000" w:rsidRDefault="00000000" w:rsidRPr="00000000" w14:paraId="0000005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transbank-sdk (Webpay Plus) + mercadopago SDK v2</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ML / análisis</w:t>
            </w:r>
          </w:p>
        </w:tc>
        <w:tc>
          <w:tcPr>
            <w:tcMar>
              <w:top w:w="60.0" w:type="dxa"/>
              <w:left w:w="100.0" w:type="dxa"/>
              <w:bottom w:w="60.0" w:type="dxa"/>
              <w:right w:w="100.0" w:type="dxa"/>
            </w:tcMar>
            <w:vAlign w:val="top"/>
          </w:tcPr>
          <w:p w:rsidR="00000000" w:rsidDel="00000000" w:rsidP="00000000" w:rsidRDefault="00000000" w:rsidRPr="00000000" w14:paraId="0000005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Python 3.12+, pandas, scikit-learn, SQLAlchemy</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Orquestación ML</w:t>
            </w:r>
          </w:p>
        </w:tc>
        <w:tc>
          <w:tcPr>
            <w:tcMar>
              <w:top w:w="60.0" w:type="dxa"/>
              <w:left w:w="100.0" w:type="dxa"/>
              <w:bottom w:w="60.0" w:type="dxa"/>
              <w:right w:w="100.0" w:type="dxa"/>
            </w:tcMar>
            <w:vAlign w:val="top"/>
          </w:tcPr>
          <w:p w:rsidR="00000000" w:rsidDel="00000000" w:rsidP="00000000" w:rsidRDefault="00000000" w:rsidRPr="00000000" w14:paraId="0000005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GitHub Actions (cron) — entrenamiento batch fuera de Vercel</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5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Despliegue</w:t>
            </w:r>
          </w:p>
        </w:tc>
        <w:tc>
          <w:tcPr>
            <w:tcMar>
              <w:top w:w="60.0" w:type="dxa"/>
              <w:left w:w="100.0" w:type="dxa"/>
              <w:bottom w:w="60.0" w:type="dxa"/>
              <w:right w:w="100.0" w:type="dxa"/>
            </w:tcMar>
            <w:vAlign w:val="top"/>
          </w:tcPr>
          <w:p w:rsidR="00000000" w:rsidDel="00000000" w:rsidP="00000000" w:rsidRDefault="00000000" w:rsidRPr="00000000" w14:paraId="0000005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Vercel</w:t>
            </w:r>
          </w:p>
        </w:tc>
      </w:tr>
    </w:tbl>
    <w:p w:rsidR="00000000" w:rsidDel="00000000" w:rsidP="00000000" w:rsidRDefault="00000000" w:rsidRPr="00000000" w14:paraId="00000060">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1">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3">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4">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5">
      <w:pPr>
        <w:spacing w:after="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6">
      <w:pPr>
        <w:spacing w:after="8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arquitectura se organiza en dos planos, y esa separación es la clave de su adaptabilidad:</w:t>
      </w:r>
    </w:p>
    <w:p w:rsidR="00000000" w:rsidDel="00000000" w:rsidP="00000000" w:rsidRDefault="00000000" w:rsidRPr="00000000" w14:paraId="00000067">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Plano operacional (OLTP): </w:t>
      </w:r>
      <w:r w:rsidDel="00000000" w:rsidR="00000000" w:rsidRPr="00000000">
        <w:rPr>
          <w:rFonts w:ascii="Arial" w:cs="Arial" w:eastAsia="Arial" w:hAnsi="Arial"/>
          <w:i w:val="1"/>
          <w:iCs w:val="1"/>
          <w:sz w:val="20"/>
          <w:szCs w:val="20"/>
          <w:rtl w:val="0"/>
        </w:rPr>
        <w:t xml:space="preserve">esquema de la tienda (User, Product, Order, AnalyticsEvent, PriceHistory, AuditLog). Sirve la operación de forma rápida y segura.</w:t>
      </w:r>
    </w:p>
    <w:p w:rsidR="00000000" w:rsidDel="00000000" w:rsidP="00000000" w:rsidRDefault="00000000" w:rsidRPr="00000000" w14:paraId="00000068">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Plano analítico / ML: </w:t>
      </w:r>
      <w:r w:rsidDel="00000000" w:rsidR="00000000" w:rsidRPr="00000000">
        <w:rPr>
          <w:rFonts w:ascii="Arial" w:cs="Arial" w:eastAsia="Arial" w:hAnsi="Arial"/>
          <w:i w:val="1"/>
          <w:iCs w:val="1"/>
          <w:sz w:val="20"/>
          <w:szCs w:val="20"/>
          <w:rtl w:val="0"/>
        </w:rPr>
        <w:t xml:space="preserve">proyecto Python independiente que lee datos operacionales y escribe tablas derivadas (predicciones, KPIs, segmentos). Se puede evolucionar o reentrenar sin tocar el núcleo de la tienda.</w:t>
      </w:r>
    </w:p>
    <w:p w:rsidR="00000000" w:rsidDel="00000000" w:rsidP="00000000" w:rsidRDefault="00000000" w:rsidRPr="00000000" w14:paraId="0000006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frontend se organiza en tienda pública (storefront), cuenta del cliente (account) y trastienda (panel) con diez vistas de inteligencia. El backend usa Server Actions y route handlers para autenticación, pagos, webhooks y tareas programadas. Esta organización en capas permite añadir, quitar o reemplazar módulos —incluso adaptar la plataforma a otra PyME— sin rehacer el sistema.</w:t>
      </w:r>
    </w:p>
    <w:p w:rsidR="00000000" w:rsidDel="00000000" w:rsidP="00000000" w:rsidRDefault="00000000" w:rsidRPr="00000000" w14:paraId="0000006A">
      <w:pPr>
        <w:spacing w:after="240" w:before="240"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C">
      <w:pPr>
        <w:pStyle w:val="Heading2"/>
        <w:spacing w:after="0" w:before="200" w:line="360" w:lineRule="auto"/>
        <w:rPr/>
      </w:pPr>
      <w:r w:rsidDel="00000000" w:rsidR="00000000" w:rsidRPr="00000000">
        <w:rPr>
          <w:rFonts w:ascii="Arial" w:cs="Arial" w:eastAsia="Arial" w:hAnsi="Arial"/>
          <w:color w:val="1f3a63"/>
          <w:sz w:val="24"/>
          <w:szCs w:val="24"/>
          <w:rtl w:val="0"/>
        </w:rPr>
        <w:t xml:space="preserve">3.2 Relevancia del Proyecto APT</w:t>
      </w:r>
      <w:r w:rsidDel="00000000" w:rsidR="00000000" w:rsidRPr="00000000">
        <w:rPr>
          <w:rtl w:val="0"/>
        </w:rPr>
      </w:r>
    </w:p>
    <w:p w:rsidR="00000000" w:rsidDel="00000000" w:rsidP="00000000" w:rsidRDefault="00000000" w:rsidRPr="00000000" w14:paraId="0000006D">
      <w:pPr>
        <w:spacing w:after="80" w:lineRule="auto"/>
        <w:rPr>
          <w:rFonts w:ascii="Arial" w:cs="Arial" w:eastAsia="Arial" w:hAnsi="Arial"/>
        </w:rPr>
      </w:pPr>
      <w:r w:rsidDel="00000000" w:rsidR="00000000" w:rsidRPr="00000000">
        <w:rPr>
          <w:rFonts w:ascii="Arial" w:cs="Arial" w:eastAsia="Arial" w:hAnsi="Arial"/>
          <w:rtl w:val="0"/>
        </w:rPr>
        <w:t xml:space="preserve">La relevancia del proyecto no radica en el nicho que atiende, sino en que resuelve, sobre un caso real, tres necesidades que hoy enfrenta cualquier PyME que quiera vender en línea con seriedad: una arquitectura que se adapte a su crecimiento, una seguridad que cumpla la ley y una inteligencia que convierta sus datos en decisiones. Esa es su propuesta de valor y lo que lo distingue de un e-commerce genérico.</w:t>
      </w:r>
    </w:p>
    <w:p w:rsidR="00000000" w:rsidDel="00000000" w:rsidP="00000000" w:rsidRDefault="00000000" w:rsidRPr="00000000" w14:paraId="0000006E">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Arquitectura adaptable y por capas: </w:t>
      </w:r>
      <w:r w:rsidDel="00000000" w:rsidR="00000000" w:rsidRPr="00000000">
        <w:rPr>
          <w:rFonts w:ascii="Arial" w:cs="Arial" w:eastAsia="Arial" w:hAnsi="Arial"/>
          <w:rtl w:val="0"/>
        </w:rPr>
        <w:t xml:space="preserve">la separación en dos planos y la organización en capas permiten escalar cada componente por separado y reutilizar la plataforma en otra PyME cambiando catálogo y configuración, sin reescribir el núcleo. La adaptabilidad es una decisión de diseño, no un accidente.</w:t>
      </w:r>
    </w:p>
    <w:p w:rsidR="00000000" w:rsidDel="00000000" w:rsidP="00000000" w:rsidRDefault="00000000" w:rsidRPr="00000000" w14:paraId="0000006F">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Seguridad integrada desde el diseño: </w:t>
      </w:r>
      <w:r w:rsidDel="00000000" w:rsidR="00000000" w:rsidRPr="00000000">
        <w:rPr>
          <w:rFonts w:ascii="Arial" w:cs="Arial" w:eastAsia="Arial" w:hAnsi="Arial"/>
          <w:rtl w:val="0"/>
        </w:rPr>
        <w:t xml:space="preserve">autenticación con Argon2id, JWT de acceso corto con refresh rotativo, 2FA TOTP (RFC 6238), cifrado de PII con AES-256-GCM, RBAC de dos roles sin superusuario, validación con Zod, rate limiting, CSP estricta y AuditLog inmutable. Con la normativa vigente, esto dejó de ser opcional para cualquier PyME.</w:t>
      </w:r>
    </w:p>
    <w:p w:rsidR="00000000" w:rsidDel="00000000" w:rsidP="00000000" w:rsidRDefault="00000000" w:rsidRPr="00000000" w14:paraId="00000070">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KPIs de negocio resueltos con modelos para predicción de datos: </w:t>
      </w:r>
      <w:r w:rsidDel="00000000" w:rsidR="00000000" w:rsidRPr="00000000">
        <w:rPr>
          <w:rFonts w:ascii="Arial" w:cs="Arial" w:eastAsia="Arial" w:hAnsi="Arial"/>
          <w:rtl w:val="0"/>
        </w:rPr>
        <w:t xml:space="preserve">diez vistas que responden preguntas concretas —qué se venderá (forecast de demanda con Ridge), qué reponer y cuándo (reposición), a quién dirigirse (segmentación RFM + KMeans), qué se compra junto (recomendación por reglas de asociación) y dónde hay riesgo (detección de fraude con Isolation Forest)—. Es la inteligencia que una PyME necesita para decidir con datos y no por intuición.</w:t>
      </w:r>
    </w:p>
    <w:p w:rsidR="00000000" w:rsidDel="00000000" w:rsidP="00000000" w:rsidRDefault="00000000" w:rsidRPr="00000000" w14:paraId="00000071">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Cumplimiento normativo chileno: </w:t>
      </w:r>
      <w:r w:rsidDel="00000000" w:rsidR="00000000" w:rsidRPr="00000000">
        <w:rPr>
          <w:rFonts w:ascii="Arial" w:cs="Arial" w:eastAsia="Arial" w:hAnsi="Arial"/>
          <w:rtl w:val="0"/>
        </w:rPr>
        <w:t xml:space="preserve">implementa las exigencias de las Leyes 21.719 (datos personales), 21.459 (delitos informáticos), 21.663 (ciberseguridad) y 19.496 (protección al consumidor), además de las obligaciones ante el SII.</w:t>
      </w:r>
    </w:p>
    <w:p w:rsidR="00000000" w:rsidDel="00000000" w:rsidP="00000000" w:rsidRDefault="00000000" w:rsidRPr="00000000" w14:paraId="00000072">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Transferibilidad a otras PyMEs: </w:t>
      </w:r>
      <w:r w:rsidDel="00000000" w:rsidR="00000000" w:rsidRPr="00000000">
        <w:rPr>
          <w:rFonts w:ascii="Arial" w:cs="Arial" w:eastAsia="Arial" w:hAnsi="Arial"/>
          <w:rtl w:val="0"/>
        </w:rPr>
        <w:t xml:space="preserve">el uso de datos sintéticos declarados, la configuración por variables y el modelo de roles hacen que la ingeniería —arquitectura, seguridad y KPIs con ML— se transfiera aunque cambien los productos. El caso Hachiko prueba el diseño; el diseño sirve más allá de Hachiko.</w:t>
      </w:r>
    </w:p>
    <w:p w:rsidR="00000000" w:rsidDel="00000000" w:rsidP="00000000" w:rsidRDefault="00000000" w:rsidRPr="00000000" w14:paraId="00000073">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5">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3.3 Relación con las competencias del perfil de egreso</w:t>
      </w:r>
    </w:p>
    <w:p w:rsidR="00000000" w:rsidDel="00000000" w:rsidP="00000000" w:rsidRDefault="00000000" w:rsidRPr="00000000" w14:paraId="00000076">
      <w:pPr>
        <w:spacing w:line="36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Hachiko Store articula las siguientes competencias del perfil de egreso de Ingeniería en Informática: </w:t>
      </w:r>
    </w:p>
    <w:p w:rsidR="00000000" w:rsidDel="00000000" w:rsidP="00000000" w:rsidRDefault="00000000" w:rsidRPr="00000000" w14:paraId="00000077">
      <w:pPr>
        <w:spacing w:line="360" w:lineRule="auto"/>
        <w:rPr>
          <w:rFonts w:ascii="Arial" w:cs="Arial" w:eastAsia="Arial" w:hAnsi="Arial"/>
          <w:i w:val="1"/>
          <w:iCs w:val="1"/>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Competencia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Aportación del proyecto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Arquitectura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7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en capas y en dos planos (operacional y analítico) que prioriza la mantenibilidad, la escalabilidad y la adaptabilidad a distintas PyMEs.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y desarrollo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7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Aplicación full-stack con Next.js, TypeScript, Prisma y PostgreSQL, con separación de responsabilidades y patrones limpios.</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7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Ingeniería de datos y BI</w:t>
            </w:r>
          </w:p>
        </w:tc>
        <w:tc>
          <w:tcPr>
            <w:shd w:fill="ffffff" w:val="clear"/>
            <w:tcMar>
              <w:top w:w="60.0" w:type="dxa"/>
              <w:left w:w="100.0" w:type="dxa"/>
              <w:bottom w:w="60.0" w:type="dxa"/>
              <w:right w:w="100.0" w:type="dxa"/>
            </w:tcMar>
            <w:vAlign w:val="top"/>
          </w:tcPr>
          <w:p w:rsidR="00000000" w:rsidDel="00000000" w:rsidP="00000000" w:rsidRDefault="00000000" w:rsidRPr="00000000" w14:paraId="0000007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de datos y ML con CRISP-DM, diez vistas de KPIs y modelos predictivos que apoyan la toma de decisiones del negocio.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Ciberseguridad</w:t>
            </w:r>
          </w:p>
        </w:tc>
        <w:tc>
          <w:tcPr>
            <w:shd w:fill="ffffff" w:val="clear"/>
            <w:tcMar>
              <w:top w:w="60.0" w:type="dxa"/>
              <w:left w:w="100.0" w:type="dxa"/>
              <w:bottom w:w="60.0" w:type="dxa"/>
              <w:right w:w="100.0" w:type="dxa"/>
            </w:tcMar>
            <w:vAlign w:val="top"/>
          </w:tcPr>
          <w:p w:rsidR="00000000" w:rsidDel="00000000" w:rsidP="00000000" w:rsidRDefault="00000000" w:rsidRPr="00000000" w14:paraId="0000008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OWASP, autenticación robusta, 2FA, cifrado, RBAC, rate limiting, AuditLog inmutable y monitoreo de amenazas, integrados desde el diseño.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y ética</w:t>
            </w:r>
          </w:p>
        </w:tc>
        <w:tc>
          <w:tcPr>
            <w:shd w:fill="ffffff" w:val="clear"/>
            <w:tcMar>
              <w:top w:w="60.0" w:type="dxa"/>
              <w:left w:w="100.0" w:type="dxa"/>
              <w:bottom w:w="60.0" w:type="dxa"/>
              <w:right w:w="100.0" w:type="dxa"/>
            </w:tcMar>
            <w:vAlign w:val="top"/>
          </w:tcPr>
          <w:p w:rsidR="00000000" w:rsidDel="00000000" w:rsidP="00000000" w:rsidRDefault="00000000" w:rsidRPr="00000000" w14:paraId="0000008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Implementación de la normativa chilena (21.719, 21.459, 21.663, 19.496) y principios de privacidad por diseño.</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Gestión de proyectos</w:t>
            </w:r>
          </w:p>
        </w:tc>
        <w:tc>
          <w:tcPr>
            <w:shd w:fill="ffffff" w:val="clear"/>
            <w:tcMar>
              <w:top w:w="60.0" w:type="dxa"/>
              <w:left w:w="100.0" w:type="dxa"/>
              <w:bottom w:w="60.0" w:type="dxa"/>
              <w:right w:w="100.0" w:type="dxa"/>
            </w:tcMar>
            <w:vAlign w:val="top"/>
          </w:tcPr>
          <w:p w:rsidR="00000000" w:rsidDel="00000000" w:rsidP="00000000" w:rsidRDefault="00000000" w:rsidRPr="00000000" w14:paraId="0000008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Metodología ágil con sprints, roles, plan de trabajo, carta Gantt y documentación viva.</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6">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Desarrollo de IA</w:t>
            </w:r>
          </w:p>
        </w:tc>
        <w:tc>
          <w:tcPr>
            <w:shd w:fill="ffffff" w:val="clear"/>
            <w:tcMar>
              <w:top w:w="60.0" w:type="dxa"/>
              <w:left w:w="100.0" w:type="dxa"/>
              <w:bottom w:w="60.0" w:type="dxa"/>
              <w:right w:w="100.0" w:type="dxa"/>
            </w:tcMar>
            <w:vAlign w:val="top"/>
          </w:tcPr>
          <w:p w:rsidR="00000000" w:rsidDel="00000000" w:rsidP="00000000" w:rsidRDefault="00000000" w:rsidRPr="00000000" w14:paraId="00000087">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forecast (Ridge), fraude (Isolation Forest), recomendación (reglas de asociación) y segmentación (KMeans) bajo CRISP-DM y buenas prácticas de MLOps, con explicabilidad y decisión final humana.</w:t>
            </w:r>
          </w:p>
        </w:tc>
      </w:tr>
      <w:tr>
        <w:trPr>
          <w:cantSplit w:val="0"/>
          <w:tblHeader w:val="0"/>
        </w:trPr>
        <w:tc>
          <w:tcPr>
            <w:shd w:fill="ffffff" w:val="clear"/>
            <w:tcMar>
              <w:top w:w="60.0" w:type="dxa"/>
              <w:left w:w="100.0" w:type="dxa"/>
              <w:bottom w:w="60.0" w:type="dxa"/>
              <w:right w:w="100.0" w:type="dxa"/>
            </w:tcMar>
            <w:vAlign w:val="top"/>
          </w:tcPr>
          <w:p w:rsidR="00000000" w:rsidDel="00000000" w:rsidP="00000000" w:rsidRDefault="00000000" w:rsidRPr="00000000" w14:paraId="00000088">
            <w:pPr>
              <w:widowControl w:val="0"/>
              <w:spacing w:after="0" w:line="264" w:lineRule="auto"/>
              <w:jc w:val="center"/>
              <w:rPr>
                <w:rFonts w:ascii="Arial" w:cs="Arial" w:eastAsia="Arial" w:hAnsi="Arial"/>
                <w:b w:val="1"/>
                <w:bCs w:val="1"/>
                <w:i w:val="1"/>
                <w:iCs w:val="1"/>
                <w:sz w:val="19"/>
                <w:szCs w:val="19"/>
              </w:rPr>
            </w:pPr>
            <w:r w:rsidDel="00000000" w:rsidR="00000000" w:rsidRPr="00000000">
              <w:rPr>
                <w:rFonts w:ascii="Arial" w:cs="Arial" w:eastAsia="Arial" w:hAnsi="Arial"/>
                <w:b w:val="1"/>
                <w:bCs w:val="1"/>
                <w:i w:val="1"/>
                <w:iCs w:val="1"/>
                <w:sz w:val="19"/>
                <w:szCs w:val="19"/>
                <w:rtl w:val="0"/>
              </w:rPr>
              <w:t xml:space="preserve">Arquitectura de software</w:t>
            </w:r>
          </w:p>
        </w:tc>
        <w:tc>
          <w:tcPr>
            <w:shd w:fill="ffffff" w:val="clear"/>
            <w:tcMar>
              <w:top w:w="60.0" w:type="dxa"/>
              <w:left w:w="100.0" w:type="dxa"/>
              <w:bottom w:w="60.0" w:type="dxa"/>
              <w:right w:w="100.0" w:type="dxa"/>
            </w:tcMar>
            <w:vAlign w:val="top"/>
          </w:tcPr>
          <w:p w:rsidR="00000000" w:rsidDel="00000000" w:rsidP="00000000" w:rsidRDefault="00000000" w:rsidRPr="00000000" w14:paraId="00000089">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en capas y en dos planos (operacional y analítico) que prioriza la mantenibilidad, la escalabilidad y la adaptabilidad a distintas PyMEs.</w:t>
            </w:r>
          </w:p>
        </w:tc>
      </w:tr>
    </w:tbl>
    <w:p w:rsidR="00000000" w:rsidDel="00000000" w:rsidP="00000000" w:rsidRDefault="00000000" w:rsidRPr="00000000" w14:paraId="0000008A">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B">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3.4 Relación con los intereses profesionales</w:t>
      </w:r>
    </w:p>
    <w:p w:rsidR="00000000" w:rsidDel="00000000" w:rsidP="00000000" w:rsidRDefault="00000000" w:rsidRPr="00000000" w14:paraId="0000008C">
      <w:pPr>
        <w:spacing w:after="80" w:lineRule="auto"/>
        <w:rPr>
          <w:rFonts w:ascii="Arial" w:cs="Arial" w:eastAsia="Arial" w:hAnsi="Arial"/>
        </w:rPr>
      </w:pPr>
      <w:r w:rsidDel="00000000" w:rsidR="00000000" w:rsidRPr="00000000">
        <w:rPr>
          <w:rFonts w:ascii="Arial" w:cs="Arial" w:eastAsia="Arial" w:hAnsi="Arial"/>
          <w:rtl w:val="0"/>
        </w:rPr>
        <w:t xml:space="preserve">El proyecto se alinea con los intereses profesionales de los integrantes del equipo:</w:t>
      </w:r>
    </w:p>
    <w:p w:rsidR="00000000" w:rsidDel="00000000" w:rsidP="00000000" w:rsidRDefault="00000000" w:rsidRPr="00000000" w14:paraId="0000008D">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Christ Louidor: </w:t>
      </w:r>
      <w:r w:rsidDel="00000000" w:rsidR="00000000" w:rsidRPr="00000000">
        <w:rPr>
          <w:rFonts w:ascii="Arial" w:cs="Arial" w:eastAsia="Arial" w:hAnsi="Arial"/>
          <w:rtl w:val="0"/>
        </w:rPr>
        <w:t xml:space="preserve">arquitectura de software full-stack y sistemas de pago. Permite profundizar en Next.js 16, Server Actions, integración con Transbank y MercadoPago, y patrones de diseño adaptables para e-commerce.</w:t>
      </w:r>
    </w:p>
    <w:p w:rsidR="00000000" w:rsidDel="00000000" w:rsidP="00000000" w:rsidRDefault="00000000" w:rsidRPr="00000000" w14:paraId="0000008E">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Vicente Donoso: </w:t>
      </w:r>
      <w:r w:rsidDel="00000000" w:rsidR="00000000" w:rsidRPr="00000000">
        <w:rPr>
          <w:rFonts w:ascii="Arial" w:cs="Arial" w:eastAsia="Arial" w:hAnsi="Arial"/>
          <w:rtl w:val="0"/>
        </w:rPr>
        <w:t xml:space="preserve">ciencia de datos y machine learning aplicado. El subsistema de inteligencia con CRISP-DM y los modelos de forecast, recomendación, segmentación y fraude ofrecen práctica real en KPIs sustentados por ML.</w:t>
      </w:r>
    </w:p>
    <w:p w:rsidR="00000000" w:rsidDel="00000000" w:rsidP="00000000" w:rsidRDefault="00000000" w:rsidRPr="00000000" w14:paraId="0000008F">
      <w:pPr>
        <w:spacing w:after="80" w:lineRule="auto"/>
        <w:ind w:left="10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Nelson Zarate: </w:t>
      </w:r>
      <w:r w:rsidDel="00000000" w:rsidR="00000000" w:rsidRPr="00000000">
        <w:rPr>
          <w:rFonts w:ascii="Arial" w:cs="Arial" w:eastAsia="Arial" w:hAnsi="Arial"/>
          <w:rtl w:val="0"/>
        </w:rPr>
        <w:t xml:space="preserve">ciberseguridad y cumplimiento normativo. La seguridad integrada (Argon2id, 2FA, AES-256-GCM, RBAC, AuditLog, monitoreo) aplica seguridad informática en un contexto regulado.</w:t>
      </w:r>
    </w:p>
    <w:p w:rsidR="00000000" w:rsidDel="00000000" w:rsidP="00000000" w:rsidRDefault="00000000" w:rsidRPr="00000000" w14:paraId="00000090">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2">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3.5 Factibilidad del Proyecto APT</w:t>
      </w:r>
    </w:p>
    <w:p w:rsidR="00000000" w:rsidDel="00000000" w:rsidP="00000000" w:rsidRDefault="00000000" w:rsidRPr="00000000" w14:paraId="00000093">
      <w:pPr>
        <w:spacing w:after="80" w:lineRule="auto"/>
        <w:rPr>
          <w:rFonts w:ascii="Arial" w:cs="Arial" w:eastAsia="Arial" w:hAnsi="Arial"/>
        </w:rPr>
      </w:pPr>
      <w:r w:rsidDel="00000000" w:rsidR="00000000" w:rsidRPr="00000000">
        <w:rPr>
          <w:rFonts w:ascii="Arial" w:cs="Arial" w:eastAsia="Arial" w:hAnsi="Arial"/>
          <w:rtl w:val="0"/>
        </w:rPr>
        <w:t xml:space="preserve">El proyecto es factible por las siguientes razones:</w:t>
      </w:r>
    </w:p>
    <w:p w:rsidR="00000000" w:rsidDel="00000000" w:rsidP="00000000" w:rsidRDefault="00000000" w:rsidRPr="00000000" w14:paraId="00000094">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Tecnológica: </w:t>
      </w:r>
      <w:r w:rsidDel="00000000" w:rsidR="00000000" w:rsidRPr="00000000">
        <w:rPr>
          <w:rFonts w:ascii="Arial" w:cs="Arial" w:eastAsia="Arial" w:hAnsi="Arial"/>
          <w:rtl w:val="0"/>
        </w:rPr>
        <w:t xml:space="preserve">el stack (Next.js, TypeScript, Prisma, PostgreSQL, Python) es maduro y bien documentado; las integraciones con Transbank, MercadoPago y Resend cuentan con SDKs oficiales.</w:t>
      </w:r>
    </w:p>
    <w:p w:rsidR="00000000" w:rsidDel="00000000" w:rsidP="00000000" w:rsidRDefault="00000000" w:rsidRPr="00000000" w14:paraId="00000095">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Arquitectónica: </w:t>
      </w:r>
      <w:r w:rsidDel="00000000" w:rsidR="00000000" w:rsidRPr="00000000">
        <w:rPr>
          <w:rFonts w:ascii="Arial" w:cs="Arial" w:eastAsia="Arial" w:hAnsi="Arial"/>
          <w:rtl w:val="0"/>
        </w:rPr>
        <w:t xml:space="preserve">la separación en dos planos permite que el entrenamiento de modelos corra por lotes en GitHub Actions sin afectar el rendimiento de la tienda, y habilita adaptar la plataforma a otra PyME con bajo costo de cambio.</w:t>
      </w:r>
    </w:p>
    <w:p w:rsidR="00000000" w:rsidDel="00000000" w:rsidP="00000000" w:rsidRDefault="00000000" w:rsidRPr="00000000" w14:paraId="00000096">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Legal: </w:t>
      </w:r>
      <w:r w:rsidDel="00000000" w:rsidR="00000000" w:rsidRPr="00000000">
        <w:rPr>
          <w:rFonts w:ascii="Arial" w:cs="Arial" w:eastAsia="Arial" w:hAnsi="Arial"/>
          <w:rtl w:val="0"/>
        </w:rPr>
        <w:t xml:space="preserve">el diseño considera las leyes chilenas aplicables, con consentimiento, minimización de datos, auditoría y notificación de incidentes.</w:t>
      </w:r>
    </w:p>
    <w:p w:rsidR="00000000" w:rsidDel="00000000" w:rsidP="00000000" w:rsidRDefault="00000000" w:rsidRPr="00000000" w14:paraId="00000097">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Recursos: </w:t>
      </w:r>
      <w:r w:rsidDel="00000000" w:rsidR="00000000" w:rsidRPr="00000000">
        <w:rPr>
          <w:rFonts w:ascii="Arial" w:cs="Arial" w:eastAsia="Arial" w:hAnsi="Arial"/>
          <w:rtl w:val="0"/>
        </w:rPr>
        <w:t xml:space="preserve">el equipo domina las tecnologías involucradas; el repositorio ya contiene la estructura base, seeds sintéticos y los pipelines de ML configurados.</w:t>
      </w:r>
    </w:p>
    <w:p w:rsidR="00000000" w:rsidDel="00000000" w:rsidP="00000000" w:rsidRDefault="00000000" w:rsidRPr="00000000" w14:paraId="00000098">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Tiempo: </w:t>
      </w:r>
      <w:r w:rsidDel="00000000" w:rsidR="00000000" w:rsidRPr="00000000">
        <w:rPr>
          <w:rFonts w:ascii="Arial" w:cs="Arial" w:eastAsia="Arial" w:hAnsi="Arial"/>
          <w:rtl w:val="0"/>
        </w:rPr>
        <w:t xml:space="preserve">el proyecto se planifica en dieciocho semanas (S1 a S18), con hitos claros de arquitectura, seguridad, comercio, inteligencia y despliegue.</w:t>
      </w:r>
    </w:p>
    <w:p w:rsidR="00000000" w:rsidDel="00000000" w:rsidP="00000000" w:rsidRDefault="00000000" w:rsidRPr="00000000" w14:paraId="00000099">
      <w:pPr>
        <w:spacing w:after="240" w:before="24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B">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4. OBJETIVOS</w:t>
      </w:r>
    </w:p>
    <w:p w:rsidR="00000000" w:rsidDel="00000000" w:rsidP="00000000" w:rsidRDefault="00000000" w:rsidRPr="00000000" w14:paraId="0000009C">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4.1 Objetivo general</w:t>
      </w:r>
    </w:p>
    <w:p w:rsidR="00000000" w:rsidDel="00000000" w:rsidP="00000000" w:rsidRDefault="00000000" w:rsidRPr="00000000" w14:paraId="0000009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Desarrollar una plataforma plataforma web modular de gestión empresarial para PyMEs cuyo aporte central sea su arquitectura en capas, su seguridad integrada desde el diseño y un conjunto de KPIs resueltos mediante modelos predictivos de machine learning; validada sobre el caso real de una PyME importadora de productos coreanos y alineada con la normativa chilena y los estándares OWASP.</w:t>
      </w:r>
    </w:p>
    <w:p w:rsidR="00000000" w:rsidDel="00000000" w:rsidP="00000000" w:rsidRDefault="00000000" w:rsidRPr="00000000" w14:paraId="0000009E">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F">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4.2 Objetivos específicos</w:t>
      </w:r>
    </w:p>
    <w:p w:rsidR="00000000" w:rsidDel="00000000" w:rsidP="00000000" w:rsidRDefault="00000000" w:rsidRPr="00000000" w14:paraId="000000A0">
      <w:pPr>
        <w:spacing w:after="8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Diseñar una arquitectura adaptable</w:t>
      </w:r>
      <w:r w:rsidDel="00000000" w:rsidR="00000000" w:rsidRPr="00000000">
        <w:rPr>
          <w:rFonts w:ascii="Arial" w:cs="Arial" w:eastAsia="Arial" w:hAnsi="Arial"/>
          <w:rtl w:val="0"/>
        </w:rPr>
        <w:t xml:space="preserve"> en capas y en dos planos (operacional y analítico) que permita escalar, mantener y reutilizar la plataforma en distintas PyMEs.</w:t>
      </w:r>
    </w:p>
    <w:p w:rsidR="00000000" w:rsidDel="00000000" w:rsidP="00000000" w:rsidRDefault="00000000" w:rsidRPr="00000000" w14:paraId="000000A1">
      <w:pPr>
        <w:spacing w:after="8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Integrar la seguridad desde el diseño</w:t>
      </w:r>
      <w:r w:rsidDel="00000000" w:rsidR="00000000" w:rsidRPr="00000000">
        <w:rPr>
          <w:rFonts w:ascii="Arial" w:cs="Arial" w:eastAsia="Arial" w:hAnsi="Arial"/>
          <w:rtl w:val="0"/>
        </w:rPr>
        <w:t xml:space="preserve"> con Argon2id, JWT con refresh rotativo, 2FA TOTP (RFC 6238), cifrado AES-256-GCM de la PII, RBAC de dos roles y AuditLog inmutable, conforme a OWASP.</w:t>
      </w:r>
    </w:p>
    <w:p w:rsidR="00000000" w:rsidDel="00000000" w:rsidP="00000000" w:rsidRDefault="00000000" w:rsidRPr="00000000" w14:paraId="000000A2">
      <w:pPr>
        <w:spacing w:after="8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Construir un sistema de predicción de datos </w:t>
      </w:r>
      <w:r w:rsidDel="00000000" w:rsidR="00000000" w:rsidRPr="00000000">
        <w:rPr>
          <w:rFonts w:ascii="Arial" w:cs="Arial" w:eastAsia="Arial" w:hAnsi="Arial"/>
          <w:rtl w:val="0"/>
        </w:rPr>
        <w:t xml:space="preserve">sistema optimizado para para toma de decisiones según datos mostrados gracias 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 diez vistas analíticas y modelos predictivos (forecast, reposición, segmentación RFM, recomendación y detección de fraude) entrenados con metodología  CRISP-DM.</w:t>
      </w:r>
    </w:p>
    <w:p w:rsidR="00000000" w:rsidDel="00000000" w:rsidP="00000000" w:rsidRDefault="00000000" w:rsidRPr="00000000" w14:paraId="000000A3">
      <w:pPr>
        <w:spacing w:after="8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Implementar el núcleo de comercio</w:t>
      </w:r>
      <w:r w:rsidDel="00000000" w:rsidR="00000000" w:rsidRPr="00000000">
        <w:rPr>
          <w:rFonts w:ascii="Arial" w:cs="Arial" w:eastAsia="Arial" w:hAnsi="Arial"/>
          <w:rtl w:val="0"/>
        </w:rPr>
        <w:t xml:space="preserve"> con catálogo, carrito y checkout, e integrar las pasarelas Transbank Webpay Plus y MercadoPago con confirmación server-side, webhooks firmados e idempotencia.</w:t>
      </w:r>
    </w:p>
    <w:p w:rsidR="00000000" w:rsidDel="00000000" w:rsidP="00000000" w:rsidRDefault="00000000" w:rsidRPr="00000000" w14:paraId="000000A4">
      <w:pPr>
        <w:spacing w:after="8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Desarrollar la gestión de inventario</w:t>
      </w:r>
      <w:r w:rsidDel="00000000" w:rsidR="00000000" w:rsidRPr="00000000">
        <w:rPr>
          <w:rFonts w:ascii="Arial" w:cs="Arial" w:eastAsia="Arial" w:hAnsi="Arial"/>
          <w:rtl w:val="0"/>
        </w:rPr>
        <w:t xml:space="preserve"> con reservas TTL que prevengan la sobreventa, ledgers inmutables de stock y precios, y operaciones con aislamiento Serializable.</w:t>
      </w:r>
    </w:p>
    <w:p w:rsidR="00000000" w:rsidDel="00000000" w:rsidP="00000000" w:rsidRDefault="00000000" w:rsidRPr="00000000" w14:paraId="000000A5">
      <w:pPr>
        <w:spacing w:after="8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rtl w:val="0"/>
        </w:rPr>
        <w:t xml:space="preserve">Asegurar el cumplimiento legal</w:t>
      </w:r>
      <w:r w:rsidDel="00000000" w:rsidR="00000000" w:rsidRPr="00000000">
        <w:rPr>
          <w:rFonts w:ascii="Arial" w:cs="Arial" w:eastAsia="Arial" w:hAnsi="Arial"/>
          <w:rtl w:val="0"/>
        </w:rPr>
        <w:t xml:space="preserve"> chileno (Leyes 21.719, 21.459, 21.663 y 19.496, y obligaciones SII) con consentimiento granular, derechos ARCOP, minimización de datos y notificación de incidentes.</w:t>
      </w:r>
    </w:p>
    <w:p w:rsidR="00000000" w:rsidDel="00000000" w:rsidP="00000000" w:rsidRDefault="00000000" w:rsidRPr="00000000" w14:paraId="000000A6">
      <w:pPr>
        <w:spacing w:after="120" w:line="360"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spacing w:after="120" w:line="36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5. METODOLOGÍA</w:t>
      </w:r>
    </w:p>
    <w:p w:rsidR="00000000" w:rsidDel="00000000" w:rsidP="00000000" w:rsidRDefault="00000000" w:rsidRPr="00000000" w14:paraId="000000A9">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5.1 Descripción de la metodología</w:t>
      </w:r>
    </w:p>
    <w:p w:rsidR="00000000" w:rsidDel="00000000" w:rsidP="00000000" w:rsidRDefault="00000000" w:rsidRPr="00000000" w14:paraId="000000A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desarrolla bajo una metodología ágil basada en Scrum, adaptada al contexto de un Capstone. Se usan sprints semanales (S1 a S18), con planificación, sincronizaciones diarias (vía Discord) y revisiones de sprint. El backlog se gestiona con issues en GitHub, y cada tarea se desarrolla en ramas (feat/, fix/, chore/, sec/) con Pull Requests y revisión de código.</w:t>
      </w:r>
    </w:p>
    <w:p w:rsidR="00000000" w:rsidDel="00000000" w:rsidP="00000000" w:rsidRDefault="00000000" w:rsidRPr="00000000" w14:paraId="000000AB">
      <w:pPr>
        <w:spacing w:after="8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metodología se complementa con:</w:t>
      </w:r>
    </w:p>
    <w:p w:rsidR="00000000" w:rsidDel="00000000" w:rsidP="00000000" w:rsidRDefault="00000000" w:rsidRPr="00000000" w14:paraId="000000AC">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CRISP-DM </w:t>
      </w:r>
      <w:r w:rsidDel="00000000" w:rsidR="00000000" w:rsidRPr="00000000">
        <w:rPr>
          <w:rFonts w:ascii="Arial" w:cs="Arial" w:eastAsia="Arial" w:hAnsi="Arial"/>
          <w:i w:val="1"/>
          <w:iCs w:val="1"/>
          <w:sz w:val="20"/>
          <w:szCs w:val="20"/>
          <w:rtl w:val="0"/>
        </w:rPr>
        <w:t xml:space="preserve">para el subsistema de ML (comprensión del negocio y de los datos, preparación, modelado, evaluación y despliegue).</w:t>
      </w:r>
    </w:p>
    <w:p w:rsidR="00000000" w:rsidDel="00000000" w:rsidP="00000000" w:rsidRDefault="00000000" w:rsidRPr="00000000" w14:paraId="000000AD">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Documentación viva </w:t>
      </w:r>
      <w:r w:rsidDel="00000000" w:rsidR="00000000" w:rsidRPr="00000000">
        <w:rPr>
          <w:rFonts w:ascii="Arial" w:cs="Arial" w:eastAsia="Arial" w:hAnsi="Arial"/>
          <w:i w:val="1"/>
          <w:iCs w:val="1"/>
          <w:sz w:val="20"/>
          <w:szCs w:val="20"/>
          <w:rtl w:val="0"/>
        </w:rPr>
        <w:t xml:space="preserve">en docs/, con guías de instalación, despliegue y del pipeline de ML.</w:t>
      </w:r>
    </w:p>
    <w:p w:rsidR="00000000" w:rsidDel="00000000" w:rsidP="00000000" w:rsidRDefault="00000000" w:rsidRPr="00000000" w14:paraId="000000AE">
      <w:pPr>
        <w:spacing w:after="80" w:lineRule="auto"/>
        <w:ind w:left="108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i w:val="1"/>
          <w:iCs w:val="1"/>
          <w:sz w:val="20"/>
          <w:szCs w:val="20"/>
          <w:rtl w:val="0"/>
        </w:rPr>
        <w:t xml:space="preserve">Pruebas automatizadas </w:t>
      </w:r>
      <w:r w:rsidDel="00000000" w:rsidR="00000000" w:rsidRPr="00000000">
        <w:rPr>
          <w:rFonts w:ascii="Arial" w:cs="Arial" w:eastAsia="Arial" w:hAnsi="Arial"/>
          <w:i w:val="1"/>
          <w:iCs w:val="1"/>
          <w:sz w:val="20"/>
          <w:szCs w:val="20"/>
          <w:rtl w:val="0"/>
        </w:rPr>
        <w:t xml:space="preserve">con Vitest (unitarias) y Playwright (e2e), más pruebas de concurrencia para el inventario.</w:t>
      </w:r>
    </w:p>
    <w:p w:rsidR="00000000" w:rsidDel="00000000" w:rsidP="00000000" w:rsidRDefault="00000000" w:rsidRPr="00000000" w14:paraId="000000AF">
      <w:pPr>
        <w:spacing w:line="360" w:lineRule="auto"/>
        <w:rPr>
          <w:rFonts w:ascii="Arial" w:cs="Arial" w:eastAsia="Arial" w:hAnsi="Arial"/>
        </w:rPr>
      </w:pPr>
      <w:r w:rsidDel="00000000" w:rsidR="00000000" w:rsidRPr="00000000">
        <w:rPr>
          <w:b w:val="1"/>
          <w:bCs w:val="1"/>
          <w:i w:val="1"/>
          <w:iCs w:val="1"/>
          <w:rtl w:val="0"/>
        </w:rPr>
        <w:t xml:space="preserve">Integración continua </w:t>
      </w:r>
      <w:r w:rsidDel="00000000" w:rsidR="00000000" w:rsidRPr="00000000">
        <w:rPr>
          <w:i w:val="1"/>
          <w:iCs w:val="1"/>
          <w:rtl w:val="0"/>
        </w:rPr>
        <w:t xml:space="preserve">con GitHub Actions para el entrenamiento de modelos (cron) y el análisis de código</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B0">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5.2 Etapas / Sprints</w:t>
      </w:r>
    </w:p>
    <w:p w:rsidR="00000000" w:rsidDel="00000000" w:rsidP="00000000" w:rsidRDefault="00000000" w:rsidRPr="00000000" w14:paraId="000000B1">
      <w:pPr>
        <w:spacing w:line="360" w:lineRule="auto"/>
        <w:rPr>
          <w:rFonts w:ascii="Arial" w:cs="Arial" w:eastAsia="Arial" w:hAnsi="Arial"/>
          <w:i w:val="1"/>
          <w:iCs w:val="1"/>
          <w:sz w:val="20"/>
          <w:szCs w:val="2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Sprint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Período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Entregable</w:t>
            </w:r>
            <w:r w:rsidDel="00000000" w:rsidR="00000000" w:rsidRPr="00000000">
              <w:rPr>
                <w:rtl w:val="0"/>
              </w:rPr>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5">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w:t>
            </w:r>
          </w:p>
        </w:tc>
        <w:tc>
          <w:tcPr>
            <w:shd w:fill="f3f3f3" w:val="clear"/>
            <w:tcMar>
              <w:top w:w="60.0" w:type="dxa"/>
              <w:left w:w="100.0" w:type="dxa"/>
              <w:bottom w:w="60.0" w:type="dxa"/>
              <w:right w:w="100.0" w:type="dxa"/>
            </w:tcMar>
            <w:vAlign w:val="top"/>
          </w:tcPr>
          <w:p w:rsidR="00000000" w:rsidDel="00000000" w:rsidP="00000000" w:rsidRDefault="00000000" w:rsidRPr="00000000" w14:paraId="000000B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w:t>
            </w:r>
          </w:p>
        </w:tc>
        <w:tc>
          <w:tcPr>
            <w:shd w:fill="f3f3f3" w:val="clear"/>
            <w:tcMar>
              <w:top w:w="60.0" w:type="dxa"/>
              <w:left w:w="100.0" w:type="dxa"/>
              <w:bottom w:w="60.0" w:type="dxa"/>
              <w:right w:w="100.0" w:type="dxa"/>
            </w:tcMar>
            <w:vAlign w:val="top"/>
          </w:tcPr>
          <w:p w:rsidR="00000000" w:rsidDel="00000000" w:rsidP="00000000" w:rsidRDefault="00000000" w:rsidRPr="00000000" w14:paraId="000000B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Definición del proyecto, requisitos, arquitectura base, configuración del repositorio y del stack.</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8">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S2</w:t>
            </w:r>
          </w:p>
        </w:tc>
        <w:tc>
          <w:tcPr>
            <w:shd w:fill="f3f3f3" w:val="clear"/>
            <w:tcMar>
              <w:top w:w="60.0" w:type="dxa"/>
              <w:left w:w="100.0" w:type="dxa"/>
              <w:bottom w:w="60.0" w:type="dxa"/>
              <w:right w:w="100.0" w:type="dxa"/>
            </w:tcMar>
            <w:vAlign w:val="top"/>
          </w:tcPr>
          <w:p w:rsidR="00000000" w:rsidDel="00000000" w:rsidP="00000000" w:rsidRDefault="00000000" w:rsidRPr="00000000" w14:paraId="000000B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2</w:t>
            </w:r>
          </w:p>
        </w:tc>
        <w:tc>
          <w:tcPr>
            <w:shd w:fill="f3f3f3" w:val="clear"/>
            <w:tcMar>
              <w:top w:w="60.0" w:type="dxa"/>
              <w:left w:w="100.0" w:type="dxa"/>
              <w:bottom w:w="60.0" w:type="dxa"/>
              <w:right w:w="100.0" w:type="dxa"/>
            </w:tcMar>
            <w:vAlign w:val="top"/>
          </w:tcPr>
          <w:p w:rsidR="00000000" w:rsidDel="00000000" w:rsidP="00000000" w:rsidRDefault="00000000" w:rsidRPr="00000000" w14:paraId="000000B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de la base de datos (esquema Prisma) y seed de datos sintéticos.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B">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S3</w:t>
            </w:r>
          </w:p>
        </w:tc>
        <w:tc>
          <w:tcPr>
            <w:shd w:fill="f3f3f3" w:val="clear"/>
            <w:tcMar>
              <w:top w:w="60.0" w:type="dxa"/>
              <w:left w:w="100.0" w:type="dxa"/>
              <w:bottom w:w="60.0" w:type="dxa"/>
              <w:right w:w="100.0" w:type="dxa"/>
            </w:tcMar>
            <w:vAlign w:val="top"/>
          </w:tcPr>
          <w:p w:rsidR="00000000" w:rsidDel="00000000" w:rsidP="00000000" w:rsidRDefault="00000000" w:rsidRPr="00000000" w14:paraId="000000B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3</w:t>
            </w:r>
          </w:p>
        </w:tc>
        <w:tc>
          <w:tcPr>
            <w:shd w:fill="f3f3f3" w:val="clear"/>
            <w:tcMar>
              <w:top w:w="60.0" w:type="dxa"/>
              <w:left w:w="100.0" w:type="dxa"/>
              <w:bottom w:w="60.0" w:type="dxa"/>
              <w:right w:w="100.0" w:type="dxa"/>
            </w:tcMar>
            <w:vAlign w:val="top"/>
          </w:tcPr>
          <w:p w:rsidR="00000000" w:rsidDel="00000000" w:rsidP="00000000" w:rsidRDefault="00000000" w:rsidRPr="00000000" w14:paraId="000000B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 (Argon2id, JWT, refresh token rotativo).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BE">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S4</w:t>
            </w:r>
          </w:p>
        </w:tc>
        <w:tc>
          <w:tcPr>
            <w:shd w:fill="f3f3f3" w:val="clear"/>
            <w:tcMar>
              <w:top w:w="60.0" w:type="dxa"/>
              <w:left w:w="100.0" w:type="dxa"/>
              <w:bottom w:w="60.0" w:type="dxa"/>
              <w:right w:w="100.0" w:type="dxa"/>
            </w:tcMar>
            <w:vAlign w:val="top"/>
          </w:tcPr>
          <w:p w:rsidR="00000000" w:rsidDel="00000000" w:rsidP="00000000" w:rsidRDefault="00000000" w:rsidRPr="00000000" w14:paraId="000000B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4</w:t>
            </w:r>
          </w:p>
        </w:tc>
        <w:tc>
          <w:tcPr>
            <w:shd w:fill="f3f3f3" w:val="clear"/>
            <w:tcMar>
              <w:top w:w="60.0" w:type="dxa"/>
              <w:left w:w="100.0" w:type="dxa"/>
              <w:bottom w:w="60.0" w:type="dxa"/>
              <w:right w:w="100.0" w:type="dxa"/>
            </w:tcMar>
            <w:vAlign w:val="top"/>
          </w:tcPr>
          <w:p w:rsidR="00000000" w:rsidDel="00000000" w:rsidP="00000000" w:rsidRDefault="00000000" w:rsidRPr="00000000" w14:paraId="000000C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2FA TOTP y RBAC (CLIENT/SELLER).</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1">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S5</w:t>
            </w:r>
          </w:p>
        </w:tc>
        <w:tc>
          <w:tcPr>
            <w:shd w:fill="f3f3f3" w:val="clear"/>
            <w:tcMar>
              <w:top w:w="60.0" w:type="dxa"/>
              <w:left w:w="100.0" w:type="dxa"/>
              <w:bottom w:w="60.0" w:type="dxa"/>
              <w:right w:w="100.0" w:type="dxa"/>
            </w:tcMar>
            <w:vAlign w:val="top"/>
          </w:tcPr>
          <w:p w:rsidR="00000000" w:rsidDel="00000000" w:rsidP="00000000" w:rsidRDefault="00000000" w:rsidRPr="00000000" w14:paraId="000000C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5</w:t>
            </w:r>
          </w:p>
        </w:tc>
        <w:tc>
          <w:tcPr>
            <w:shd w:fill="f3f3f3" w:val="clear"/>
            <w:tcMar>
              <w:top w:w="60.0" w:type="dxa"/>
              <w:left w:w="100.0" w:type="dxa"/>
              <w:bottom w:w="60.0" w:type="dxa"/>
              <w:right w:w="100.0" w:type="dxa"/>
            </w:tcMar>
            <w:vAlign w:val="top"/>
          </w:tcPr>
          <w:p w:rsidR="00000000" w:rsidDel="00000000" w:rsidP="00000000" w:rsidRDefault="00000000" w:rsidRPr="00000000" w14:paraId="000000C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Catálogo de productos (CRUD, categorías, búsqueda y filtros).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4">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S6</w:t>
            </w:r>
          </w:p>
        </w:tc>
        <w:tc>
          <w:tcPr>
            <w:shd w:fill="f3f3f3" w:val="clear"/>
            <w:tcMar>
              <w:top w:w="60.0" w:type="dxa"/>
              <w:left w:w="100.0" w:type="dxa"/>
              <w:bottom w:w="60.0" w:type="dxa"/>
              <w:right w:w="100.0" w:type="dxa"/>
            </w:tcMar>
            <w:vAlign w:val="top"/>
          </w:tcPr>
          <w:p w:rsidR="00000000" w:rsidDel="00000000" w:rsidP="00000000" w:rsidRDefault="00000000" w:rsidRPr="00000000" w14:paraId="000000C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6</w:t>
            </w:r>
          </w:p>
        </w:tc>
        <w:tc>
          <w:tcPr>
            <w:shd w:fill="f3f3f3" w:val="clear"/>
            <w:tcMar>
              <w:top w:w="60.0" w:type="dxa"/>
              <w:left w:w="100.0" w:type="dxa"/>
              <w:bottom w:w="60.0" w:type="dxa"/>
              <w:right w:w="100.0" w:type="dxa"/>
            </w:tcMar>
            <w:vAlign w:val="top"/>
          </w:tcPr>
          <w:p w:rsidR="00000000" w:rsidDel="00000000" w:rsidP="00000000" w:rsidRDefault="00000000" w:rsidRPr="00000000" w14:paraId="000000C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Carrito de compras y checkout en una página.</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7">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S7</w:t>
            </w:r>
          </w:p>
        </w:tc>
        <w:tc>
          <w:tcPr>
            <w:shd w:fill="f3f3f3" w:val="clear"/>
            <w:tcMar>
              <w:top w:w="60.0" w:type="dxa"/>
              <w:left w:w="100.0" w:type="dxa"/>
              <w:bottom w:w="60.0" w:type="dxa"/>
              <w:right w:w="100.0" w:type="dxa"/>
            </w:tcMar>
            <w:vAlign w:val="top"/>
          </w:tcPr>
          <w:p w:rsidR="00000000" w:rsidDel="00000000" w:rsidP="00000000" w:rsidRDefault="00000000" w:rsidRPr="00000000" w14:paraId="000000C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7</w:t>
            </w:r>
          </w:p>
        </w:tc>
        <w:tc>
          <w:tcPr>
            <w:shd w:fill="f3f3f3" w:val="clear"/>
            <w:tcMar>
              <w:top w:w="60.0" w:type="dxa"/>
              <w:left w:w="100.0" w:type="dxa"/>
              <w:bottom w:w="60.0" w:type="dxa"/>
              <w:right w:w="100.0" w:type="dxa"/>
            </w:tcMar>
            <w:vAlign w:val="top"/>
          </w:tcPr>
          <w:p w:rsidR="00000000" w:rsidDel="00000000" w:rsidP="00000000" w:rsidRDefault="00000000" w:rsidRPr="00000000" w14:paraId="000000C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Integración de pagos (Transbank Webpay Plus y MercadoPago).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A">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S8</w:t>
            </w:r>
          </w:p>
        </w:tc>
        <w:tc>
          <w:tcPr>
            <w:shd w:fill="f3f3f3" w:val="clear"/>
            <w:tcMar>
              <w:top w:w="60.0" w:type="dxa"/>
              <w:left w:w="100.0" w:type="dxa"/>
              <w:bottom w:w="60.0" w:type="dxa"/>
              <w:right w:w="100.0" w:type="dxa"/>
            </w:tcMar>
            <w:vAlign w:val="top"/>
          </w:tcPr>
          <w:p w:rsidR="00000000" w:rsidDel="00000000" w:rsidP="00000000" w:rsidRDefault="00000000" w:rsidRPr="00000000" w14:paraId="000000C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8</w:t>
            </w:r>
          </w:p>
        </w:tc>
        <w:tc>
          <w:tcPr>
            <w:shd w:fill="f3f3f3" w:val="clear"/>
            <w:tcMar>
              <w:top w:w="60.0" w:type="dxa"/>
              <w:left w:w="100.0" w:type="dxa"/>
              <w:bottom w:w="60.0" w:type="dxa"/>
              <w:right w:w="100.0" w:type="dxa"/>
            </w:tcMar>
            <w:vAlign w:val="top"/>
          </w:tcPr>
          <w:p w:rsidR="00000000" w:rsidDel="00000000" w:rsidP="00000000" w:rsidRDefault="00000000" w:rsidRPr="00000000" w14:paraId="000000CC">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Sistema de inventario (reservas TTL, ledgers, pruebas de concurrencia).</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CD">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S9</w:t>
            </w:r>
          </w:p>
        </w:tc>
        <w:tc>
          <w:tcPr>
            <w:shd w:fill="f3f3f3" w:val="clear"/>
            <w:tcMar>
              <w:top w:w="60.0" w:type="dxa"/>
              <w:left w:w="100.0" w:type="dxa"/>
              <w:bottom w:w="60.0" w:type="dxa"/>
              <w:right w:w="100.0" w:type="dxa"/>
            </w:tcMar>
            <w:vAlign w:val="top"/>
          </w:tcPr>
          <w:p w:rsidR="00000000" w:rsidDel="00000000" w:rsidP="00000000" w:rsidRDefault="00000000" w:rsidRPr="00000000" w14:paraId="000000C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9</w:t>
            </w:r>
          </w:p>
        </w:tc>
        <w:tc>
          <w:tcPr>
            <w:shd w:fill="f3f3f3" w:val="clear"/>
            <w:tcMar>
              <w:top w:w="60.0" w:type="dxa"/>
              <w:left w:w="100.0" w:type="dxa"/>
              <w:bottom w:w="60.0" w:type="dxa"/>
              <w:right w:w="100.0" w:type="dxa"/>
            </w:tcMar>
            <w:vAlign w:val="top"/>
          </w:tcPr>
          <w:p w:rsidR="00000000" w:rsidDel="00000000" w:rsidP="00000000" w:rsidRDefault="00000000" w:rsidRPr="00000000" w14:paraId="000000CF">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vendedor (dashboard con KPIs, gestión de órdenes).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0">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S10</w:t>
            </w:r>
          </w:p>
        </w:tc>
        <w:tc>
          <w:tcPr>
            <w:shd w:fill="f3f3f3" w:val="clear"/>
            <w:tcMar>
              <w:top w:w="60.0" w:type="dxa"/>
              <w:left w:w="100.0" w:type="dxa"/>
              <w:bottom w:w="60.0" w:type="dxa"/>
              <w:right w:w="100.0" w:type="dxa"/>
            </w:tcMar>
            <w:vAlign w:val="top"/>
          </w:tcPr>
          <w:p w:rsidR="00000000" w:rsidDel="00000000" w:rsidP="00000000" w:rsidRDefault="00000000" w:rsidRPr="00000000" w14:paraId="000000D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10</w:t>
            </w:r>
          </w:p>
        </w:tc>
        <w:tc>
          <w:tcPr>
            <w:shd w:fill="f3f3f3" w:val="clear"/>
            <w:tcMar>
              <w:top w:w="60.0" w:type="dxa"/>
              <w:left w:w="100.0" w:type="dxa"/>
              <w:bottom w:w="60.0" w:type="dxa"/>
              <w:right w:w="100.0" w:type="dxa"/>
            </w:tcMar>
            <w:vAlign w:val="top"/>
          </w:tcPr>
          <w:p w:rsidR="00000000" w:rsidDel="00000000" w:rsidP="00000000" w:rsidRDefault="00000000" w:rsidRPr="00000000" w14:paraId="000000D2">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de ML (CRISP-DM): conexión a BD y jobs de entrenamiento.</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3">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S11</w:t>
            </w:r>
          </w:p>
        </w:tc>
        <w:tc>
          <w:tcPr>
            <w:shd w:fill="f3f3f3" w:val="clear"/>
            <w:tcMar>
              <w:top w:w="60.0" w:type="dxa"/>
              <w:left w:w="100.0" w:type="dxa"/>
              <w:bottom w:w="60.0" w:type="dxa"/>
              <w:right w:w="100.0" w:type="dxa"/>
            </w:tcMar>
            <w:vAlign w:val="top"/>
          </w:tcPr>
          <w:p w:rsidR="00000000" w:rsidDel="00000000" w:rsidP="00000000" w:rsidRDefault="00000000" w:rsidRPr="00000000" w14:paraId="000000D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11</w:t>
            </w:r>
          </w:p>
        </w:tc>
        <w:tc>
          <w:tcPr>
            <w:shd w:fill="f3f3f3" w:val="clear"/>
            <w:tcMar>
              <w:top w:w="60.0" w:type="dxa"/>
              <w:left w:w="100.0" w:type="dxa"/>
              <w:bottom w:w="60.0" w:type="dxa"/>
              <w:right w:w="100.0" w:type="dxa"/>
            </w:tcMar>
            <w:vAlign w:val="top"/>
          </w:tcPr>
          <w:p w:rsidR="00000000" w:rsidDel="00000000" w:rsidP="00000000" w:rsidRDefault="00000000" w:rsidRPr="00000000" w14:paraId="000000D5">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forecast de demanda y reposición.</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6">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S12</w:t>
            </w:r>
          </w:p>
        </w:tc>
        <w:tc>
          <w:tcPr>
            <w:shd w:fill="f3f3f3" w:val="clear"/>
            <w:tcMar>
              <w:top w:w="60.0" w:type="dxa"/>
              <w:left w:w="100.0" w:type="dxa"/>
              <w:bottom w:w="60.0" w:type="dxa"/>
              <w:right w:w="100.0" w:type="dxa"/>
            </w:tcMar>
            <w:vAlign w:val="top"/>
          </w:tcPr>
          <w:p w:rsidR="00000000" w:rsidDel="00000000" w:rsidP="00000000" w:rsidRDefault="00000000" w:rsidRPr="00000000" w14:paraId="000000D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12</w:t>
            </w:r>
          </w:p>
        </w:tc>
        <w:tc>
          <w:tcPr>
            <w:shd w:fill="f3f3f3" w:val="clear"/>
            <w:tcMar>
              <w:top w:w="60.0" w:type="dxa"/>
              <w:left w:w="100.0" w:type="dxa"/>
              <w:bottom w:w="60.0" w:type="dxa"/>
              <w:right w:w="100.0" w:type="dxa"/>
            </w:tcMar>
            <w:vAlign w:val="top"/>
          </w:tcPr>
          <w:p w:rsidR="00000000" w:rsidDel="00000000" w:rsidP="00000000" w:rsidRDefault="00000000" w:rsidRPr="00000000" w14:paraId="000000D8">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recomendación (reglas de asociación) y segmentación RFM.</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9">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S13</w:t>
            </w:r>
          </w:p>
        </w:tc>
        <w:tc>
          <w:tcPr>
            <w:shd w:fill="f3f3f3" w:val="clear"/>
            <w:tcMar>
              <w:top w:w="60.0" w:type="dxa"/>
              <w:left w:w="100.0" w:type="dxa"/>
              <w:bottom w:w="60.0" w:type="dxa"/>
              <w:right w:w="100.0" w:type="dxa"/>
            </w:tcMar>
            <w:vAlign w:val="top"/>
          </w:tcPr>
          <w:p w:rsidR="00000000" w:rsidDel="00000000" w:rsidP="00000000" w:rsidRDefault="00000000" w:rsidRPr="00000000" w14:paraId="000000D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13</w:t>
            </w:r>
          </w:p>
        </w:tc>
        <w:tc>
          <w:tcPr>
            <w:shd w:fill="f3f3f3" w:val="clear"/>
            <w:tcMar>
              <w:top w:w="60.0" w:type="dxa"/>
              <w:left w:w="100.0" w:type="dxa"/>
              <w:bottom w:w="60.0" w:type="dxa"/>
              <w:right w:w="100.0" w:type="dxa"/>
            </w:tcMar>
            <w:vAlign w:val="top"/>
          </w:tcPr>
          <w:p w:rsidR="00000000" w:rsidDel="00000000" w:rsidP="00000000" w:rsidRDefault="00000000" w:rsidRPr="00000000" w14:paraId="000000DB">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Modelos de detección de fraude (Isolation Forest) y account-takeover.</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C">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S14</w:t>
            </w:r>
          </w:p>
        </w:tc>
        <w:tc>
          <w:tcPr>
            <w:shd w:fill="f3f3f3" w:val="clear"/>
            <w:tcMar>
              <w:top w:w="60.0" w:type="dxa"/>
              <w:left w:w="100.0" w:type="dxa"/>
              <w:bottom w:w="60.0" w:type="dxa"/>
              <w:right w:w="100.0" w:type="dxa"/>
            </w:tcMar>
            <w:vAlign w:val="top"/>
          </w:tcPr>
          <w:p w:rsidR="00000000" w:rsidDel="00000000" w:rsidP="00000000" w:rsidRDefault="00000000" w:rsidRPr="00000000" w14:paraId="000000DD">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14</w:t>
            </w:r>
          </w:p>
        </w:tc>
        <w:tc>
          <w:tcPr>
            <w:shd w:fill="f3f3f3" w:val="clear"/>
            <w:tcMar>
              <w:top w:w="60.0" w:type="dxa"/>
              <w:left w:w="100.0" w:type="dxa"/>
              <w:bottom w:w="60.0" w:type="dxa"/>
              <w:right w:w="100.0" w:type="dxa"/>
            </w:tcMar>
            <w:vAlign w:val="top"/>
          </w:tcPr>
          <w:p w:rsidR="00000000" w:rsidDel="00000000" w:rsidP="00000000" w:rsidRDefault="00000000" w:rsidRPr="00000000" w14:paraId="000000DE">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inteligencia: diez vistas de KPIs.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DF">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S15</w:t>
            </w:r>
          </w:p>
        </w:tc>
        <w:tc>
          <w:tcPr>
            <w:shd w:fill="f3f3f3" w:val="clear"/>
            <w:tcMar>
              <w:top w:w="60.0" w:type="dxa"/>
              <w:left w:w="100.0" w:type="dxa"/>
              <w:bottom w:w="60.0" w:type="dxa"/>
              <w:right w:w="100.0" w:type="dxa"/>
            </w:tcMar>
            <w:vAlign w:val="top"/>
          </w:tcPr>
          <w:p w:rsidR="00000000" w:rsidDel="00000000" w:rsidP="00000000" w:rsidRDefault="00000000" w:rsidRPr="00000000" w14:paraId="000000E0">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15</w:t>
            </w:r>
          </w:p>
        </w:tc>
        <w:tc>
          <w:tcPr>
            <w:shd w:fill="f3f3f3" w:val="clear"/>
            <w:tcMar>
              <w:top w:w="60.0" w:type="dxa"/>
              <w:left w:w="100.0" w:type="dxa"/>
              <w:bottom w:w="60.0" w:type="dxa"/>
              <w:right w:w="100.0" w:type="dxa"/>
            </w:tcMar>
            <w:vAlign w:val="top"/>
          </w:tcPr>
          <w:p w:rsidR="00000000" w:rsidDel="00000000" w:rsidP="00000000" w:rsidRDefault="00000000" w:rsidRPr="00000000" w14:paraId="000000E1">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ARCOP, consentimiento y minimización de datos.</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2">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S16</w:t>
            </w:r>
          </w:p>
        </w:tc>
        <w:tc>
          <w:tcPr>
            <w:shd w:fill="f3f3f3" w:val="clear"/>
            <w:tcMar>
              <w:top w:w="60.0" w:type="dxa"/>
              <w:left w:w="100.0" w:type="dxa"/>
              <w:bottom w:w="60.0" w:type="dxa"/>
              <w:right w:w="100.0" w:type="dxa"/>
            </w:tcMar>
            <w:vAlign w:val="top"/>
          </w:tcPr>
          <w:p w:rsidR="00000000" w:rsidDel="00000000" w:rsidP="00000000" w:rsidRDefault="00000000" w:rsidRPr="00000000" w14:paraId="000000E3">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16</w:t>
            </w:r>
          </w:p>
        </w:tc>
        <w:tc>
          <w:tcPr>
            <w:shd w:fill="f3f3f3" w:val="clear"/>
            <w:tcMar>
              <w:top w:w="60.0" w:type="dxa"/>
              <w:left w:w="100.0" w:type="dxa"/>
              <w:bottom w:w="60.0" w:type="dxa"/>
              <w:right w:w="100.0" w:type="dxa"/>
            </w:tcMar>
            <w:vAlign w:val="top"/>
          </w:tcPr>
          <w:p w:rsidR="00000000" w:rsidDel="00000000" w:rsidP="00000000" w:rsidRDefault="00000000" w:rsidRPr="00000000" w14:paraId="000000E4">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Monitoreo de amenazas y bitácora encadenada por hash.</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5">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S17</w:t>
            </w:r>
          </w:p>
        </w:tc>
        <w:tc>
          <w:tcPr>
            <w:shd w:fill="f3f3f3" w:val="clear"/>
            <w:tcMar>
              <w:top w:w="60.0" w:type="dxa"/>
              <w:left w:w="100.0" w:type="dxa"/>
              <w:bottom w:w="60.0" w:type="dxa"/>
              <w:right w:w="100.0" w:type="dxa"/>
            </w:tcMar>
            <w:vAlign w:val="top"/>
          </w:tcPr>
          <w:p w:rsidR="00000000" w:rsidDel="00000000" w:rsidP="00000000" w:rsidRDefault="00000000" w:rsidRPr="00000000" w14:paraId="000000E6">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17</w:t>
            </w:r>
          </w:p>
        </w:tc>
        <w:tc>
          <w:tcPr>
            <w:shd w:fill="f3f3f3" w:val="clear"/>
            <w:tcMar>
              <w:top w:w="60.0" w:type="dxa"/>
              <w:left w:w="100.0" w:type="dxa"/>
              <w:bottom w:w="60.0" w:type="dxa"/>
              <w:right w:w="100.0" w:type="dxa"/>
            </w:tcMar>
            <w:vAlign w:val="top"/>
          </w:tcPr>
          <w:p w:rsidR="00000000" w:rsidDel="00000000" w:rsidP="00000000" w:rsidRDefault="00000000" w:rsidRPr="00000000" w14:paraId="000000E7">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Correos transaccionales (Resend), pruebas e2e (Playwright) y hardening final.</w:t>
            </w:r>
          </w:p>
        </w:tc>
      </w:tr>
      <w:tr>
        <w:trPr>
          <w:cantSplit w:val="0"/>
          <w:tblHeader w:val="0"/>
        </w:trPr>
        <w:tc>
          <w:tcPr>
            <w:shd w:fill="f3f3f3" w:val="clear"/>
            <w:tcMar>
              <w:top w:w="60.0" w:type="dxa"/>
              <w:left w:w="100.0" w:type="dxa"/>
              <w:bottom w:w="60.0" w:type="dxa"/>
              <w:right w:w="100.0" w:type="dxa"/>
            </w:tcMar>
            <w:vAlign w:val="top"/>
          </w:tcPr>
          <w:p w:rsidR="00000000" w:rsidDel="00000000" w:rsidP="00000000" w:rsidRDefault="00000000" w:rsidRPr="00000000" w14:paraId="000000E8">
            <w:pPr>
              <w:widowControl w:val="0"/>
              <w:spacing w:after="0" w:line="264" w:lineRule="auto"/>
              <w:jc w:val="center"/>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S18</w:t>
            </w:r>
          </w:p>
        </w:tc>
        <w:tc>
          <w:tcPr>
            <w:shd w:fill="f3f3f3" w:val="clear"/>
            <w:tcMar>
              <w:top w:w="60.0" w:type="dxa"/>
              <w:left w:w="100.0" w:type="dxa"/>
              <w:bottom w:w="60.0" w:type="dxa"/>
              <w:right w:w="100.0" w:type="dxa"/>
            </w:tcMar>
            <w:vAlign w:val="top"/>
          </w:tcPr>
          <w:p w:rsidR="00000000" w:rsidDel="00000000" w:rsidP="00000000" w:rsidRDefault="00000000" w:rsidRPr="00000000" w14:paraId="000000E9">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Semana 18</w:t>
            </w:r>
          </w:p>
        </w:tc>
        <w:tc>
          <w:tcPr>
            <w:shd w:fill="f3f3f3" w:val="clear"/>
            <w:tcMar>
              <w:top w:w="60.0" w:type="dxa"/>
              <w:left w:w="100.0" w:type="dxa"/>
              <w:bottom w:w="60.0" w:type="dxa"/>
              <w:right w:w="100.0" w:type="dxa"/>
            </w:tcMar>
            <w:vAlign w:val="top"/>
          </w:tcPr>
          <w:p w:rsidR="00000000" w:rsidDel="00000000" w:rsidP="00000000" w:rsidRDefault="00000000" w:rsidRPr="00000000" w14:paraId="000000EA">
            <w:pPr>
              <w:widowControl w:val="0"/>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Pruebas finales, documentación, despliegue en Vercel y presentación.</w:t>
            </w:r>
          </w:p>
        </w:tc>
      </w:tr>
    </w:tbl>
    <w:p w:rsidR="00000000" w:rsidDel="00000000" w:rsidP="00000000" w:rsidRDefault="00000000" w:rsidRPr="00000000" w14:paraId="000000EB">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3">
      <w:pPr>
        <w:pStyle w:val="Heading2"/>
        <w:spacing w:after="0" w:before="200" w:line="360" w:lineRule="auto"/>
        <w:rPr>
          <w:rFonts w:ascii="Arial" w:cs="Arial" w:eastAsia="Arial" w:hAnsi="Arial"/>
          <w:color w:val="1f3a63"/>
          <w:sz w:val="24"/>
          <w:szCs w:val="24"/>
        </w:rPr>
      </w:pPr>
      <w:r w:rsidDel="00000000" w:rsidR="00000000" w:rsidRPr="00000000">
        <w:rPr>
          <w:rFonts w:ascii="Arial" w:cs="Arial" w:eastAsia="Arial" w:hAnsi="Arial"/>
          <w:color w:val="1f3a63"/>
          <w:sz w:val="24"/>
          <w:szCs w:val="24"/>
          <w:rtl w:val="0"/>
        </w:rPr>
        <w:t xml:space="preserve">5.3 Roles y responsabilidades</w:t>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ededed" w:val="clear"/>
            <w:vAlign w:val="cente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b w:val="1"/>
                <w:bCs w:val="1"/>
                <w:sz w:val="20"/>
                <w:szCs w:val="20"/>
                <w:rtl w:val="0"/>
              </w:rPr>
              <w:t xml:space="preserve">Integrante</w:t>
            </w:r>
            <w:r w:rsidDel="00000000" w:rsidR="00000000" w:rsidRPr="00000000">
              <w:rPr>
                <w:rtl w:val="0"/>
              </w:rPr>
            </w:r>
          </w:p>
        </w:tc>
        <w:tc>
          <w:tcPr>
            <w:shd w:fill="ededed" w:val="clear"/>
            <w:vAlign w:val="cente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b w:val="1"/>
                <w:bCs w:val="1"/>
                <w:sz w:val="20"/>
                <w:szCs w:val="20"/>
                <w:rtl w:val="0"/>
              </w:rPr>
              <w:t xml:space="preserve">Rol</w:t>
            </w:r>
            <w:r w:rsidDel="00000000" w:rsidR="00000000" w:rsidRPr="00000000">
              <w:rPr>
                <w:rtl w:val="0"/>
              </w:rPr>
            </w:r>
          </w:p>
        </w:tc>
        <w:tc>
          <w:tcPr>
            <w:shd w:fill="ededed" w:val="clear"/>
            <w:vAlign w:val="cente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b w:val="1"/>
                <w:bCs w:val="1"/>
                <w:sz w:val="20"/>
                <w:szCs w:val="20"/>
                <w:rtl w:val="0"/>
              </w:rPr>
              <w:t xml:space="preserve">Responsabilidades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b w:val="1"/>
                <w:bCs w:val="1"/>
                <w:rtl w:val="0"/>
              </w:rPr>
              <w:t xml:space="preserve">Christ Louidor</w:t>
            </w: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Líder técnico / Full‑stack Developer </w:t>
            </w:r>
          </w:p>
        </w:tc>
        <w:tc>
          <w:tcPr>
            <w:tcBorders>
              <w:bottom w:color="000000" w:space="0" w:sz="8" w:val="single"/>
            </w:tcBorders>
            <w:vAlign w:val="center"/>
          </w:tcPr>
          <w:p w:rsidR="00000000" w:rsidDel="00000000" w:rsidP="00000000" w:rsidRDefault="00000000" w:rsidRPr="00000000" w14:paraId="000000F9">
            <w:pPr>
              <w:rPr>
                <w:rFonts w:ascii="Arial" w:cs="Arial" w:eastAsia="Arial" w:hAnsi="Arial"/>
              </w:rPr>
            </w:pPr>
            <w:r w:rsidDel="00000000" w:rsidR="00000000" w:rsidRPr="00000000">
              <w:rPr>
                <w:sz w:val="19"/>
                <w:szCs w:val="19"/>
                <w:rtl w:val="0"/>
              </w:rPr>
              <w:t xml:space="preserve">Arquitectura del sistema, configuración de Next.js/Prisma/PostgreSQL, integración de pasarelas de pago, despliegue en Vercel y revisión de PRs.</w:t>
            </w:r>
            <w:r w:rsidDel="00000000" w:rsidR="00000000" w:rsidRPr="00000000">
              <w:rPr>
                <w:rFonts w:ascii="Arial" w:cs="Arial" w:eastAsia="Arial" w:hAnsi="Arial"/>
                <w:rtl w:val="0"/>
              </w:rPr>
              <w:t xml:space="preserve"> </w:t>
            </w:r>
          </w:p>
        </w:tc>
      </w:tr>
      <w:tr>
        <w:trPr>
          <w:cantSplit w:val="0"/>
          <w:tblHeader w:val="0"/>
        </w:trPr>
        <w:tc>
          <w:tcP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b w:val="1"/>
                <w:bCs w:val="1"/>
                <w:rtl w:val="0"/>
              </w:rPr>
              <w:t xml:space="preserve">Vicente Donoso</w:t>
            </w:r>
            <w:r w:rsidDel="00000000" w:rsidR="00000000" w:rsidRPr="00000000">
              <w:rPr>
                <w:rFonts w:ascii="Arial" w:cs="Arial" w:eastAsia="Arial" w:hAnsi="Arial"/>
                <w:rtl w:val="0"/>
              </w:rPr>
              <w:t xml:space="preserve"> </w:t>
            </w:r>
          </w:p>
        </w:tc>
        <w:tc>
          <w:tcPr>
            <w:tcBorders>
              <w:right w:color="000000" w:space="0" w:sz="8" w:val="single"/>
            </w:tcBorders>
            <w:vAlign w:val="cente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Data Scientist / ML Engineer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F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de ML (CRISP-DM), modelos de forecast, recomendación, segmentación y fraude, y panel de KPIs (diez vistas).</w:t>
            </w:r>
          </w:p>
        </w:tc>
      </w:tr>
      <w:tr>
        <w:trPr>
          <w:cantSplit w:val="0"/>
          <w:tblHeader w:val="0"/>
        </w:trPr>
        <w:tc>
          <w:tcPr>
            <w:vAlign w:val="cente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b w:val="1"/>
                <w:bCs w:val="1"/>
                <w:rtl w:val="0"/>
              </w:rPr>
              <w:t xml:space="preserve">Nelson Zarate</w:t>
            </w:r>
            <w:r w:rsidDel="00000000" w:rsidR="00000000" w:rsidRPr="00000000">
              <w:rPr>
                <w:rFonts w:ascii="Arial" w:cs="Arial" w:eastAsia="Arial" w:hAnsi="Arial"/>
                <w:rtl w:val="0"/>
              </w:rPr>
              <w:t xml:space="preserve"> </w:t>
            </w:r>
          </w:p>
        </w:tc>
        <w:tc>
          <w:tcPr>
            <w:vAlign w:val="cente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Security &amp; Compliance Lead </w:t>
            </w:r>
          </w:p>
        </w:tc>
        <w:tc>
          <w:tcPr>
            <w:tcBorders>
              <w:top w:color="000000" w:space="0" w:sz="8" w:val="single"/>
            </w:tcBorders>
            <w:vAlign w:val="center"/>
          </w:tcPr>
          <w:p w:rsidR="00000000" w:rsidDel="00000000" w:rsidP="00000000" w:rsidRDefault="00000000" w:rsidRPr="00000000" w14:paraId="000000FF">
            <w:pPr>
              <w:rPr>
                <w:rFonts w:ascii="Arial" w:cs="Arial" w:eastAsia="Arial" w:hAnsi="Arial"/>
              </w:rPr>
            </w:pPr>
            <w:r w:rsidDel="00000000" w:rsidR="00000000" w:rsidRPr="00000000">
              <w:rPr>
                <w:sz w:val="19"/>
                <w:szCs w:val="19"/>
                <w:rtl w:val="0"/>
              </w:rPr>
              <w:t xml:space="preserve">Autenticación, 2FA, cifrado, RBAC, AuditLog, monitoreo de amenazas y cumplimiento legal (Leyes 21.719, 21.459, 21.663, 19.496).</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100">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6. PLAN DE TRABAJO</w:t>
      </w:r>
    </w:p>
    <w:tbl>
      <w:tblPr>
        <w:tblStyle w:val="Table7"/>
        <w:tblW w:w="9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8"/>
        <w:gridCol w:w="1378"/>
        <w:gridCol w:w="1378"/>
        <w:gridCol w:w="1378"/>
        <w:gridCol w:w="1378"/>
        <w:gridCol w:w="1378"/>
        <w:gridCol w:w="1378"/>
        <w:tblGridChange w:id="0">
          <w:tblGrid>
            <w:gridCol w:w="1378"/>
            <w:gridCol w:w="1378"/>
            <w:gridCol w:w="1378"/>
            <w:gridCol w:w="1378"/>
            <w:gridCol w:w="1378"/>
            <w:gridCol w:w="1378"/>
            <w:gridCol w:w="1378"/>
          </w:tblGrid>
        </w:tblGridChange>
      </w:tblGrid>
      <w:tr>
        <w:trPr>
          <w:cantSplit w:val="0"/>
          <w:tblHeader w:val="0"/>
        </w:trPr>
        <w:tc>
          <w:tcPr>
            <w:tcBorders>
              <w:bottom w:color="000000" w:space="0" w:sz="8" w:val="single"/>
            </w:tcBorders>
            <w:shd w:fill="ededed" w:val="clear"/>
            <w:vAlign w:val="center"/>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b w:val="1"/>
                <w:bCs w:val="1"/>
                <w:sz w:val="17"/>
                <w:szCs w:val="17"/>
                <w:rtl w:val="0"/>
              </w:rPr>
              <w:t xml:space="preserve">Competencia / unidad de competencia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b w:val="1"/>
                <w:bCs w:val="1"/>
                <w:sz w:val="17"/>
                <w:szCs w:val="17"/>
                <w:rtl w:val="0"/>
              </w:rPr>
              <w:t xml:space="preserve">Actividad / tarea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b w:val="1"/>
                <w:bCs w:val="1"/>
                <w:sz w:val="17"/>
                <w:szCs w:val="17"/>
                <w:rtl w:val="0"/>
              </w:rPr>
              <w:t xml:space="preserve">Descripción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sz w:val="17"/>
                <w:szCs w:val="17"/>
                <w:rtl w:val="0"/>
              </w:rPr>
              <w:t xml:space="preserve">Recursos</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b w:val="1"/>
                <w:bCs w:val="1"/>
                <w:sz w:val="17"/>
                <w:szCs w:val="17"/>
                <w:rtl w:val="0"/>
              </w:rPr>
              <w:t xml:space="preserve">Duración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sz w:val="17"/>
                <w:szCs w:val="17"/>
                <w:rtl w:val="0"/>
              </w:rPr>
              <w:t xml:space="preserve">Responsable</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sz w:val="17"/>
                <w:szCs w:val="17"/>
                <w:rtl w:val="0"/>
              </w:rPr>
              <w:t xml:space="preserve">Facilitadores / Obstaculizadores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Arquitectura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Diseño en dos planos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Definición de la arquitectura en capas, planos operacional y analítico, y separación de responsabilidades.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Diagramas,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C">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patrones conocidos. O: alcance del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0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Diseño y desarrollo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Configuración del stack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Instalación de Next.js 16, TypeScript, TailwindCSS, Prisma y PostgreSQL (Neon).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GitHub, pnpm, Neon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3">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2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documentación oficial. O: variables de entorno.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Ingeniería de datos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Tablas operacionales y analíticas (User, Product, Order, PriceHistory, AuditLog).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PostgreSQL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A">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 / Vicente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prisma db push. O: relaciones complejas.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Ciberseguridad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Autenticación y 2FA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1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Argon2id, JWT con refresh rotativo y 2FA TOTP (RFC 6238).</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jose, argon2, iron-session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1">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librerías maduras. O: pruebas de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Desarrollo full-stack</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Catálogo y carrito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CRUD de productos, búsqueda y filtros, carrito con Zustand.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React 19, Zustand, Tailwind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8">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Server Components. O: estado compartido.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Integración de pagos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Transbank y MercadoPago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SDKs, webhooks con firma verificada e idempotencia.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transbank-sdk, mercadopago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2F">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sandbox de pruebas. O: webhooks en local.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Gestión de inventario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Reservas TTL y ledgers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Reservas con vencimiento de 15 min, operaciones Serializable y ledgers de stock y precios.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PostgreSQL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6">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6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 / 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transacciones atómicas. O: pruebas de concurrencia.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Machine Learning</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CRISP-DM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Jobs de entrenamiento (forecast, reposición, recomendación, RFM, fraude).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Python, pandas, scikit-learn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10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Vicente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3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GitHub Actions (cron). O: tiempo de entrenamiento.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Business Intelligence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Panel de KPIs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Diez vistas (KPIs, demanda, reposición, recomendaciones, clientes, riesgo, modelos).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Next.js,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7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Vicente / 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datos sintéticos. O: rendimiento de consultas.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Cumplimiento legal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ARCOP y privacidad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Consentimiento granular, derechos ARCOP, minimización de PII.</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 AES-256-GCM</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Ley 21.719 documentada. O: interpretación legal.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Monitoreo de amenazas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Bitácora encadenada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Tipificación legal, notificación a la autoridad y bitácora SHA-256.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AuditLog, SHA-256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2">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Nelson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hash chain verificable. O: anonimización de IPs.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Pruebas y despliegue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Pruebas e2e y producción</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Vitest y Playwright, despliegue en Vercel y configuración de entorno.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Vercel, Playwright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9">
            <w:pPr>
              <w:spacing w:line="264"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 días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Christ</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5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 Vercel integrado. O: variables en producción.</w:t>
            </w:r>
          </w:p>
        </w:tc>
      </w:tr>
    </w:tbl>
    <w:p w:rsidR="00000000" w:rsidDel="00000000" w:rsidP="00000000" w:rsidRDefault="00000000" w:rsidRPr="00000000" w14:paraId="0000015C">
      <w:pPr>
        <w:spacing w:after="120" w:line="360" w:lineRule="auto"/>
        <w:rPr>
          <w:rFonts w:ascii="Arial" w:cs="Arial" w:eastAsia="Arial" w:hAnsi="Arial"/>
        </w:rPr>
      </w:pPr>
      <w:r w:rsidDel="00000000" w:rsidR="00000000" w:rsidRPr="00000000">
        <w:rPr>
          <w:rtl w:val="0"/>
        </w:rPr>
      </w:r>
    </w:p>
    <w:p w:rsidR="00000000" w:rsidDel="00000000" w:rsidP="00000000" w:rsidRDefault="00000000" w:rsidRPr="00000000" w14:paraId="0000015D">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7. EVIDENCIAS</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bottom w:color="000000" w:space="0" w:sz="8" w:val="single"/>
            </w:tcBorders>
            <w:shd w:fill="ededed" w:val="cle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b w:val="1"/>
                <w:bCs w:val="1"/>
                <w:sz w:val="18"/>
                <w:szCs w:val="18"/>
                <w:rtl w:val="0"/>
              </w:rPr>
              <w:t xml:space="preserve">Tipo (avance / final)</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b w:val="1"/>
                <w:bCs w:val="1"/>
                <w:sz w:val="18"/>
                <w:szCs w:val="18"/>
                <w:rtl w:val="0"/>
              </w:rPr>
              <w:t xml:space="preserve">Nombre de la evidencia</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bottom w:color="000000" w:space="0" w:sz="8" w:val="single"/>
            </w:tcBorders>
            <w:shd w:fill="ededed" w:val="cle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b w:val="1"/>
                <w:bCs w:val="1"/>
                <w:sz w:val="18"/>
                <w:szCs w:val="18"/>
                <w:rtl w:val="0"/>
              </w:rPr>
              <w:t xml:space="preserve">Justificación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Repositorio GitHub</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Estructura de carpetas definida (frontend, backend, ml, docs).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Demuestra la organización del proyecto y la arquitectura.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Diagrama de arquitectura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de los dos planos y las capas del sistema.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la propuesta de valor central: la arquitectura adaptable.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Esquema Prisma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prisma/schema.prisma con tablas operacionales y analíticas.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Muestra la separación de planos (OLTP vs analítico).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6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Seeds sintéticos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Scripts de seed para generar datos de prueba (~9.000 pedidos).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Permite desarrollo y adaptabilidad sin exponer datos reales.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Pipeline de ML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Carpeta ml/ con jobs y workflow ml-train.yml.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el subsistema de KPIs con ML (CRISP-DM).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6">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7">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Documentación de seguridad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8">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docs/seguridad-owasp.md con mapeo control-por-control.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9">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Justifica la seguridad integrada desde 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A">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Avance</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B">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Tests de concurrencia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C">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Cinco compras paralelas sobre una unidad: solo una tiene éxito.</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D">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Demuestra robustez del inventario contra condiciones de carrera.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E">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Final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7F">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Aplicación desplegada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0">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Despliegue en Vercel con tienda, trastienda y panel de KPIs.</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1">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Evidencia el producto final funcional y adaptable.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2">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Final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3">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Informe de cumplimiento legal</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4">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Detalle de las Leyes 21.719, 21.459, 21.663 y 19.496.</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85">
            <w:pPr>
              <w:spacing w:line="264"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Acredita el cumplimiento normativo chileno.</w:t>
            </w:r>
          </w:p>
        </w:tc>
      </w:tr>
    </w:tbl>
    <w:p w:rsidR="00000000" w:rsidDel="00000000" w:rsidP="00000000" w:rsidRDefault="00000000" w:rsidRPr="00000000" w14:paraId="00000186">
      <w:pPr>
        <w:spacing w:after="120" w:line="360" w:lineRule="auto"/>
        <w:rPr>
          <w:rFonts w:ascii="Arial" w:cs="Arial" w:eastAsia="Arial" w:hAnsi="Arial"/>
        </w:rPr>
      </w:pPr>
      <w:r w:rsidDel="00000000" w:rsidR="00000000" w:rsidRPr="00000000">
        <w:rPr>
          <w:rFonts w:ascii="Arial" w:cs="Arial" w:eastAsia="Arial" w:hAnsi="Arial"/>
          <w:i w:val="1"/>
          <w:iCs w:val="1"/>
          <w:sz w:val="18"/>
          <w:szCs w:val="18"/>
          <w:rtl w:val="0"/>
        </w:rPr>
        <w:t xml:space="preserve">[Agregar o eliminar filas según las evidencias acordadas con el docente]</w:t>
      </w:r>
      <w:r w:rsidDel="00000000" w:rsidR="00000000" w:rsidRPr="00000000">
        <w:rPr>
          <w:rtl w:val="0"/>
        </w:rPr>
      </w:r>
    </w:p>
    <w:p w:rsidR="00000000" w:rsidDel="00000000" w:rsidP="00000000" w:rsidRDefault="00000000" w:rsidRPr="00000000" w14:paraId="00000187">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8. CARTA GANTT</w:t>
      </w:r>
    </w:p>
    <w:p w:rsidR="00000000" w:rsidDel="00000000" w:rsidP="00000000" w:rsidRDefault="00000000" w:rsidRPr="00000000" w14:paraId="00000188">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9">
      <w:pPr>
        <w:spacing w:line="360" w:lineRule="auto"/>
        <w:rPr>
          <w:rFonts w:ascii="Arial" w:cs="Arial" w:eastAsia="Arial" w:hAnsi="Arial"/>
          <w:i w:val="1"/>
          <w:iCs w:val="1"/>
          <w:sz w:val="20"/>
          <w:szCs w:val="20"/>
        </w:rPr>
      </w:pPr>
      <w:r w:rsidDel="00000000" w:rsidR="00000000" w:rsidRPr="00000000">
        <w:rPr>
          <w:rtl w:val="0"/>
        </w:rPr>
      </w:r>
    </w:p>
    <w:tbl>
      <w:tblPr>
        <w:tblStyle w:val="Table9"/>
        <w:tblW w:w="902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4.1617702327376"/>
        <w:gridCol w:w="388.758948786815"/>
        <w:gridCol w:w="388.758948786815"/>
        <w:gridCol w:w="388.758948786815"/>
        <w:gridCol w:w="388.758948786815"/>
        <w:gridCol w:w="388.758948786815"/>
        <w:gridCol w:w="388.758948786815"/>
        <w:gridCol w:w="388.758948786815"/>
        <w:gridCol w:w="388.758948786815"/>
        <w:gridCol w:w="388.758948786815"/>
        <w:gridCol w:w="420.27994463439455"/>
        <w:gridCol w:w="420.27994463439455"/>
        <w:gridCol w:w="420.27994463439455"/>
        <w:gridCol w:w="420.27994463439455"/>
        <w:gridCol w:w="420.27994463439455"/>
        <w:gridCol w:w="420.27994463439455"/>
        <w:gridCol w:w="420.27994463439455"/>
        <w:gridCol w:w="420.27994463439455"/>
        <w:gridCol w:w="420.27994463439455"/>
        <w:tblGridChange w:id="0">
          <w:tblGrid>
            <w:gridCol w:w="1744.1617702327376"/>
            <w:gridCol w:w="388.758948786815"/>
            <w:gridCol w:w="388.758948786815"/>
            <w:gridCol w:w="388.758948786815"/>
            <w:gridCol w:w="388.758948786815"/>
            <w:gridCol w:w="388.758948786815"/>
            <w:gridCol w:w="388.758948786815"/>
            <w:gridCol w:w="388.758948786815"/>
            <w:gridCol w:w="388.758948786815"/>
            <w:gridCol w:w="388.758948786815"/>
            <w:gridCol w:w="420.27994463439455"/>
            <w:gridCol w:w="420.27994463439455"/>
            <w:gridCol w:w="420.27994463439455"/>
            <w:gridCol w:w="420.27994463439455"/>
            <w:gridCol w:w="420.27994463439455"/>
            <w:gridCol w:w="420.27994463439455"/>
            <w:gridCol w:w="420.27994463439455"/>
            <w:gridCol w:w="420.27994463439455"/>
            <w:gridCol w:w="420.279944634394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A">
            <w:pPr>
              <w:spacing w:after="0" w:line="264"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Actividad</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B">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C">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S2</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D">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S3</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E">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S4</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8F">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S5</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0">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S6</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1">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S7</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2">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S8</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3">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S9</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4">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S10</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5">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S11</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6">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S12</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7">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S13</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8">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S14</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9">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S15</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A">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S16</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B">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S17</w:t>
            </w:r>
          </w:p>
        </w:tc>
        <w:tc>
          <w:tcPr>
            <w:tcBorders>
              <w:top w:color="000000" w:space="0" w:sz="8" w:val="single"/>
              <w:left w:color="000000" w:space="0" w:sz="8" w:val="single"/>
              <w:bottom w:color="000000" w:space="0" w:sz="8" w:val="single"/>
              <w:right w:color="000000"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19C">
            <w:pPr>
              <w:spacing w:after="0" w:line="264"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S18</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Definición, requisitos y arquitectura base</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9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Diseño de BD (Prisma) y seeds sintéticos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B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C3">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Autenticación (Argon2id, JWT, refresh)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C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D6">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2FA TOTP y RBAC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D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E9">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Catálogo (CRUD, categorías, búsqueda)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1E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FC">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Carrito y checkout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0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0F">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Integración de pagos (Webpay, MercadoPago)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1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22">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Inventario (reservas TTL, concurrencia)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2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35">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vendedor (KPIs, órdenes)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3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48">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Pipeline ML (CRISP-DM, jobs)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5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5B">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Forecast de demanda y reposición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6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6E">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Recomendación y segmentación RFM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7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81">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Detección de fraude y account-takeover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8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94">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Panel de inteligencia (10 vistas de KPIs)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A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A7">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Cumplimiento legal (ARCOP, consentimiento)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B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BA">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Monitoreo de amenazas y bitácora hash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C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CD">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Correos, pruebas e2e y hardening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D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D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E0">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Despliegue, documentación y presentación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E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F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2">
            <w:pPr>
              <w:spacing w:after="0" w:line="264" w:lineRule="auto"/>
              <w:rPr>
                <w:rFonts w:ascii="Arial" w:cs="Arial" w:eastAsia="Arial" w:hAnsi="Arial"/>
                <w:i w:val="1"/>
                <w:iCs w:val="1"/>
                <w:sz w:val="20"/>
                <w:szCs w:val="20"/>
              </w:rPr>
            </w:pP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2F3">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Documentación viva (docs/)</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2F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306">
            <w:pPr>
              <w:spacing w:after="0" w:line="264" w:lineRule="auto"/>
              <w:rPr>
                <w:rFonts w:ascii="Arial" w:cs="Arial" w:eastAsia="Arial" w:hAnsi="Arial"/>
                <w:i w:val="1"/>
                <w:iCs w:val="1"/>
                <w:sz w:val="19"/>
                <w:szCs w:val="19"/>
              </w:rPr>
            </w:pPr>
            <w:r w:rsidDel="00000000" w:rsidR="00000000" w:rsidRPr="00000000">
              <w:rPr>
                <w:rFonts w:ascii="Arial" w:cs="Arial" w:eastAsia="Arial" w:hAnsi="Arial"/>
                <w:i w:val="1"/>
                <w:iCs w:val="1"/>
                <w:sz w:val="19"/>
                <w:szCs w:val="19"/>
                <w:rtl w:val="0"/>
              </w:rPr>
              <w:t xml:space="preserve">Pruebas automatizadas (Vitest/Playwright)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E">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0F">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0">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1">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2">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3">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4">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5">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6">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7">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shd w:fill="efb489" w:val="clear"/>
            <w:tcMar>
              <w:top w:w="60.0" w:type="dxa"/>
              <w:left w:w="100.0" w:type="dxa"/>
              <w:bottom w:w="60.0" w:type="dxa"/>
              <w:right w:w="100.0" w:type="dxa"/>
            </w:tcMar>
            <w:vAlign w:val="top"/>
          </w:tcPr>
          <w:p w:rsidR="00000000" w:rsidDel="00000000" w:rsidP="00000000" w:rsidRDefault="00000000" w:rsidRPr="00000000" w14:paraId="00000318">
            <w:pPr>
              <w:spacing w:after="0" w:line="264"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bl>
    <w:p w:rsidR="00000000" w:rsidDel="00000000" w:rsidP="00000000" w:rsidRDefault="00000000" w:rsidRPr="00000000" w14:paraId="00000319">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1A">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9. CONCLUSIONES</w:t>
      </w:r>
    </w:p>
    <w:p w:rsidR="00000000" w:rsidDel="00000000" w:rsidP="00000000" w:rsidRDefault="00000000" w:rsidRPr="00000000" w14:paraId="0000031B">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9.1 </w:t>
      </w:r>
      <w:r w:rsidDel="00000000" w:rsidR="00000000" w:rsidRPr="00000000">
        <w:rPr>
          <w:rFonts w:ascii="Arial" w:cs="Arial" w:eastAsia="Arial" w:hAnsi="Arial"/>
          <w:color w:val="1f3a63"/>
          <w:sz w:val="26"/>
          <w:szCs w:val="26"/>
          <w:rtl w:val="0"/>
        </w:rPr>
        <w:t xml:space="preserve">Christ Louidor</w:t>
      </w:r>
    </w:p>
    <w:p w:rsidR="00000000" w:rsidDel="00000000" w:rsidP="00000000" w:rsidRDefault="00000000" w:rsidRPr="00000000" w14:paraId="0000031C">
      <w:pPr>
        <w:spacing w:after="120" w:lineRule="auto"/>
        <w:rPr>
          <w:rFonts w:ascii="Arial" w:cs="Arial" w:eastAsia="Arial" w:hAnsi="Arial"/>
        </w:rPr>
      </w:pPr>
      <w:r w:rsidDel="00000000" w:rsidR="00000000" w:rsidRPr="00000000">
        <w:rPr>
          <w:rFonts w:ascii="Arial" w:cs="Arial" w:eastAsia="Arial" w:hAnsi="Arial"/>
          <w:rtl w:val="0"/>
        </w:rPr>
        <w:t xml:space="preserve">El mayor valor de Hachiko Store no está en la tienda, sino en la arquitectura que la sostiene. Diseñar el sistema en capas y en dos planos —operacional y analítico— permite escalar y adaptar cada componente por separado, y es lo que habilita reutilizar la plataforma en otra PyME sin rehacerla. La elección de Next.js 16 con App Router y Server Actions, junto con integraciones de pago robustas y un inventario con reservas TTL y transacciones Serializable, demuestra que una base bien arquitecturada resuelve problemas reales de negocio. Esta fase me confirmó que la arquitectura es la verdadera propuesta de valor del proyecto.</w:t>
      </w:r>
    </w:p>
    <w:p w:rsidR="00000000" w:rsidDel="00000000" w:rsidP="00000000" w:rsidRDefault="00000000" w:rsidRPr="00000000" w14:paraId="000003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1E">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9.2 </w:t>
      </w:r>
      <w:r w:rsidDel="00000000" w:rsidR="00000000" w:rsidRPr="00000000">
        <w:rPr>
          <w:rFonts w:ascii="Arial" w:cs="Arial" w:eastAsia="Arial" w:hAnsi="Arial"/>
          <w:color w:val="1f3a63"/>
          <w:sz w:val="26"/>
          <w:szCs w:val="26"/>
          <w:rtl w:val="0"/>
        </w:rPr>
        <w:t xml:space="preserve">Vicente Donoso</w:t>
      </w:r>
    </w:p>
    <w:p w:rsidR="00000000" w:rsidDel="00000000" w:rsidP="00000000" w:rsidRDefault="00000000" w:rsidRPr="00000000" w14:paraId="0000031F">
      <w:pPr>
        <w:spacing w:after="120" w:lineRule="auto"/>
        <w:rPr>
          <w:rFonts w:ascii="Arial" w:cs="Arial" w:eastAsia="Arial" w:hAnsi="Arial"/>
        </w:rPr>
      </w:pPr>
      <w:r w:rsidDel="00000000" w:rsidR="00000000" w:rsidRPr="00000000">
        <w:rPr>
          <w:rFonts w:ascii="Arial" w:cs="Arial" w:eastAsia="Arial" w:hAnsi="Arial"/>
          <w:rtl w:val="0"/>
        </w:rPr>
        <w:t xml:space="preserve">Lo que más me hizo pensar fue el problema del dato: una tienda nueva no tiene historia y, sin historia, no hay modelo. Resolverlo con un dataset sintético declarado y reproducible, en lugar de inventar cifras, me enseñó que la honestidad metodológica es parte del rigor técnico. También comprendí que un modelo no termina cuando entrena bien: recién ahí empieza operarlo, versionarlo y explicarlo. Y que, cuando una predicción afecta a una persona, la última palabra debe ser humana, conectó por primera vez lo técnico con lo legal en mi cabeza.</w:t>
      </w:r>
    </w:p>
    <w:p w:rsidR="00000000" w:rsidDel="00000000" w:rsidP="00000000" w:rsidRDefault="00000000" w:rsidRPr="00000000" w14:paraId="0000032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3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2">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9.3 </w:t>
      </w:r>
      <w:r w:rsidDel="00000000" w:rsidR="00000000" w:rsidRPr="00000000">
        <w:rPr>
          <w:rFonts w:ascii="Arial" w:cs="Arial" w:eastAsia="Arial" w:hAnsi="Arial"/>
          <w:color w:val="1f3a63"/>
          <w:sz w:val="26"/>
          <w:szCs w:val="26"/>
          <w:rtl w:val="0"/>
        </w:rPr>
        <w:t xml:space="preserve">Nelson Zarate</w:t>
      </w:r>
    </w:p>
    <w:p w:rsidR="00000000" w:rsidDel="00000000" w:rsidP="00000000" w:rsidRDefault="00000000" w:rsidRPr="00000000" w14:paraId="00000323">
      <w:pPr>
        <w:spacing w:after="120" w:lineRule="auto"/>
        <w:rPr>
          <w:rFonts w:ascii="Arial" w:cs="Arial" w:eastAsia="Arial" w:hAnsi="Arial"/>
        </w:rPr>
      </w:pPr>
      <w:r w:rsidDel="00000000" w:rsidR="00000000" w:rsidRPr="00000000">
        <w:rPr>
          <w:rtl w:val="0"/>
        </w:rPr>
        <w:t xml:space="preserve">Esta fase cambió mi forma de ver la seguridad: pasé de pensarla como una capa que se agrega al final a entenderla como una decisión de diseño que atraviesa todo el sistema. Traducir un artículo de la Ley 21.719 en un campo de la base de datos, un flujo de consentimiento o una política de retención fue el ejercicio más formativo. La bitácora encadenada por hash me mostró que la seguridad no solo previene, también deja evidencia verificable. Me proyecto especializándome en seguridad ofensiva y defensiva y en gobernanza de datos</w:t>
      </w:r>
      <w:r w:rsidDel="00000000" w:rsidR="00000000" w:rsidRPr="00000000">
        <w:rPr>
          <w:rFonts w:ascii="Arial" w:cs="Arial" w:eastAsia="Arial" w:hAnsi="Arial"/>
          <w:rtl w:val="0"/>
        </w:rPr>
        <w:t xml:space="preserve">.</w:t>
      </w:r>
    </w:p>
    <w:p w:rsidR="00000000" w:rsidDel="00000000" w:rsidP="00000000" w:rsidRDefault="00000000" w:rsidRPr="00000000" w14:paraId="000003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25">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10. REFLEXIÓN</w:t>
      </w:r>
    </w:p>
    <w:p w:rsidR="00000000" w:rsidDel="00000000" w:rsidP="00000000" w:rsidRDefault="00000000" w:rsidRPr="00000000" w14:paraId="00000326">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10.1 </w:t>
      </w:r>
      <w:r w:rsidDel="00000000" w:rsidR="00000000" w:rsidRPr="00000000">
        <w:rPr>
          <w:rFonts w:ascii="Arial" w:cs="Arial" w:eastAsia="Arial" w:hAnsi="Arial"/>
          <w:color w:val="1f3a63"/>
          <w:sz w:val="26"/>
          <w:szCs w:val="26"/>
          <w:rtl w:val="0"/>
        </w:rPr>
        <w:t xml:space="preserve">Christ Louidor</w:t>
      </w:r>
    </w:p>
    <w:p w:rsidR="00000000" w:rsidDel="00000000" w:rsidP="00000000" w:rsidRDefault="00000000" w:rsidRPr="00000000" w14:paraId="00000327">
      <w:pPr>
        <w:spacing w:line="360" w:lineRule="auto"/>
        <w:rPr>
          <w:rFonts w:ascii="Arial" w:cs="Arial" w:eastAsia="Arial" w:hAnsi="Arial"/>
        </w:rPr>
      </w:pPr>
      <w:r w:rsidDel="00000000" w:rsidR="00000000" w:rsidRPr="00000000">
        <w:rPr>
          <w:rFonts w:ascii="Arial" w:cs="Arial" w:eastAsia="Arial" w:hAnsi="Arial"/>
          <w:rtl w:val="0"/>
        </w:rPr>
        <w:t xml:space="preserve">Este proyecto me ha permitido consolidar mis habilidades en desarrollo full‑stack con tecnologías modernas. Aprendí a manejar la complejidad de un sistema que integra frontend, backend, base de datos, pagos, inventario y machine learning. La documentación viva y el uso de issues y PRs en GitHub me enseñaron la importancia de la colaboración y la revisión de código en un equipo. También valoro la oportunidad de haber trabajado con un proyecto que tiene un propósito real: apoyar a una PyME chilena en su digitalización. En el futuro, me gustaría seguir profundizando en arquitecturas de microservicios y en la optimización de aplicaciones Next.js para producción. </w:t>
      </w:r>
      <w:r w:rsidDel="00000000" w:rsidR="00000000" w:rsidRPr="00000000">
        <w:rPr>
          <w:rtl w:val="0"/>
        </w:rPr>
      </w:r>
    </w:p>
    <w:p w:rsidR="00000000" w:rsidDel="00000000" w:rsidP="00000000" w:rsidRDefault="00000000" w:rsidRPr="00000000" w14:paraId="00000328">
      <w:pPr>
        <w:pStyle w:val="Heading2"/>
        <w:spacing w:after="0" w:before="200" w:line="360" w:lineRule="auto"/>
        <w:rPr>
          <w:rFonts w:ascii="Arial" w:cs="Arial" w:eastAsia="Arial" w:hAnsi="Arial"/>
          <w:color w:val="1f3a63"/>
          <w:sz w:val="24"/>
          <w:szCs w:val="24"/>
        </w:rPr>
      </w:pPr>
      <w:r w:rsidDel="00000000" w:rsidR="00000000" w:rsidRPr="00000000">
        <w:rPr>
          <w:rtl w:val="0"/>
        </w:rPr>
      </w:r>
    </w:p>
    <w:p w:rsidR="00000000" w:rsidDel="00000000" w:rsidP="00000000" w:rsidRDefault="00000000" w:rsidRPr="00000000" w14:paraId="00000329">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10.2 </w:t>
      </w:r>
      <w:r w:rsidDel="00000000" w:rsidR="00000000" w:rsidRPr="00000000">
        <w:rPr>
          <w:rFonts w:ascii="Arial" w:cs="Arial" w:eastAsia="Arial" w:hAnsi="Arial"/>
          <w:color w:val="1f3a63"/>
          <w:sz w:val="26"/>
          <w:szCs w:val="26"/>
          <w:rtl w:val="0"/>
        </w:rPr>
        <w:t xml:space="preserve">Vicente Donoso</w:t>
      </w:r>
    </w:p>
    <w:p w:rsidR="00000000" w:rsidDel="00000000" w:rsidP="00000000" w:rsidRDefault="00000000" w:rsidRPr="00000000" w14:paraId="0000032A">
      <w:pPr>
        <w:spacing w:line="360" w:lineRule="auto"/>
        <w:rPr>
          <w:rFonts w:ascii="Arial" w:cs="Arial" w:eastAsia="Arial" w:hAnsi="Arial"/>
        </w:rPr>
      </w:pPr>
      <w:r w:rsidDel="00000000" w:rsidR="00000000" w:rsidRPr="00000000">
        <w:rPr>
          <w:rFonts w:ascii="Arial" w:cs="Arial" w:eastAsia="Arial" w:hAnsi="Arial"/>
          <w:rtl w:val="0"/>
        </w:rPr>
        <w:t xml:space="preserve">aTrabajar en el subsistema de inteligencia de Hachiko Store ha sido una experiencia transformadora. Pasar de los conceptos teóricos de machine learning a su implementación en un sistema productivo, con restricciones de tiempo, recursos y gobernanza, me ha enseñado a ser pragmático y a priorizar. La metodología CRISP-DM me ha dado un marco estructurado para abordar problemas de datos, y la integración con GitHub Actions me ha mostrado cómo automatizar el entrenamiento y despliegue de modelos. También he aprendido a comunicar resultados de análisis a través de un panel visual, haciendo que la inteligencia sea accesible para usuarios no técnicos. Esta experiencia ha reforzado mi interés en la ingeniería de datos y el ML aplicado. </w:t>
      </w:r>
      <w:r w:rsidDel="00000000" w:rsidR="00000000" w:rsidRPr="00000000">
        <w:rPr>
          <w:rtl w:val="0"/>
        </w:rPr>
      </w:r>
    </w:p>
    <w:p w:rsidR="00000000" w:rsidDel="00000000" w:rsidP="00000000" w:rsidRDefault="00000000" w:rsidRPr="00000000" w14:paraId="0000032B">
      <w:pPr>
        <w:pStyle w:val="Heading2"/>
        <w:spacing w:after="0" w:before="200" w:line="360" w:lineRule="auto"/>
        <w:rPr>
          <w:rFonts w:ascii="Arial" w:cs="Arial" w:eastAsia="Arial" w:hAnsi="Arial"/>
          <w:color w:val="1f3a63"/>
          <w:sz w:val="26"/>
          <w:szCs w:val="26"/>
        </w:rPr>
      </w:pPr>
      <w:r w:rsidDel="00000000" w:rsidR="00000000" w:rsidRPr="00000000">
        <w:rPr>
          <w:rFonts w:ascii="Arial" w:cs="Arial" w:eastAsia="Arial" w:hAnsi="Arial"/>
          <w:color w:val="1f3a63"/>
          <w:sz w:val="24"/>
          <w:szCs w:val="24"/>
          <w:rtl w:val="0"/>
        </w:rPr>
        <w:t xml:space="preserve">10.3 </w:t>
      </w:r>
      <w:r w:rsidDel="00000000" w:rsidR="00000000" w:rsidRPr="00000000">
        <w:rPr>
          <w:rFonts w:ascii="Arial" w:cs="Arial" w:eastAsia="Arial" w:hAnsi="Arial"/>
          <w:color w:val="1f3a63"/>
          <w:sz w:val="26"/>
          <w:szCs w:val="26"/>
          <w:rtl w:val="0"/>
        </w:rPr>
        <w:t xml:space="preserve">Nelson Zarate</w:t>
      </w:r>
    </w:p>
    <w:p w:rsidR="00000000" w:rsidDel="00000000" w:rsidP="00000000" w:rsidRDefault="00000000" w:rsidRPr="00000000" w14:paraId="0000032C">
      <w:pPr>
        <w:spacing w:line="360" w:lineRule="auto"/>
        <w:rPr>
          <w:rFonts w:ascii="Arial" w:cs="Arial" w:eastAsia="Arial" w:hAnsi="Arial"/>
        </w:rPr>
      </w:pPr>
      <w:r w:rsidDel="00000000" w:rsidR="00000000" w:rsidRPr="00000000">
        <w:rPr>
          <w:rFonts w:ascii="Arial" w:cs="Arial" w:eastAsia="Arial" w:hAnsi="Arial"/>
          <w:rtl w:val="0"/>
        </w:rPr>
        <w:t xml:space="preserve">Hachiko Store ha sido el proyecto más completo en términos de ciberseguridad y cumplimiento normativo en el que he participado. Implementar autenticación robusta, 2FA, cifrado, RBAC y un sistema de auditoría inmutable me ha dado una visión integral de cómo se construye un sistema seguro desde el diseño. El desafío de cumplir con múltiples leyes chilenas (21.719, 21.459, 21.663, 19.496) me ha obligado a leer y comprender la normativa, y a traducirla en requisitos técnicos concretos. El módulo de monitoreo de amenazas, con su bitácora encadenada, es un ejemplo de cómo la tecnología puede apoyar la respuesta a incidentes y la rendición de cuentas. Esta experiencia ha confirmado mi vocación por la seguridad informática y la gobernanza de datos. </w:t>
      </w:r>
      <w:r w:rsidDel="00000000" w:rsidR="00000000" w:rsidRPr="00000000">
        <w:rPr>
          <w:rtl w:val="0"/>
        </w:rPr>
      </w:r>
    </w:p>
    <w:p w:rsidR="00000000" w:rsidDel="00000000" w:rsidP="00000000" w:rsidRDefault="00000000" w:rsidRPr="00000000" w14:paraId="0000032D">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11. REFERENCIAS</w:t>
      </w:r>
    </w:p>
    <w:p w:rsidR="00000000" w:rsidDel="00000000" w:rsidP="00000000" w:rsidRDefault="00000000" w:rsidRPr="00000000" w14:paraId="0000032E">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Repositorio Hachiko Store</w:t>
      </w:r>
      <w:r w:rsidDel="00000000" w:rsidR="00000000" w:rsidRPr="00000000">
        <w:rPr>
          <w:rFonts w:ascii="Arial" w:cs="Arial" w:eastAsia="Arial" w:hAnsi="Arial"/>
          <w:rtl w:val="0"/>
        </w:rPr>
        <w:t xml:space="preserve">. (2026). GitHub.</w:t>
      </w:r>
      <w:hyperlink r:id="rId9">
        <w:r w:rsidDel="00000000" w:rsidR="00000000" w:rsidRPr="00000000">
          <w:rPr>
            <w:rFonts w:ascii="Arial" w:cs="Arial" w:eastAsia="Arial" w:hAnsi="Arial"/>
            <w:rtl w:val="0"/>
          </w:rPr>
          <w:t xml:space="preserve"> </w:t>
        </w:r>
      </w:hyperlink>
      <w:hyperlink r:id="rId10">
        <w:r w:rsidDel="00000000" w:rsidR="00000000" w:rsidRPr="00000000">
          <w:rPr>
            <w:rFonts w:ascii="Arial" w:cs="Arial" w:eastAsia="Arial" w:hAnsi="Arial"/>
            <w:color w:val="1155cc"/>
            <w:u w:val="single"/>
            <w:rtl w:val="0"/>
          </w:rPr>
          <w:t xml:space="preserve">https://github.com/haruxvi/Hachiko_Store</w:t>
        </w:r>
      </w:hyperlink>
      <w:r w:rsidDel="00000000" w:rsidR="00000000" w:rsidRPr="00000000">
        <w:rPr>
          <w:rtl w:val="0"/>
        </w:rPr>
      </w:r>
    </w:p>
    <w:p w:rsidR="00000000" w:rsidDel="00000000" w:rsidP="00000000" w:rsidRDefault="00000000" w:rsidRPr="00000000" w14:paraId="0000032F">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21.719</w:t>
      </w:r>
      <w:r w:rsidDel="00000000" w:rsidR="00000000" w:rsidRPr="00000000">
        <w:rPr>
          <w:rFonts w:ascii="Arial" w:cs="Arial" w:eastAsia="Arial" w:hAnsi="Arial"/>
          <w:rtl w:val="0"/>
        </w:rPr>
        <w:t xml:space="preserve"> (2024). Protección de datos personales. Biblioteca del Congreso Nacional de Chile.</w:t>
      </w:r>
    </w:p>
    <w:p w:rsidR="00000000" w:rsidDel="00000000" w:rsidP="00000000" w:rsidRDefault="00000000" w:rsidRPr="00000000" w14:paraId="00000330">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21.459</w:t>
      </w:r>
      <w:r w:rsidDel="00000000" w:rsidR="00000000" w:rsidRPr="00000000">
        <w:rPr>
          <w:rFonts w:ascii="Arial" w:cs="Arial" w:eastAsia="Arial" w:hAnsi="Arial"/>
          <w:rtl w:val="0"/>
        </w:rPr>
        <w:t xml:space="preserve"> (2022). Delitos informáticos. Biblioteca del Congreso Nacional de Chile.</w:t>
      </w:r>
    </w:p>
    <w:p w:rsidR="00000000" w:rsidDel="00000000" w:rsidP="00000000" w:rsidRDefault="00000000" w:rsidRPr="00000000" w14:paraId="00000331">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21.663</w:t>
      </w:r>
      <w:r w:rsidDel="00000000" w:rsidR="00000000" w:rsidRPr="00000000">
        <w:rPr>
          <w:rFonts w:ascii="Arial" w:cs="Arial" w:eastAsia="Arial" w:hAnsi="Arial"/>
          <w:rtl w:val="0"/>
        </w:rPr>
        <w:t xml:space="preserve"> (2024). Ley Marco de Ciberseguridad. Biblioteca del Congreso Nacional de Chile.</w:t>
      </w:r>
    </w:p>
    <w:p w:rsidR="00000000" w:rsidDel="00000000" w:rsidP="00000000" w:rsidRDefault="00000000" w:rsidRPr="00000000" w14:paraId="00000332">
      <w:pPr>
        <w:spacing w:after="120" w:lineRule="auto"/>
        <w:rPr>
          <w:rFonts w:ascii="Arial" w:cs="Arial" w:eastAsia="Arial" w:hAnsi="Arial"/>
        </w:rPr>
      </w:pPr>
      <w:r w:rsidDel="00000000" w:rsidR="00000000" w:rsidRPr="00000000">
        <w:rPr>
          <w:rFonts w:ascii="Arial" w:cs="Arial" w:eastAsia="Arial" w:hAnsi="Arial"/>
          <w:b w:val="1"/>
          <w:bCs w:val="1"/>
          <w:rtl w:val="0"/>
        </w:rPr>
        <w:t xml:space="preserve">Ley N° 19.496</w:t>
      </w:r>
      <w:r w:rsidDel="00000000" w:rsidR="00000000" w:rsidRPr="00000000">
        <w:rPr>
          <w:rFonts w:ascii="Arial" w:cs="Arial" w:eastAsia="Arial" w:hAnsi="Arial"/>
          <w:rtl w:val="0"/>
        </w:rPr>
        <w:t xml:space="preserve"> (1997). Protección de los derechos de los consumidores. Biblioteca del Congreso Nacional de Chile.</w:t>
      </w:r>
    </w:p>
    <w:p w:rsidR="00000000" w:rsidDel="00000000" w:rsidP="00000000" w:rsidRDefault="00000000" w:rsidRPr="00000000" w14:paraId="00000333">
      <w:pPr>
        <w:spacing w:after="120" w:lineRule="auto"/>
        <w:rPr>
          <w:rFonts w:ascii="Arial" w:cs="Arial" w:eastAsia="Arial" w:hAnsi="Arial"/>
        </w:rPr>
      </w:pPr>
      <w:r w:rsidDel="00000000" w:rsidR="00000000" w:rsidRPr="00000000">
        <w:rPr>
          <w:rFonts w:ascii="Arial" w:cs="Arial" w:eastAsia="Arial" w:hAnsi="Arial"/>
          <w:b w:val="1"/>
          <w:bCs w:val="1"/>
          <w:rtl w:val="0"/>
        </w:rPr>
        <w:t xml:space="preserve">OWASP Foundation</w:t>
      </w:r>
      <w:r w:rsidDel="00000000" w:rsidR="00000000" w:rsidRPr="00000000">
        <w:rPr>
          <w:rFonts w:ascii="Arial" w:cs="Arial" w:eastAsia="Arial" w:hAnsi="Arial"/>
          <w:rtl w:val="0"/>
        </w:rPr>
        <w:t xml:space="preserve"> (2021). OWASP Top 10.</w:t>
      </w:r>
    </w:p>
    <w:p w:rsidR="00000000" w:rsidDel="00000000" w:rsidP="00000000" w:rsidRDefault="00000000" w:rsidRPr="00000000" w14:paraId="00000334">
      <w:pPr>
        <w:spacing w:after="120" w:lineRule="auto"/>
        <w:rPr>
          <w:rFonts w:ascii="Arial" w:cs="Arial" w:eastAsia="Arial" w:hAnsi="Arial"/>
        </w:rPr>
      </w:pPr>
      <w:r w:rsidDel="00000000" w:rsidR="00000000" w:rsidRPr="00000000">
        <w:rPr>
          <w:rFonts w:ascii="Arial" w:cs="Arial" w:eastAsia="Arial" w:hAnsi="Arial"/>
          <w:b w:val="1"/>
          <w:bCs w:val="1"/>
          <w:rtl w:val="0"/>
        </w:rPr>
        <w:t xml:space="preserve">ISO/IEC 25010</w:t>
      </w:r>
      <w:r w:rsidDel="00000000" w:rsidR="00000000" w:rsidRPr="00000000">
        <w:rPr>
          <w:rFonts w:ascii="Arial" w:cs="Arial" w:eastAsia="Arial" w:hAnsi="Arial"/>
          <w:rtl w:val="0"/>
        </w:rPr>
        <w:t xml:space="preserve"> (2011). Systems and software Quality Requirements and Evaluation (SQuaRE).</w:t>
      </w:r>
    </w:p>
    <w:p w:rsidR="00000000" w:rsidDel="00000000" w:rsidP="00000000" w:rsidRDefault="00000000" w:rsidRPr="00000000" w14:paraId="00000335">
      <w:pPr>
        <w:spacing w:after="120" w:lineRule="auto"/>
        <w:rPr>
          <w:rFonts w:ascii="Arial" w:cs="Arial" w:eastAsia="Arial" w:hAnsi="Arial"/>
        </w:rPr>
      </w:pPr>
      <w:r w:rsidDel="00000000" w:rsidR="00000000" w:rsidRPr="00000000">
        <w:rPr>
          <w:rFonts w:ascii="Arial" w:cs="Arial" w:eastAsia="Arial" w:hAnsi="Arial"/>
          <w:b w:val="1"/>
          <w:bCs w:val="1"/>
          <w:rtl w:val="0"/>
        </w:rPr>
        <w:t xml:space="preserve">ISO/IEC/IEEE 12207</w:t>
      </w:r>
      <w:r w:rsidDel="00000000" w:rsidR="00000000" w:rsidRPr="00000000">
        <w:rPr>
          <w:rFonts w:ascii="Arial" w:cs="Arial" w:eastAsia="Arial" w:hAnsi="Arial"/>
          <w:rtl w:val="0"/>
        </w:rPr>
        <w:t xml:space="preserve"> (2017). Software life cycle processes.</w:t>
      </w:r>
    </w:p>
    <w:p w:rsidR="00000000" w:rsidDel="00000000" w:rsidP="00000000" w:rsidRDefault="00000000" w:rsidRPr="00000000" w14:paraId="00000336">
      <w:pPr>
        <w:spacing w:after="120" w:lineRule="auto"/>
        <w:rPr>
          <w:rFonts w:ascii="Arial" w:cs="Arial" w:eastAsia="Arial" w:hAnsi="Arial"/>
        </w:rPr>
      </w:pPr>
      <w:r w:rsidDel="00000000" w:rsidR="00000000" w:rsidRPr="00000000">
        <w:rPr>
          <w:rFonts w:ascii="Arial" w:cs="Arial" w:eastAsia="Arial" w:hAnsi="Arial"/>
          <w:b w:val="1"/>
          <w:bCs w:val="1"/>
          <w:rtl w:val="0"/>
        </w:rPr>
        <w:t xml:space="preserve">IEEE Std 730</w:t>
      </w:r>
      <w:r w:rsidDel="00000000" w:rsidR="00000000" w:rsidRPr="00000000">
        <w:rPr>
          <w:rFonts w:ascii="Arial" w:cs="Arial" w:eastAsia="Arial" w:hAnsi="Arial"/>
          <w:rtl w:val="0"/>
        </w:rPr>
        <w:t xml:space="preserve"> (2014). Software Quality Assurance Processes.</w:t>
      </w:r>
    </w:p>
    <w:p w:rsidR="00000000" w:rsidDel="00000000" w:rsidP="00000000" w:rsidRDefault="00000000" w:rsidRPr="00000000" w14:paraId="0000033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Chapman, P. et al.</w:t>
      </w:r>
      <w:r w:rsidDel="00000000" w:rsidR="00000000" w:rsidRPr="00000000">
        <w:rPr>
          <w:rFonts w:ascii="Arial" w:cs="Arial" w:eastAsia="Arial" w:hAnsi="Arial"/>
          <w:rtl w:val="0"/>
        </w:rPr>
        <w:t xml:space="preserve"> (2000). CRISP-DM 1.0: Step-by-step data mining guide.</w:t>
      </w:r>
      <w:r w:rsidDel="00000000" w:rsidR="00000000" w:rsidRPr="00000000">
        <w:rPr>
          <w:rtl w:val="0"/>
        </w:rPr>
      </w:r>
    </w:p>
    <w:p w:rsidR="00000000" w:rsidDel="00000000" w:rsidP="00000000" w:rsidRDefault="00000000" w:rsidRPr="00000000" w14:paraId="00000338">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Next.js Documentation</w:t>
      </w:r>
      <w:r w:rsidDel="00000000" w:rsidR="00000000" w:rsidRPr="00000000">
        <w:rPr>
          <w:rFonts w:ascii="Arial" w:cs="Arial" w:eastAsia="Arial" w:hAnsi="Arial"/>
          <w:rtl w:val="0"/>
        </w:rPr>
        <w:t xml:space="preserve">. (2026). Vercel.</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https://nextjs.org/docs</w:t>
        </w:r>
      </w:hyperlink>
      <w:r w:rsidDel="00000000" w:rsidR="00000000" w:rsidRPr="00000000">
        <w:rPr>
          <w:rtl w:val="0"/>
        </w:rPr>
      </w:r>
    </w:p>
    <w:p w:rsidR="00000000" w:rsidDel="00000000" w:rsidP="00000000" w:rsidRDefault="00000000" w:rsidRPr="00000000" w14:paraId="00000339">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Prisma Documentation</w:t>
      </w:r>
      <w:r w:rsidDel="00000000" w:rsidR="00000000" w:rsidRPr="00000000">
        <w:rPr>
          <w:rFonts w:ascii="Arial" w:cs="Arial" w:eastAsia="Arial" w:hAnsi="Arial"/>
          <w:rtl w:val="0"/>
        </w:rPr>
        <w:t xml:space="preserve">. (2026). Prisma.</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https://www.prisma.io/docs</w:t>
        </w:r>
      </w:hyperlink>
      <w:r w:rsidDel="00000000" w:rsidR="00000000" w:rsidRPr="00000000">
        <w:rPr>
          <w:rtl w:val="0"/>
        </w:rPr>
      </w:r>
    </w:p>
    <w:p w:rsidR="00000000" w:rsidDel="00000000" w:rsidP="00000000" w:rsidRDefault="00000000" w:rsidRPr="00000000" w14:paraId="0000033A">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CRISP-DM Methodology</w:t>
      </w:r>
      <w:r w:rsidDel="00000000" w:rsidR="00000000" w:rsidRPr="00000000">
        <w:rPr>
          <w:rFonts w:ascii="Arial" w:cs="Arial" w:eastAsia="Arial" w:hAnsi="Arial"/>
          <w:rtl w:val="0"/>
        </w:rPr>
        <w:t xml:space="preserve">. (2000). SPSS.</w:t>
      </w:r>
      <w:hyperlink r:id="rId15">
        <w:r w:rsidDel="00000000" w:rsidR="00000000" w:rsidRPr="00000000">
          <w:rPr>
            <w:rFonts w:ascii="Arial" w:cs="Arial" w:eastAsia="Arial" w:hAnsi="Arial"/>
            <w:rtl w:val="0"/>
          </w:rPr>
          <w:t xml:space="preserve"> </w:t>
        </w:r>
      </w:hyperlink>
      <w:hyperlink r:id="rId16">
        <w:r w:rsidDel="00000000" w:rsidR="00000000" w:rsidRPr="00000000">
          <w:rPr>
            <w:rFonts w:ascii="Arial" w:cs="Arial" w:eastAsia="Arial" w:hAnsi="Arial"/>
            <w:color w:val="1155cc"/>
            <w:u w:val="single"/>
            <w:rtl w:val="0"/>
          </w:rPr>
          <w:t xml:space="preserve">https://www.ibm.com/docs/en/spss-modeler</w:t>
        </w:r>
      </w:hyperlink>
      <w:r w:rsidDel="00000000" w:rsidR="00000000" w:rsidRPr="00000000">
        <w:rPr>
          <w:rtl w:val="0"/>
        </w:rPr>
      </w:r>
    </w:p>
    <w:p w:rsidR="00000000" w:rsidDel="00000000" w:rsidP="00000000" w:rsidRDefault="00000000" w:rsidRPr="00000000" w14:paraId="0000033B">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OWASP Top Ten</w:t>
      </w:r>
      <w:r w:rsidDel="00000000" w:rsidR="00000000" w:rsidRPr="00000000">
        <w:rPr>
          <w:rFonts w:ascii="Arial" w:cs="Arial" w:eastAsia="Arial" w:hAnsi="Arial"/>
          <w:rtl w:val="0"/>
        </w:rPr>
        <w:t xml:space="preserve">. (2021). OWASP Foundation.</w:t>
      </w:r>
      <w:hyperlink r:id="rId17">
        <w:r w:rsidDel="00000000" w:rsidR="00000000" w:rsidRPr="00000000">
          <w:rPr>
            <w:rFonts w:ascii="Arial" w:cs="Arial" w:eastAsia="Arial" w:hAnsi="Arial"/>
            <w:rtl w:val="0"/>
          </w:rPr>
          <w:t xml:space="preserve"> </w:t>
        </w:r>
      </w:hyperlink>
      <w:hyperlink r:id="rId18">
        <w:r w:rsidDel="00000000" w:rsidR="00000000" w:rsidRPr="00000000">
          <w:rPr>
            <w:rFonts w:ascii="Arial" w:cs="Arial" w:eastAsia="Arial" w:hAnsi="Arial"/>
            <w:color w:val="1155cc"/>
            <w:u w:val="single"/>
            <w:rtl w:val="0"/>
          </w:rPr>
          <w:t xml:space="preserve">https://owasp.org/Top10</w:t>
        </w:r>
      </w:hyperlink>
      <w:r w:rsidDel="00000000" w:rsidR="00000000" w:rsidRPr="00000000">
        <w:rPr>
          <w:rtl w:val="0"/>
        </w:rPr>
      </w:r>
    </w:p>
    <w:p w:rsidR="00000000" w:rsidDel="00000000" w:rsidP="00000000" w:rsidRDefault="00000000" w:rsidRPr="00000000" w14:paraId="0000033C">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RFC 6238 – TOTP</w:t>
      </w:r>
      <w:r w:rsidDel="00000000" w:rsidR="00000000" w:rsidRPr="00000000">
        <w:rPr>
          <w:rFonts w:ascii="Arial" w:cs="Arial" w:eastAsia="Arial" w:hAnsi="Arial"/>
          <w:rtl w:val="0"/>
        </w:rPr>
        <w:t xml:space="preserve">. (2011). IETF.</w:t>
      </w:r>
      <w:hyperlink r:id="rId19">
        <w:r w:rsidDel="00000000" w:rsidR="00000000" w:rsidRPr="00000000">
          <w:rPr>
            <w:rFonts w:ascii="Arial" w:cs="Arial" w:eastAsia="Arial" w:hAnsi="Arial"/>
            <w:rtl w:val="0"/>
          </w:rPr>
          <w:t xml:space="preserve"> </w:t>
        </w:r>
      </w:hyperlink>
      <w:hyperlink r:id="rId20">
        <w:r w:rsidDel="00000000" w:rsidR="00000000" w:rsidRPr="00000000">
          <w:rPr>
            <w:rFonts w:ascii="Arial" w:cs="Arial" w:eastAsia="Arial" w:hAnsi="Arial"/>
            <w:color w:val="1155cc"/>
            <w:u w:val="single"/>
            <w:rtl w:val="0"/>
          </w:rPr>
          <w:t xml:space="preserve">https://datatracker.ietf.org/doc/html/rfc6238</w:t>
        </w:r>
      </w:hyperlink>
      <w:r w:rsidDel="00000000" w:rsidR="00000000" w:rsidRPr="00000000">
        <w:rPr>
          <w:rtl w:val="0"/>
        </w:rPr>
      </w:r>
    </w:p>
    <w:p w:rsidR="00000000" w:rsidDel="00000000" w:rsidP="00000000" w:rsidRDefault="00000000" w:rsidRPr="00000000" w14:paraId="0000033D">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3E">
      <w:pPr>
        <w:pStyle w:val="Heading1"/>
        <w:spacing w:line="360" w:lineRule="auto"/>
        <w:rPr>
          <w:rFonts w:ascii="Arial" w:cs="Arial" w:eastAsia="Arial" w:hAnsi="Arial"/>
          <w:color w:val="1f3a63"/>
          <w:sz w:val="30"/>
          <w:szCs w:val="30"/>
        </w:rPr>
      </w:pPr>
      <w:r w:rsidDel="00000000" w:rsidR="00000000" w:rsidRPr="00000000">
        <w:rPr>
          <w:rFonts w:ascii="Arial" w:cs="Arial" w:eastAsia="Arial" w:hAnsi="Arial"/>
          <w:color w:val="1f3a63"/>
          <w:sz w:val="30"/>
          <w:szCs w:val="30"/>
          <w:rtl w:val="0"/>
        </w:rPr>
        <w:t xml:space="preserve">12. ANEXOS</w:t>
      </w:r>
    </w:p>
    <w:p w:rsidR="00000000" w:rsidDel="00000000" w:rsidP="00000000" w:rsidRDefault="00000000" w:rsidRPr="00000000" w14:paraId="0000033F">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A</w:t>
      </w:r>
      <w:r w:rsidDel="00000000" w:rsidR="00000000" w:rsidRPr="00000000">
        <w:rPr>
          <w:rFonts w:ascii="Arial" w:cs="Arial" w:eastAsia="Arial" w:hAnsi="Arial"/>
          <w:rtl w:val="0"/>
        </w:rPr>
        <w:t xml:space="preserve">: Enlace al repositorio GitHub –</w:t>
      </w:r>
      <w:hyperlink r:id="rId21">
        <w:r w:rsidDel="00000000" w:rsidR="00000000" w:rsidRPr="00000000">
          <w:rPr>
            <w:rFonts w:ascii="Arial" w:cs="Arial" w:eastAsia="Arial" w:hAnsi="Arial"/>
            <w:rtl w:val="0"/>
          </w:rPr>
          <w:t xml:space="preserve"> </w:t>
        </w:r>
      </w:hyperlink>
      <w:hyperlink r:id="rId22">
        <w:r w:rsidDel="00000000" w:rsidR="00000000" w:rsidRPr="00000000">
          <w:rPr>
            <w:rFonts w:ascii="Arial" w:cs="Arial" w:eastAsia="Arial" w:hAnsi="Arial"/>
            <w:color w:val="1155cc"/>
            <w:u w:val="single"/>
            <w:rtl w:val="0"/>
          </w:rPr>
          <w:t xml:space="preserve">https://github.com/haruxvi/Hachiko_Store</w:t>
        </w:r>
      </w:hyperlink>
      <w:r w:rsidDel="00000000" w:rsidR="00000000" w:rsidRPr="00000000">
        <w:rPr>
          <w:rtl w:val="0"/>
        </w:rPr>
      </w:r>
    </w:p>
    <w:p w:rsidR="00000000" w:rsidDel="00000000" w:rsidP="00000000" w:rsidRDefault="00000000" w:rsidRPr="00000000" w14:paraId="00000340">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B</w:t>
      </w:r>
      <w:r w:rsidDel="00000000" w:rsidR="00000000" w:rsidRPr="00000000">
        <w:rPr>
          <w:rFonts w:ascii="Arial" w:cs="Arial" w:eastAsia="Arial" w:hAnsi="Arial"/>
          <w:rtl w:val="0"/>
        </w:rPr>
        <w:t xml:space="preserve">: Documentación completa en </w:t>
      </w:r>
      <w:r w:rsidDel="00000000" w:rsidR="00000000" w:rsidRPr="00000000">
        <w:rPr>
          <w:rFonts w:ascii="Roboto Mono" w:cs="Roboto Mono" w:eastAsia="Roboto Mono" w:hAnsi="Roboto Mono"/>
          <w:rtl w:val="0"/>
        </w:rPr>
        <w:t xml:space="preserve">docs/</w:t>
      </w:r>
      <w:r w:rsidDel="00000000" w:rsidR="00000000" w:rsidRPr="00000000">
        <w:rPr>
          <w:rFonts w:ascii="Arial" w:cs="Arial" w:eastAsia="Arial" w:hAnsi="Arial"/>
          <w:rtl w:val="0"/>
        </w:rPr>
        <w:t xml:space="preserve"> (planificada) –</w:t>
      </w:r>
      <w:hyperlink r:id="rId23">
        <w:r w:rsidDel="00000000" w:rsidR="00000000" w:rsidRPr="00000000">
          <w:rPr>
            <w:rFonts w:ascii="Arial" w:cs="Arial" w:eastAsia="Arial" w:hAnsi="Arial"/>
            <w:rtl w:val="0"/>
          </w:rPr>
          <w:t xml:space="preserve"> </w:t>
        </w:r>
      </w:hyperlink>
      <w:hyperlink r:id="rId24">
        <w:r w:rsidDel="00000000" w:rsidR="00000000" w:rsidRPr="00000000">
          <w:rPr>
            <w:rFonts w:ascii="Arial" w:cs="Arial" w:eastAsia="Arial" w:hAnsi="Arial"/>
            <w:color w:val="1155cc"/>
            <w:u w:val="single"/>
            <w:rtl w:val="0"/>
          </w:rPr>
          <w:t xml:space="preserve">https://github.com/haruxvi/Hachiko_Store/tree/master/docs</w:t>
        </w:r>
      </w:hyperlink>
      <w:r w:rsidDel="00000000" w:rsidR="00000000" w:rsidRPr="00000000">
        <w:rPr>
          <w:rtl w:val="0"/>
        </w:rPr>
      </w:r>
    </w:p>
    <w:p w:rsidR="00000000" w:rsidDel="00000000" w:rsidP="00000000" w:rsidRDefault="00000000" w:rsidRPr="00000000" w14:paraId="00000341">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C</w:t>
      </w:r>
      <w:r w:rsidDel="00000000" w:rsidR="00000000" w:rsidRPr="00000000">
        <w:rPr>
          <w:rFonts w:ascii="Arial" w:cs="Arial" w:eastAsia="Arial" w:hAnsi="Arial"/>
          <w:rtl w:val="0"/>
        </w:rPr>
        <w:t xml:space="preserve">: Esquema de base de datos (Prisma) definido en la planificación –</w:t>
      </w:r>
      <w:hyperlink r:id="rId25">
        <w:r w:rsidDel="00000000" w:rsidR="00000000" w:rsidRPr="00000000">
          <w:rPr>
            <w:rFonts w:ascii="Arial" w:cs="Arial" w:eastAsia="Arial" w:hAnsi="Arial"/>
            <w:rtl w:val="0"/>
          </w:rPr>
          <w:t xml:space="preserve"> </w:t>
        </w:r>
      </w:hyperlink>
      <w:hyperlink r:id="rId26">
        <w:r w:rsidDel="00000000" w:rsidR="00000000" w:rsidRPr="00000000">
          <w:rPr>
            <w:rFonts w:ascii="Arial" w:cs="Arial" w:eastAsia="Arial" w:hAnsi="Arial"/>
            <w:color w:val="1155cc"/>
            <w:u w:val="single"/>
            <w:rtl w:val="0"/>
          </w:rPr>
          <w:t xml:space="preserve">https://github.com/haruxvi/Hachiko_Store/blob/master/prisma/schema.prisma</w:t>
        </w:r>
      </w:hyperlink>
      <w:r w:rsidDel="00000000" w:rsidR="00000000" w:rsidRPr="00000000">
        <w:rPr>
          <w:rtl w:val="0"/>
        </w:rPr>
      </w:r>
    </w:p>
    <w:p w:rsidR="00000000" w:rsidDel="00000000" w:rsidP="00000000" w:rsidRDefault="00000000" w:rsidRPr="00000000" w14:paraId="00000342">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D</w:t>
      </w:r>
      <w:r w:rsidDel="00000000" w:rsidR="00000000" w:rsidRPr="00000000">
        <w:rPr>
          <w:rFonts w:ascii="Arial" w:cs="Arial" w:eastAsia="Arial" w:hAnsi="Arial"/>
          <w:rtl w:val="0"/>
        </w:rPr>
        <w:t xml:space="preserve">: Pipeline de ML (estructura definida) –</w:t>
      </w:r>
      <w:hyperlink r:id="rId27">
        <w:r w:rsidDel="00000000" w:rsidR="00000000" w:rsidRPr="00000000">
          <w:rPr>
            <w:rFonts w:ascii="Arial" w:cs="Arial" w:eastAsia="Arial" w:hAnsi="Arial"/>
            <w:rtl w:val="0"/>
          </w:rPr>
          <w:t xml:space="preserve"> </w:t>
        </w:r>
      </w:hyperlink>
      <w:hyperlink r:id="rId28">
        <w:r w:rsidDel="00000000" w:rsidR="00000000" w:rsidRPr="00000000">
          <w:rPr>
            <w:rFonts w:ascii="Arial" w:cs="Arial" w:eastAsia="Arial" w:hAnsi="Arial"/>
            <w:color w:val="1155cc"/>
            <w:u w:val="single"/>
            <w:rtl w:val="0"/>
          </w:rPr>
          <w:t xml:space="preserve">https://github.com/haruxvi/Hachiko_Store/tree/master/ml</w:t>
        </w:r>
      </w:hyperlink>
      <w:r w:rsidDel="00000000" w:rsidR="00000000" w:rsidRPr="00000000">
        <w:rPr>
          <w:rtl w:val="0"/>
        </w:rPr>
      </w:r>
    </w:p>
    <w:p w:rsidR="00000000" w:rsidDel="00000000" w:rsidP="00000000" w:rsidRDefault="00000000" w:rsidRPr="00000000" w14:paraId="00000343">
      <w:pPr>
        <w:spacing w:line="360" w:lineRule="auto"/>
        <w:rPr>
          <w:rFonts w:ascii="Arial" w:cs="Arial" w:eastAsia="Arial" w:hAnsi="Arial"/>
          <w:color w:val="1155cc"/>
          <w:u w:val="single"/>
        </w:rPr>
      </w:pPr>
      <w:r w:rsidDel="00000000" w:rsidR="00000000" w:rsidRPr="00000000">
        <w:rPr>
          <w:rFonts w:ascii="Arial" w:cs="Arial" w:eastAsia="Arial" w:hAnsi="Arial"/>
          <w:b w:val="1"/>
          <w:bCs w:val="1"/>
          <w:rtl w:val="0"/>
        </w:rPr>
        <w:t xml:space="preserve">Anexo E</w:t>
      </w:r>
      <w:r w:rsidDel="00000000" w:rsidR="00000000" w:rsidRPr="00000000">
        <w:rPr>
          <w:rFonts w:ascii="Arial" w:cs="Arial" w:eastAsia="Arial" w:hAnsi="Arial"/>
          <w:rtl w:val="0"/>
        </w:rPr>
        <w:t xml:space="preserve">: Workflow de GitHub Actions para ML (planificado) –</w:t>
      </w:r>
      <w:hyperlink r:id="rId29">
        <w:r w:rsidDel="00000000" w:rsidR="00000000" w:rsidRPr="00000000">
          <w:rPr>
            <w:rFonts w:ascii="Arial" w:cs="Arial" w:eastAsia="Arial" w:hAnsi="Arial"/>
            <w:rtl w:val="0"/>
          </w:rPr>
          <w:t xml:space="preserve"> </w:t>
        </w:r>
      </w:hyperlink>
      <w:hyperlink r:id="rId30">
        <w:r w:rsidDel="00000000" w:rsidR="00000000" w:rsidRPr="00000000">
          <w:rPr>
            <w:rFonts w:ascii="Arial" w:cs="Arial" w:eastAsia="Arial" w:hAnsi="Arial"/>
            <w:color w:val="1155cc"/>
            <w:u w:val="single"/>
            <w:rtl w:val="0"/>
          </w:rPr>
          <w:t xml:space="preserve">https://github.com/haruxvi/Hachiko_Store/blob/master/.github/workflows/ml-train.yml</w:t>
        </w:r>
      </w:hyperlink>
      <w:r w:rsidDel="00000000" w:rsidR="00000000" w:rsidRPr="00000000">
        <w:rPr>
          <w:rtl w:val="0"/>
        </w:rPr>
      </w:r>
    </w:p>
    <w:p w:rsidR="00000000" w:rsidDel="00000000" w:rsidP="00000000" w:rsidRDefault="00000000" w:rsidRPr="00000000" w14:paraId="00000344">
      <w:pPr>
        <w:spacing w:line="36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sectPr>
      <w:footerReference r:id="rId31" w:type="default"/>
      <w:footerReference r:id="rId3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sz w:val="28"/>
      <w:szCs w:val="28"/>
    </w:rPr>
  </w:style>
  <w:style w:type="paragraph" w:styleId="Heading2">
    <w:name w:val="heading 2"/>
    <w:basedOn w:val="Normal"/>
    <w:next w:val="Normal"/>
    <w:pPr>
      <w:keepNext w:val="1"/>
      <w:keepLines w:val="1"/>
      <w:spacing w:after="40" w:before="240" w:lineRule="auto"/>
    </w:pPr>
    <w:rPr>
      <w:rFonts w:ascii="Arial Narrow" w:cs="Arial Narrow" w:eastAsia="Arial Narrow" w:hAnsi="Arial Narrow"/>
      <w:b w:val="1"/>
      <w:bCs w:val="1"/>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atatracker.ietf.org/doc/html/rfc6238" TargetMode="External"/><Relationship Id="rId22" Type="http://schemas.openxmlformats.org/officeDocument/2006/relationships/hyperlink" Target="https://github.com/haruxvi/Hachiko_Store" TargetMode="External"/><Relationship Id="rId21" Type="http://schemas.openxmlformats.org/officeDocument/2006/relationships/hyperlink" Target="https://github.com/haruxvi/Hachiko_Store" TargetMode="External"/><Relationship Id="rId24" Type="http://schemas.openxmlformats.org/officeDocument/2006/relationships/hyperlink" Target="https://github.com/haruxvi/Hachiko_Store/tree/master/docs" TargetMode="External"/><Relationship Id="rId23" Type="http://schemas.openxmlformats.org/officeDocument/2006/relationships/hyperlink" Target="https://github.com/haruxvi/Hachiko_Store/tree/master/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ruxvi/Hachiko_Store" TargetMode="External"/><Relationship Id="rId26" Type="http://schemas.openxmlformats.org/officeDocument/2006/relationships/hyperlink" Target="https://github.com/haruxvi/Hachiko_Store/blob/master/prisma/schema.prisma" TargetMode="External"/><Relationship Id="rId25" Type="http://schemas.openxmlformats.org/officeDocument/2006/relationships/hyperlink" Target="https://github.com/haruxvi/Hachiko_Store/blob/master/prisma/schema.prisma" TargetMode="External"/><Relationship Id="rId28" Type="http://schemas.openxmlformats.org/officeDocument/2006/relationships/hyperlink" Target="https://github.com/haruxvi/Hachiko_Store/tree/master/ml" TargetMode="External"/><Relationship Id="rId27" Type="http://schemas.openxmlformats.org/officeDocument/2006/relationships/hyperlink" Target="https://github.com/haruxvi/Hachiko_Store/tree/master/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haruxvi/Hachiko_Store/blob/master/.github/workflows/ml-train.yml" TargetMode="External"/><Relationship Id="rId7" Type="http://schemas.openxmlformats.org/officeDocument/2006/relationships/hyperlink" Target="https://github.com/haruxvi/Hachiko_Store" TargetMode="External"/><Relationship Id="rId8" Type="http://schemas.openxmlformats.org/officeDocument/2006/relationships/hyperlink" Target="https://github.com/haruxvi/Hachiko_Store" TargetMode="External"/><Relationship Id="rId31" Type="http://schemas.openxmlformats.org/officeDocument/2006/relationships/footer" Target="footer1.xml"/><Relationship Id="rId30" Type="http://schemas.openxmlformats.org/officeDocument/2006/relationships/hyperlink" Target="https://github.com/haruxvi/Hachiko_Store/blob/master/.github/workflows/ml-train.yml" TargetMode="External"/><Relationship Id="rId11" Type="http://schemas.openxmlformats.org/officeDocument/2006/relationships/hyperlink" Target="https://nextjs.org/docs" TargetMode="External"/><Relationship Id="rId10" Type="http://schemas.openxmlformats.org/officeDocument/2006/relationships/hyperlink" Target="https://github.com/haruxvi/Hachiko_Store" TargetMode="External"/><Relationship Id="rId32" Type="http://schemas.openxmlformats.org/officeDocument/2006/relationships/footer" Target="footer2.xml"/><Relationship Id="rId13" Type="http://schemas.openxmlformats.org/officeDocument/2006/relationships/hyperlink" Target="https://www.prisma.io/docs" TargetMode="External"/><Relationship Id="rId12" Type="http://schemas.openxmlformats.org/officeDocument/2006/relationships/hyperlink" Target="https://nextjs.org/docs" TargetMode="External"/><Relationship Id="rId15" Type="http://schemas.openxmlformats.org/officeDocument/2006/relationships/hyperlink" Target="https://www.ibm.com/docs/en/spss-modeler" TargetMode="External"/><Relationship Id="rId14" Type="http://schemas.openxmlformats.org/officeDocument/2006/relationships/hyperlink" Target="https://www.prisma.io/docs" TargetMode="External"/><Relationship Id="rId17" Type="http://schemas.openxmlformats.org/officeDocument/2006/relationships/hyperlink" Target="https://owasp.org/Top10" TargetMode="External"/><Relationship Id="rId16" Type="http://schemas.openxmlformats.org/officeDocument/2006/relationships/hyperlink" Target="https://www.ibm.com/docs/en/spss-modeler" TargetMode="External"/><Relationship Id="rId19" Type="http://schemas.openxmlformats.org/officeDocument/2006/relationships/hyperlink" Target="https://datatracker.ietf.org/doc/html/rfc6238" TargetMode="External"/><Relationship Id="rId18" Type="http://schemas.openxmlformats.org/officeDocument/2006/relationships/hyperlink" Target="https://owasp.org/Top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