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3"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End w:id="23"/>
    <w:bookmarkStart w:id="25" w:name="X87376b328d0fac3353ed925a8db54df2cd8e571"/>
    <w:p>
      <w:pPr>
        <w:pStyle w:val="Heading3"/>
      </w:pPr>
      <w:hyperlink r:id="rId24">
        <w:r>
          <w:rPr>
            <w:rStyle w:val="Hyperlink"/>
          </w:rPr>
          <w:t xml:space="preserve">https://bit.ly/IS_MYGO</w:t>
        </w:r>
      </w:hyperlink>
      <w:r>
        <w:t xml:space="preserve"> </w:t>
      </w:r>
      <w:r>
        <w:rPr>
          <w:iCs/>
          <w:i/>
        </w:rPr>
        <w:t xml:space="preserve">(short, memorable link to this page)</w:t>
      </w:r>
    </w:p>
    <w:bookmarkEnd w:id="25"/>
    <w:bookmarkStart w:id="30" w:name="whiteboards"/>
    <w:p>
      <w:pPr>
        <w:pStyle w:val="Heading3"/>
      </w:pPr>
      <w:r>
        <w:rPr>
          <w:iCs/>
          <w:i/>
        </w:rPr>
        <w:t xml:space="preserve">whiteboards</w:t>
      </w:r>
    </w:p>
    <w:bookmarkStart w:id="27" w:name="mkg-whiteboard"/>
    <w:p>
      <w:pPr>
        <w:pStyle w:val="Heading4"/>
      </w:pPr>
      <w:hyperlink r:id="rId26">
        <w:r>
          <w:rPr>
            <w:rStyle w:val="Hyperlink"/>
          </w:rPr>
          <w:t xml:space="preserve">MKG whiteboard</w:t>
        </w:r>
      </w:hyperlink>
    </w:p>
    <w:bookmarkEnd w:id="27"/>
    <w:bookmarkStart w:id="29" w:name="meeting-whiteboard"/>
    <w:p>
      <w:pPr>
        <w:pStyle w:val="Heading4"/>
      </w:pPr>
      <w:hyperlink r:id="rId28">
        <w:r>
          <w:rPr>
            <w:rStyle w:val="Hyperlink"/>
          </w:rPr>
          <w:t xml:space="preserve">Meeting whiteboard</w:t>
        </w:r>
      </w:hyperlink>
    </w:p>
    <w:p>
      <w:r>
        <w:pict>
          <v:rect style="width:0;height:1.5pt" o:hralign="center" o:hrstd="t" o:hr="t"/>
        </w:pict>
      </w:r>
    </w:p>
    <w:bookmarkEnd w:id="29"/>
    <w:bookmarkEnd w:id="30"/>
    <w:bookmarkStart w:id="55" w:name="X9634ac0d9f1ff3e86c32fe6eaa040bba21011a3"/>
    <w:p>
      <w:pPr>
        <w:pStyle w:val="Heading1"/>
      </w:pPr>
      <w:r>
        <w:t xml:space="preserve">Imaging Services’ key objectives and corresponding MYGOs</w:t>
      </w:r>
    </w:p>
    <w:bookmarkStart w:id="34" w:name="diversify-and-expand-access-to-knowledge"/>
    <w:p>
      <w:pPr>
        <w:pStyle w:val="Heading2"/>
      </w:pPr>
      <w:r>
        <w:t xml:space="preserve">Diversify and expand access to knowledge</w:t>
      </w:r>
    </w:p>
    <w:bookmarkStart w:id="31"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1"/>
    <w:bookmarkStart w:id="32" w:name="Xeff107fb177d91a511e595dd3db9d51bb14c0e9"/>
    <w:p>
      <w:pPr>
        <w:pStyle w:val="Heading3"/>
      </w:pPr>
      <w:r>
        <w:t xml:space="preserve">Support the development and refinement of HLCDP workflows and business processing, including project tracking, reporting, and scaling.</w:t>
      </w:r>
    </w:p>
    <w:bookmarkEnd w:id="32"/>
    <w:bookmarkStart w:id="33"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3"/>
    <w:bookmarkEnd w:id="34"/>
    <w:bookmarkStart w:id="38" w:name="enhance-discovery-and-engagement"/>
    <w:p>
      <w:pPr>
        <w:pStyle w:val="Heading2"/>
      </w:pPr>
      <w:r>
        <w:t xml:space="preserve">Enhance discovery and engagement</w:t>
      </w:r>
    </w:p>
    <w:bookmarkStart w:id="35"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5"/>
    <w:bookmarkStart w:id="36"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6"/>
    <w:bookmarkStart w:id="37"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7"/>
    <w:bookmarkEnd w:id="38"/>
    <w:bookmarkStart w:id="42" w:name="preserve-for-the-future"/>
    <w:p>
      <w:pPr>
        <w:pStyle w:val="Heading2"/>
      </w:pPr>
      <w:r>
        <w:t xml:space="preserve">Preserve for the future</w:t>
      </w:r>
    </w:p>
    <w:bookmarkStart w:id="39"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39"/>
    <w:bookmarkStart w:id="40"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0"/>
    <w:bookmarkStart w:id="41"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bookmarkEnd w:id="41"/>
    <w:bookmarkEnd w:id="42"/>
    <w:bookmarkStart w:id="49" w:name="Xea3527b4479ae19ce3ef0b4e80944826c7d1561"/>
    <w:p>
      <w:pPr>
        <w:pStyle w:val="Heading2"/>
      </w:pPr>
      <w:r>
        <w:rPr>
          <w:iCs/>
          <w:i/>
          <w:bCs/>
          <w:b/>
        </w:rPr>
        <w:t xml:space="preserve">Adapt our organization to meet our directional goals</w:t>
      </w:r>
    </w:p>
    <w:bookmarkStart w:id="43"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3"/>
    <w:bookmarkStart w:id="44"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4"/>
    <w:bookmarkStart w:id="45"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5"/>
    <w:bookmarkStart w:id="46"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6"/>
    <w:bookmarkStart w:id="47"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7"/>
    <w:bookmarkStart w:id="48"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48"/>
    <w:bookmarkEnd w:id="49"/>
    <w:bookmarkStart w:id="54" w:name="modernize-our-digital-infrastructure"/>
    <w:p>
      <w:pPr>
        <w:pStyle w:val="Heading2"/>
      </w:pPr>
      <w:r>
        <w:rPr>
          <w:iCs/>
          <w:i/>
          <w:bCs/>
          <w:b/>
        </w:rPr>
        <w:t xml:space="preserve">Modernize our digital infrastructure</w:t>
      </w:r>
    </w:p>
    <w:bookmarkStart w:id="50"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0"/>
    <w:bookmarkStart w:id="51"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1"/>
    <w:bookmarkStart w:id="52" w:name="X620be1eded97bdde8be496e7603961bae9811ba"/>
    <w:p>
      <w:pPr>
        <w:pStyle w:val="Heading3"/>
      </w:pPr>
      <w:r>
        <w:t xml:space="preserve">Project dashboard development (</w:t>
      </w:r>
      <w:r>
        <w:rPr>
          <w:iCs/>
          <w:i/>
        </w:rPr>
        <w:t xml:space="preserve">Objective 25</w:t>
      </w:r>
      <w:r>
        <w:t xml:space="preserve">)</w:t>
      </w:r>
    </w:p>
    <w:bookmarkEnd w:id="52"/>
    <w:bookmarkStart w:id="53"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3"/>
    <w:bookmarkEnd w:id="54"/>
    <w:bookmarkEnd w:id="55"/>
    <w:bookmarkStart w:id="220" w:name="mygo-fy23"/>
    <w:p>
      <w:pPr>
        <w:pStyle w:val="Heading1"/>
      </w:pPr>
      <w:hyperlink r:id="rId56">
        <w:r>
          <w:rPr>
            <w:rStyle w:val="Hyperlink"/>
          </w:rPr>
          <w:t xml:space="preserve">MYGO FY23</w:t>
        </w:r>
      </w:hyperlink>
    </w:p>
    <w:bookmarkStart w:id="63" w:name="fy23-priorities"/>
    <w:p>
      <w:pPr>
        <w:pStyle w:val="Heading2"/>
      </w:pPr>
      <w:r>
        <w:t xml:space="preserve">FY23 Priorities</w:t>
      </w:r>
    </w:p>
    <w:bookmarkStart w:id="57"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57"/>
    <w:bookmarkStart w:id="58" w:name="Xccc36ffa27d88a2957c42c76b7f9ca7cc823f36"/>
    <w:p>
      <w:pPr>
        <w:pStyle w:val="Heading3"/>
      </w:pPr>
      <w:r>
        <w:t xml:space="preserve">Invest in open access infrastructure and services that support equitable, sustainable models for scholarly communication and open knowledge (Objective 3)</w:t>
      </w:r>
    </w:p>
    <w:bookmarkEnd w:id="58"/>
    <w:bookmarkStart w:id="59"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59"/>
    <w:bookmarkStart w:id="60" w:name="Xc328718cf30e76e91c17fb4e31875501fdc5d1b"/>
    <w:p>
      <w:pPr>
        <w:pStyle w:val="Heading3"/>
      </w:pPr>
      <w:r>
        <w:t xml:space="preserve">Focus technical services on effective workflows and metadata that matters most (Objective 8)</w:t>
      </w:r>
    </w:p>
    <w:bookmarkEnd w:id="60"/>
    <w:bookmarkStart w:id="61" w:name="X7f530d4d8a0012c32e34e18890b3efffe0e71fa"/>
    <w:p>
      <w:pPr>
        <w:pStyle w:val="Heading3"/>
      </w:pPr>
      <w:r>
        <w:t xml:space="preserve">Advance diversity, inclusion, belonging, and antiracism in our workforce, services, collections, and spaces (Objective 15)</w:t>
      </w:r>
    </w:p>
    <w:bookmarkEnd w:id="61"/>
    <w:bookmarkStart w:id="62" w:name="Xb1ef7147fc79b278ca5fba43dfb4b7d880e794c"/>
    <w:p>
      <w:pPr>
        <w:pStyle w:val="Heading3"/>
      </w:pPr>
      <w:r>
        <w:t xml:space="preserve">Simplify and advance systems to preserve, manage, and access Library digital assets (Objective 24)</w:t>
      </w:r>
    </w:p>
    <w:bookmarkEnd w:id="62"/>
    <w:bookmarkEnd w:id="63"/>
    <w:bookmarkStart w:id="152" w:name="directional-goals"/>
    <w:p>
      <w:pPr>
        <w:pStyle w:val="Heading2"/>
      </w:pPr>
      <w:r>
        <w:t xml:space="preserve">Directional goals</w:t>
      </w:r>
    </w:p>
    <w:bookmarkStart w:id="98" w:name="X7213cf772ecf479af5ee579fadb97e01412e44f"/>
    <w:p>
      <w:pPr>
        <w:pStyle w:val="Heading3"/>
      </w:pPr>
      <w:r>
        <w:rPr>
          <w:iCs/>
          <w:i/>
          <w:bCs/>
          <w:b/>
        </w:rPr>
        <w:t xml:space="preserve">Diversify and expand access to knowledge</w:t>
      </w:r>
    </w:p>
    <w:bookmarkStart w:id="70" w:name="X604847efa7dad1887d6f8cce4c0ce2cec71450e"/>
    <w:p>
      <w:pPr>
        <w:pStyle w:val="Heading4"/>
      </w:pPr>
      <w:r>
        <w:t xml:space="preserve">==Objective 1: Maximize the breadth of tangible and digital collections across Harvard and peer institutions, for the benefit of all partners==</w:t>
      </w:r>
    </w:p>
    <w:bookmarkStart w:id="65" w:name="X0c34439bfa04429ac994b44d53fb79724ad6533"/>
    <w:p>
      <w:pPr>
        <w:pStyle w:val="Heading5"/>
      </w:pPr>
      <w:r>
        <w:t xml:space="preserve">Develop workflows, policies, and partnerships that center antiracism and diversity in our collections lifecycle</w:t>
      </w:r>
    </w:p>
    <w:bookmarkStart w:id="64"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4"/>
    <w:bookmarkEnd w:id="65"/>
    <w:bookmarkStart w:id="66"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6"/>
    <w:bookmarkStart w:id="67" w:name="X5b348128ddca8b97b1b8a3df280a9642f994190"/>
    <w:p>
      <w:pPr>
        <w:pStyle w:val="Heading5"/>
      </w:pPr>
      <w:r>
        <w:t xml:space="preserve">Plan for the full cost of acquisitions, including processing and stewardship</w:t>
      </w:r>
    </w:p>
    <w:bookmarkEnd w:id="67"/>
    <w:bookmarkStart w:id="68" w:name="X5b28a32cf3f7966142a434c81467fbcbe11492e"/>
    <w:p>
      <w:pPr>
        <w:pStyle w:val="Heading5"/>
      </w:pPr>
      <w:r>
        <w:t xml:space="preserve">Implement clear non-duplicative collection policies in collaboration with School libraries and museums across Harvard</w:t>
      </w:r>
    </w:p>
    <w:bookmarkEnd w:id="68"/>
    <w:bookmarkStart w:id="69" w:name="X108766cd558b874bfd5dbfd2ca69f64a21c6e04"/>
    <w:p>
      <w:pPr>
        <w:pStyle w:val="Heading5"/>
      </w:pPr>
      <w:r>
        <w:t xml:space="preserve">Intensify collective collecting work with key peer institutions, especially members of ReCAP and IPLC.</w:t>
      </w:r>
    </w:p>
    <w:bookmarkEnd w:id="69"/>
    <w:bookmarkEnd w:id="70"/>
    <w:bookmarkStart w:id="79"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1"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1"/>
    <w:bookmarkStart w:id="72" w:name="X5ab98233800f3d73f3776f7bb7f5197cb9be1a1"/>
    <w:p>
      <w:pPr>
        <w:pStyle w:val="Heading5"/>
      </w:pPr>
      <w:r>
        <w:t xml:space="preserve">Develop digitization policies and practices to deliberately support antiracism in digital collection access and preservation</w:t>
      </w:r>
    </w:p>
    <w:bookmarkEnd w:id="72"/>
    <w:bookmarkStart w:id="73" w:name="Xb4c1a51170111e5dfed38cedf04eb9eea242103"/>
    <w:p>
      <w:pPr>
        <w:pStyle w:val="Heading5"/>
      </w:pPr>
      <w:r>
        <w:t xml:space="preserve">Conduct research to determine how users identify and communicate their needs for creative or non-consumptive use of digital materials</w:t>
      </w:r>
    </w:p>
    <w:bookmarkEnd w:id="73"/>
    <w:bookmarkStart w:id="75"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4"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4"/>
    <w:bookmarkEnd w:id="75"/>
    <w:bookmarkStart w:id="77"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6"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6"/>
    <w:bookmarkEnd w:id="77"/>
    <w:bookmarkStart w:id="78" w:name="X317dc072c58250f3bbb92fc60f090a8e504a56b"/>
    <w:p>
      <w:pPr>
        <w:pStyle w:val="Heading5"/>
      </w:pPr>
      <w:r>
        <w:t xml:space="preserve">Promote the use and creation of open textbooks and other open education resources</w:t>
      </w:r>
    </w:p>
    <w:bookmarkEnd w:id="78"/>
    <w:bookmarkEnd w:id="79"/>
    <w:bookmarkStart w:id="86"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0"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0"/>
    <w:bookmarkStart w:id="81"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1"/>
    <w:bookmarkStart w:id="82"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2"/>
    <w:bookmarkStart w:id="83"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3"/>
    <w:bookmarkStart w:id="84"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4"/>
    <w:bookmarkStart w:id="85"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5"/>
    <w:bookmarkEnd w:id="86"/>
    <w:bookmarkStart w:id="97" w:name="Xaca44af22498977599d29a944fd81bddd41a5f6"/>
    <w:p>
      <w:pPr>
        <w:pStyle w:val="Heading4"/>
      </w:pPr>
      <w:r>
        <w:t xml:space="preserve">==Objective 4: Reimagine special collections and archives across HCL and the University Archives==</w:t>
      </w:r>
    </w:p>
    <w:bookmarkStart w:id="88"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87"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87"/>
    <w:bookmarkEnd w:id="88"/>
    <w:bookmarkStart w:id="90"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89"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89"/>
    <w:bookmarkEnd w:id="90"/>
    <w:bookmarkStart w:id="92"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1"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1"/>
    <w:bookmarkEnd w:id="92"/>
    <w:bookmarkStart w:id="94"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3"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3"/>
    <w:bookmarkEnd w:id="94"/>
    <w:bookmarkStart w:id="95"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5"/>
    <w:bookmarkStart w:id="96"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6"/>
    <w:bookmarkEnd w:id="97"/>
    <w:bookmarkEnd w:id="98"/>
    <w:bookmarkStart w:id="133" w:name="enhance-discovery-and-engagement-1"/>
    <w:p>
      <w:pPr>
        <w:pStyle w:val="Heading3"/>
      </w:pPr>
      <w:r>
        <w:rPr>
          <w:iCs/>
          <w:i/>
          <w:bCs/>
          <w:b/>
        </w:rPr>
        <w:t xml:space="preserve">Enhance discovery and engagement</w:t>
      </w:r>
    </w:p>
    <w:bookmarkStart w:id="105" w:name="X9f81c5360961dabe36cb0bcc409f58814f4c2f0"/>
    <w:p>
      <w:pPr>
        <w:pStyle w:val="Heading4"/>
      </w:pPr>
      <w:r>
        <w:t xml:space="preserve">==Objective 5: Increase our focus on supporting excellence in virtual teaching, learning, and research==</w:t>
      </w:r>
    </w:p>
    <w:bookmarkStart w:id="99"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99"/>
    <w:bookmarkStart w:id="100"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0"/>
    <w:bookmarkStart w:id="102" w:name="X6871b678643bf39ee4b58e517dbf3fae63b752a"/>
    <w:p>
      <w:pPr>
        <w:pStyle w:val="Heading5"/>
      </w:pPr>
      <w:r>
        <w:t xml:space="preserve">==Expand the availability of digital course materials (see objectives 1–4, 6) and experiences, including immersive virtual spaces and activities==</w:t>
      </w:r>
    </w:p>
    <w:bookmarkStart w:id="101"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1"/>
    <w:bookmarkEnd w:id="102"/>
    <w:bookmarkStart w:id="103"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3"/>
    <w:bookmarkStart w:id="104"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4"/>
    <w:bookmarkEnd w:id="105"/>
    <w:bookmarkStart w:id="106" w:name="X39948d5f6b2044719da649d5a7f7b01eb74a27c"/>
    <w:p>
      <w:pPr>
        <w:pStyle w:val="Heading4"/>
      </w:pPr>
      <w:r>
        <w:t xml:space="preserve">Objective 6: Restart physical library services, prioritizing content delivery services [COMPLETED]</w:t>
      </w:r>
    </w:p>
    <w:bookmarkEnd w:id="106"/>
    <w:bookmarkStart w:id="111"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07"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07"/>
    <w:bookmarkStart w:id="108" w:name="X11ed97cbec53a51017ec3c12d94bd9cf44cff90"/>
    <w:p>
      <w:pPr>
        <w:pStyle w:val="Heading5"/>
      </w:pPr>
      <w:r>
        <w:t xml:space="preserve">Conduct user research on faculty partnerships on teaching with collections and facilitate ease of collaboration across collections</w:t>
      </w:r>
    </w:p>
    <w:bookmarkEnd w:id="108"/>
    <w:bookmarkStart w:id="109"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09"/>
    <w:bookmarkStart w:id="110"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0"/>
    <w:bookmarkEnd w:id="111"/>
    <w:bookmarkStart w:id="121" w:name="Xead8cccaab24f6254c2cbadeab552ae2091978c"/>
    <w:p>
      <w:pPr>
        <w:pStyle w:val="Heading4"/>
      </w:pPr>
      <w:r>
        <w:t xml:space="preserve">==Objective 8: Focus technical services on effective workflows and metadata that matters most==</w:t>
      </w:r>
    </w:p>
    <w:bookmarkStart w:id="112"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2"/>
    <w:bookmarkStart w:id="113"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3"/>
    <w:bookmarkStart w:id="114"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4"/>
    <w:bookmarkStart w:id="115"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5"/>
    <w:bookmarkStart w:id="117" w:name="X66701327ee38df237d58848420d25950b832b70"/>
    <w:p>
      <w:pPr>
        <w:pStyle w:val="Heading5"/>
      </w:pPr>
      <w:r>
        <w:t xml:space="preserve">==Develop cross-organizational workflows that support the management and discovery of very large sets of digital content==</w:t>
      </w:r>
    </w:p>
    <w:bookmarkStart w:id="116"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6"/>
    <w:bookmarkEnd w:id="117"/>
    <w:bookmarkStart w:id="118" w:name="X70e3e1e03348addc0d72f6bf8078492553566c0"/>
    <w:p>
      <w:pPr>
        <w:pStyle w:val="Heading5"/>
      </w:pPr>
      <w:r>
        <w:t xml:space="preserve">Develop, hone, and implement antiracist description guidelines</w:t>
      </w:r>
    </w:p>
    <w:bookmarkEnd w:id="118"/>
    <w:bookmarkStart w:id="119"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19"/>
    <w:bookmarkStart w:id="120"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0"/>
    <w:bookmarkEnd w:id="121"/>
    <w:bookmarkStart w:id="124" w:name="X22982655cf2afe89910c2f6af1b8b89c9dd3993"/>
    <w:p>
      <w:pPr>
        <w:pStyle w:val="Heading4"/>
      </w:pPr>
      <w:r>
        <w:t xml:space="preserve">Objective 9: Deliver high-impact public programs across HCL and the University Archives, with an emphasis on virtual venues</w:t>
      </w:r>
    </w:p>
    <w:bookmarkStart w:id="122"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2"/>
    <w:bookmarkStart w:id="123"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3"/>
    <w:bookmarkEnd w:id="124"/>
    <w:bookmarkStart w:id="132"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5"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5"/>
    <w:bookmarkStart w:id="126"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6"/>
    <w:bookmarkStart w:id="127" w:name="Xaa58d1e5c70a2ff41f47e45895e6dfd1f1e16cb"/>
    <w:p>
      <w:pPr>
        <w:pStyle w:val="Heading5"/>
      </w:pPr>
      <w:r>
        <w:t xml:space="preserve">Resume accessibility study to advance inclusive design best practices</w:t>
      </w:r>
    </w:p>
    <w:bookmarkEnd w:id="127"/>
    <w:bookmarkStart w:id="128" w:name="Xddad01c4b66fce1131dd54e89959a3b6244046e"/>
    <w:p>
      <w:pPr>
        <w:pStyle w:val="Heading5"/>
      </w:pPr>
      <w:r>
        <w:t xml:space="preserve">Implement security audit recommendations not yet addressed</w:t>
      </w:r>
    </w:p>
    <w:bookmarkEnd w:id="128"/>
    <w:bookmarkStart w:id="129" w:name="Xeba2084c4bdcfcfb55c174829a4658dea720901"/>
    <w:p>
      <w:pPr>
        <w:pStyle w:val="Heading5"/>
      </w:pPr>
      <w:r>
        <w:t xml:space="preserve">Analyze projected collection storage needs, options, and costs, with a focus on ReCAP and Southborough</w:t>
      </w:r>
    </w:p>
    <w:bookmarkEnd w:id="129"/>
    <w:bookmarkStart w:id="130" w:name="X071795f1ec1cc71baf318a784be5ca5db42a7a8"/>
    <w:p>
      <w:pPr>
        <w:pStyle w:val="Heading5"/>
      </w:pPr>
      <w:r>
        <w:t xml:space="preserve">Review rent costs and the feasibility of alternative options</w:t>
      </w:r>
    </w:p>
    <w:bookmarkEnd w:id="130"/>
    <w:bookmarkStart w:id="131"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1"/>
    <w:bookmarkEnd w:id="132"/>
    <w:bookmarkEnd w:id="133"/>
    <w:bookmarkStart w:id="151" w:name="preserve-for-the-future-1"/>
    <w:p>
      <w:pPr>
        <w:pStyle w:val="Heading3"/>
      </w:pPr>
      <w:r>
        <w:rPr>
          <w:iCs/>
          <w:i/>
          <w:bCs/>
          <w:b/>
        </w:rPr>
        <w:t xml:space="preserve">Preserve for the future</w:t>
      </w:r>
    </w:p>
    <w:bookmarkStart w:id="139" w:name="X11992f5c625ed68441869fe2034453d4243bca4"/>
    <w:p>
      <w:pPr>
        <w:pStyle w:val="Heading4"/>
      </w:pPr>
      <w:r>
        <w:t xml:space="preserve">==Objective 11 : Focus preservation services on the curation of diverse collections of enduring value==</w:t>
      </w:r>
    </w:p>
    <w:bookmarkStart w:id="136"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4"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4"/>
    <w:bookmarkStart w:id="135"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5"/>
    <w:bookmarkEnd w:id="136"/>
    <w:bookmarkStart w:id="137" w:name="X07ff267c8e1ff2172623efe11d62005ee0441e8"/>
    <w:p>
      <w:pPr>
        <w:pStyle w:val="Heading5"/>
      </w:pPr>
      <w:r>
        <w:t xml:space="preserve">Review the distinction between general collections and special collections and revise criteria and conservation policies as necessary</w:t>
      </w:r>
    </w:p>
    <w:bookmarkEnd w:id="137"/>
    <w:bookmarkStart w:id="138"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38"/>
    <w:bookmarkEnd w:id="139"/>
    <w:bookmarkStart w:id="143"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0" w:name="Xe6ee646a9c61997e946cf52782ae2884d1d3570"/>
    <w:p>
      <w:pPr>
        <w:pStyle w:val="Heading5"/>
      </w:pPr>
      <w:r>
        <w:t xml:space="preserve">Partner with HUIT to leverage more cost-effective storage models to reduce the cost of preservation storage (see Objective 24)</w:t>
      </w:r>
    </w:p>
    <w:bookmarkEnd w:id="140"/>
    <w:bookmarkStart w:id="141" w:name="Xb6965408d401c2421165c70d27b8a40ab91321e"/>
    <w:p>
      <w:pPr>
        <w:pStyle w:val="Heading5"/>
      </w:pPr>
      <w:r>
        <w:t xml:space="preserve">Improve user discovery, annotation, and reuse of audio-visual materials for assignments and presentations (see Objectives 21, 23)</w:t>
      </w:r>
    </w:p>
    <w:bookmarkEnd w:id="141"/>
    <w:bookmarkStart w:id="142" w:name="X401a460915dab43afa74429241d626b5a5940ca"/>
    <w:p>
      <w:pPr>
        <w:pStyle w:val="Heading5"/>
      </w:pPr>
      <w:r>
        <w:t xml:space="preserve">Develop intake workflows for born-digital audio-visual collections that facilitate easier/less costly preservation</w:t>
      </w:r>
    </w:p>
    <w:bookmarkEnd w:id="142"/>
    <w:bookmarkEnd w:id="143"/>
    <w:bookmarkStart w:id="147" w:name="Xaa8b4c3a4965d3de4b3330e70f540eafbec63f9"/>
    <w:p>
      <w:pPr>
        <w:pStyle w:val="Heading4"/>
      </w:pPr>
      <w:r>
        <w:t xml:space="preserve">Objective 13: Include the management of research data as a library preservation activity</w:t>
      </w:r>
    </w:p>
    <w:bookmarkStart w:id="144" w:name="X92c6ea2ed1a33bb1fdc50724e742bbd3625eb5a"/>
    <w:p>
      <w:pPr>
        <w:pStyle w:val="Heading5"/>
      </w:pPr>
      <w:r>
        <w:t xml:space="preserve">Develop data literacy programs for all disciplines</w:t>
      </w:r>
    </w:p>
    <w:bookmarkEnd w:id="144"/>
    <w:bookmarkStart w:id="145" w:name="X134b0822f595ef68221177024ba9cb699c1b64f"/>
    <w:p>
      <w:pPr>
        <w:pStyle w:val="Heading5"/>
      </w:pPr>
      <w:r>
        <w:t xml:space="preserve">Extend the FAIR principles of data management to all research artifacts</w:t>
      </w:r>
    </w:p>
    <w:bookmarkEnd w:id="145"/>
    <w:bookmarkStart w:id="146" w:name="X727f60180198edda83241f91af3a1c7e3418f77"/>
    <w:p>
      <w:pPr>
        <w:pStyle w:val="Heading5"/>
      </w:pPr>
      <w:r>
        <w:t xml:space="preserve">Enable the long-term preservation of and access to research data generated by Harvard users</w:t>
      </w:r>
    </w:p>
    <w:bookmarkEnd w:id="146"/>
    <w:bookmarkEnd w:id="147"/>
    <w:bookmarkStart w:id="150" w:name="X71565698b239af0b6cc2bb9e5d9e1a52d52fbce"/>
    <w:p>
      <w:pPr>
        <w:pStyle w:val="Heading4"/>
      </w:pPr>
      <w:r>
        <w:t xml:space="preserve">Objective 14: Minimize the environmental impact of collections, services, and spaces</w:t>
      </w:r>
    </w:p>
    <w:bookmarkStart w:id="148" w:name="Xef9f85d6d45c3a227c92a23d1f0e69d286c2cbd"/>
    <w:p>
      <w:pPr>
        <w:pStyle w:val="Heading5"/>
      </w:pPr>
      <w:r>
        <w:t xml:space="preserve">Review actions taken to date in reducing the Library’s environmental impact</w:t>
      </w:r>
    </w:p>
    <w:bookmarkEnd w:id="148"/>
    <w:bookmarkStart w:id="149"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49"/>
    <w:bookmarkEnd w:id="150"/>
    <w:bookmarkEnd w:id="151"/>
    <w:bookmarkEnd w:id="152"/>
    <w:bookmarkStart w:id="219" w:name="enabling-goals"/>
    <w:p>
      <w:pPr>
        <w:pStyle w:val="Heading2"/>
      </w:pPr>
      <w:r>
        <w:t xml:space="preserve">Enabling goals</w:t>
      </w:r>
    </w:p>
    <w:bookmarkStart w:id="178" w:name="Xc671f0399d4680a02dc613fe78a8bcddd75cc88"/>
    <w:p>
      <w:pPr>
        <w:pStyle w:val="Heading3"/>
      </w:pPr>
      <w:r>
        <w:t xml:space="preserve">Adapt our organization to meet our directional goals</w:t>
      </w:r>
    </w:p>
    <w:bookmarkStart w:id="158" w:name="X80d7ffe3dfefe5a65823248e9643714eabce4da"/>
    <w:p>
      <w:pPr>
        <w:pStyle w:val="Heading4"/>
      </w:pPr>
      <w:r>
        <w:t xml:space="preserve">Objective 15: Advance equity, diversity, inclusion, belonging, and antiracism in our workforce, services, collections, and spaces</w:t>
      </w:r>
    </w:p>
    <w:bookmarkStart w:id="153" w:name="Xef5d7e8062c3c3854c776c83b37008336c7a540"/>
    <w:p>
      <w:pPr>
        <w:pStyle w:val="Heading5"/>
      </w:pPr>
      <w:r>
        <w:t xml:space="preserve">Establish a staffing model for EDIBA leadership that is embedded in all aspects of our organizational development and learning</w:t>
      </w:r>
    </w:p>
    <w:bookmarkEnd w:id="153"/>
    <w:bookmarkStart w:id="154" w:name="X9d986ee668d8b112dcbfb287b77d7fe85353452"/>
    <w:p>
      <w:pPr>
        <w:pStyle w:val="Heading5"/>
      </w:pPr>
      <w:r>
        <w:t xml:space="preserve">Develop and implement an EDIBA learning plan aligned with University DIB initiatives and specific to Library needs</w:t>
      </w:r>
    </w:p>
    <w:bookmarkEnd w:id="154"/>
    <w:bookmarkStart w:id="155" w:name="Xa2a841832f85c389fdee0b4458969b11d2da739"/>
    <w:p>
      <w:pPr>
        <w:pStyle w:val="Heading5"/>
      </w:pPr>
      <w:r>
        <w:t xml:space="preserve">Implement consultant recommendations and select actions for follow-up from staff listening sessions and other input</w:t>
      </w:r>
    </w:p>
    <w:bookmarkEnd w:id="155"/>
    <w:bookmarkStart w:id="156" w:name="X453bdd8508a51c0706a55b3cc87e69761988972"/>
    <w:p>
      <w:pPr>
        <w:pStyle w:val="Heading5"/>
      </w:pPr>
      <w:r>
        <w:t xml:space="preserve">Ensure that user research studies take into account the diversity of the library user community and their language of scholarship</w:t>
      </w:r>
    </w:p>
    <w:bookmarkEnd w:id="156"/>
    <w:bookmarkStart w:id="157" w:name="see-also-objectives-14-8-and-10"/>
    <w:p>
      <w:pPr>
        <w:pStyle w:val="Heading5"/>
      </w:pPr>
      <w:r>
        <w:t xml:space="preserve">See also Objectives 1–4, 8, and 10</w:t>
      </w:r>
    </w:p>
    <w:bookmarkEnd w:id="157"/>
    <w:bookmarkEnd w:id="158"/>
    <w:bookmarkStart w:id="163" w:name="X7cc4e99ee8b1ee0bdd9153f394cf768e828502a"/>
    <w:p>
      <w:pPr>
        <w:pStyle w:val="Heading4"/>
      </w:pPr>
      <w:r>
        <w:t xml:space="preserve">==Objective 16: Enable employees to contribute their best work in pursuit of goals and objectives==</w:t>
      </w:r>
    </w:p>
    <w:bookmarkStart w:id="159"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59"/>
    <w:bookmarkStart w:id="160"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0"/>
    <w:bookmarkStart w:id="162"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1"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1"/>
    <w:bookmarkEnd w:id="162"/>
    <w:bookmarkEnd w:id="163"/>
    <w:bookmarkStart w:id="168" w:name="Xab8775adf925cd79aa7947fb4689be4a994db1b"/>
    <w:p>
      <w:pPr>
        <w:pStyle w:val="Heading4"/>
      </w:pPr>
      <w:r>
        <w:t xml:space="preserve">Objective 17: Further develop remote-work practices and staff engagement for the pandemic period and beyond</w:t>
      </w:r>
    </w:p>
    <w:bookmarkStart w:id="164"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4"/>
    <w:bookmarkStart w:id="165"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5"/>
    <w:bookmarkStart w:id="166" w:name="X84a47bc8c37626f74b46b46349b6f7137ef60d3"/>
    <w:p>
      <w:pPr>
        <w:pStyle w:val="Heading5"/>
      </w:pPr>
      <w:r>
        <w:t xml:space="preserve">Ensure that all staff working remotely have appropriate assignments and management supports</w:t>
      </w:r>
    </w:p>
    <w:bookmarkEnd w:id="166"/>
    <w:bookmarkStart w:id="167" w:name="Xb1d9020fd2ca6c63a156c66b185f1f491f36ee4"/>
    <w:p>
      <w:pPr>
        <w:pStyle w:val="Heading5"/>
      </w:pPr>
      <w:r>
        <w:t xml:space="preserve">Continue flexibility for remote-work opportunities post-pandemic, and modify campus workspace footprints where possible</w:t>
      </w:r>
    </w:p>
    <w:bookmarkEnd w:id="167"/>
    <w:bookmarkEnd w:id="168"/>
    <w:bookmarkStart w:id="173" w:name="Xbee9b04445d25b49be7eed349a83e2704764cf1"/>
    <w:p>
      <w:pPr>
        <w:pStyle w:val="Heading4"/>
      </w:pPr>
      <w:r>
        <w:t xml:space="preserve">Objective 18: Review our organizational structures and operational practices, and implement any appropriate changes</w:t>
      </w:r>
    </w:p>
    <w:bookmarkStart w:id="169"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69"/>
    <w:bookmarkStart w:id="170"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0"/>
    <w:bookmarkStart w:id="171"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1"/>
    <w:bookmarkStart w:id="172" w:name="X726c1608ea97f86d941347a501bb40ec7b0e3e2"/>
    <w:p>
      <w:pPr>
        <w:pStyle w:val="Heading5"/>
      </w:pPr>
      <w:r>
        <w:t xml:space="preserve">Invest in processes for effective planning, project management, data-driven assessment, decision-making, and communications</w:t>
      </w:r>
    </w:p>
    <w:bookmarkEnd w:id="172"/>
    <w:bookmarkEnd w:id="173"/>
    <w:bookmarkStart w:id="177" w:name="Xc6e73752b923e7aedb86f684504506ac141a80d"/>
    <w:p>
      <w:pPr>
        <w:pStyle w:val="Heading4"/>
      </w:pPr>
      <w:r>
        <w:t xml:space="preserve">Objective 19: Enhance development and fundraising activities</w:t>
      </w:r>
    </w:p>
    <w:bookmarkStart w:id="174" w:name="X48b8374fa1ebe77bd85126fe793f7a2d14fd769"/>
    <w:p>
      <w:pPr>
        <w:pStyle w:val="Heading5"/>
      </w:pPr>
      <w:r>
        <w:t xml:space="preserve">Establish development priorities aligned with our goals and approved by the Provost and the Dean of FAS</w:t>
      </w:r>
    </w:p>
    <w:bookmarkEnd w:id="174"/>
    <w:bookmarkStart w:id="175" w:name="Xc166186c15130a0bc8ae2b03788f888198fa81f"/>
    <w:p>
      <w:pPr>
        <w:pStyle w:val="Heading5"/>
      </w:pPr>
      <w:r>
        <w:t xml:space="preserve">Work with development colleagues to establish appropriate staff resources to advance fundraising for our priorities across both FAS and HL</w:t>
      </w:r>
    </w:p>
    <w:bookmarkEnd w:id="175"/>
    <w:bookmarkStart w:id="176" w:name="Xa0b926d1ad72df951e5e80c6e56e46dfd4d7e00"/>
    <w:p>
      <w:pPr>
        <w:pStyle w:val="Heading5"/>
      </w:pPr>
      <w:r>
        <w:t xml:space="preserve">Expand and solidify our connection with the Harvard Alumni Association</w:t>
      </w:r>
    </w:p>
    <w:bookmarkEnd w:id="176"/>
    <w:bookmarkEnd w:id="177"/>
    <w:bookmarkEnd w:id="178"/>
    <w:bookmarkStart w:id="218" w:name="modernize-our-digital-infrastructure-1"/>
    <w:p>
      <w:pPr>
        <w:pStyle w:val="Heading3"/>
      </w:pPr>
      <w:r>
        <w:t xml:space="preserve">Modernize our digital infrastructure</w:t>
      </w:r>
    </w:p>
    <w:bookmarkStart w:id="186" w:name="Xac88ac49e44ec2653cb9b32f9c170a738d5ca1b"/>
    <w:p>
      <w:pPr>
        <w:pStyle w:val="Heading4"/>
      </w:pPr>
      <w:r>
        <w:t xml:space="preserve">==Objective 20: Adopt a sustainable organizational approach to technology lifecycle management and preparing for the future==</w:t>
      </w:r>
    </w:p>
    <w:bookmarkStart w:id="180" w:name="plan-for-the-sunsetting-of-systems"/>
    <w:p>
      <w:pPr>
        <w:pStyle w:val="Heading5"/>
      </w:pPr>
      <w:r>
        <w:t xml:space="preserve">==Plan for the sunsetting of systems==</w:t>
      </w:r>
    </w:p>
    <w:bookmarkStart w:id="179"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79"/>
    <w:bookmarkEnd w:id="180"/>
    <w:bookmarkStart w:id="181" w:name="address-technical-debt"/>
    <w:p>
      <w:pPr>
        <w:pStyle w:val="Heading5"/>
      </w:pPr>
      <w:r>
        <w:t xml:space="preserve">Address technical debt</w:t>
      </w:r>
    </w:p>
    <w:bookmarkEnd w:id="181"/>
    <w:bookmarkStart w:id="182" w:name="limit-over-customization"/>
    <w:p>
      <w:pPr>
        <w:pStyle w:val="Heading5"/>
      </w:pPr>
      <w:r>
        <w:t xml:space="preserve">Limit over-customization</w:t>
      </w:r>
    </w:p>
    <w:bookmarkEnd w:id="182"/>
    <w:bookmarkStart w:id="183" w:name="X175ffff4cd9aaa5e561f65fe0048c7e0d2ecadf"/>
    <w:p>
      <w:pPr>
        <w:pStyle w:val="Heading5"/>
      </w:pPr>
      <w:r>
        <w:t xml:space="preserve">Eliminate duplication of services in multiple technology systems</w:t>
      </w:r>
    </w:p>
    <w:bookmarkEnd w:id="183"/>
    <w:bookmarkStart w:id="184" w:name="X9f73d90bdc11c03b7a3676da732ff229c30f091"/>
    <w:p>
      <w:pPr>
        <w:pStyle w:val="Heading5"/>
      </w:pPr>
      <w:r>
        <w:t xml:space="preserve">Plan for the eventual demise of IP-based authentication, which will require a major shift in how we provide in-library and online services</w:t>
      </w:r>
    </w:p>
    <w:bookmarkEnd w:id="184"/>
    <w:bookmarkStart w:id="185" w:name="collaborate-at-scale"/>
    <w:p>
      <w:pPr>
        <w:pStyle w:val="Heading5"/>
      </w:pPr>
      <w:r>
        <w:t xml:space="preserve">Collaborate at scale</w:t>
      </w:r>
    </w:p>
    <w:bookmarkEnd w:id="185"/>
    <w:bookmarkEnd w:id="186"/>
    <w:bookmarkStart w:id="191" w:name="X3722ff95664442a760359c10914f21d6b0c5e1a"/>
    <w:p>
      <w:pPr>
        <w:pStyle w:val="Heading4"/>
      </w:pPr>
      <w:r>
        <w:t xml:space="preserve">Objective 21: Simplify and enhance our online discovery environment</w:t>
      </w:r>
    </w:p>
    <w:bookmarkStart w:id="187" w:name="X4bc4dafdee0adf49d1f3daa423b1ab6c695a51a"/>
    <w:p>
      <w:pPr>
        <w:pStyle w:val="Heading5"/>
      </w:pPr>
      <w:r>
        <w:t xml:space="preserve">Conduct user research on current discovery platforms to inform decisions regarding the future architecture of the resource discovery environment</w:t>
      </w:r>
    </w:p>
    <w:bookmarkEnd w:id="187"/>
    <w:bookmarkStart w:id="188" w:name="X48df0fd5422b1182c7451e3b9ba1b441045e34f"/>
    <w:p>
      <w:pPr>
        <w:pStyle w:val="Heading5"/>
      </w:pPr>
      <w:r>
        <w:t xml:space="preserve">Assess the utility and extensibility of current library APIs and develop a roadmap to build out a robust API ecosystem</w:t>
      </w:r>
    </w:p>
    <w:bookmarkEnd w:id="188"/>
    <w:bookmarkStart w:id="189"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89"/>
    <w:bookmarkStart w:id="190" w:name="Xfe9a5a520503fc1ad5ec0936840f50b57f8648d"/>
    <w:p>
      <w:pPr>
        <w:pStyle w:val="Heading5"/>
      </w:pPr>
      <w:r>
        <w:t xml:space="preserve">Enhance discovery of visual and audio-visual content for increased discovery and usability</w:t>
      </w:r>
    </w:p>
    <w:bookmarkEnd w:id="190"/>
    <w:bookmarkEnd w:id="191"/>
    <w:bookmarkStart w:id="197" w:name="X384e94cb5f156b8decce3c4e4d428457c85b2f5"/>
    <w:p>
      <w:pPr>
        <w:pStyle w:val="Heading4"/>
      </w:pPr>
      <w:r>
        <w:t xml:space="preserve">Objective 22: Execute collaborative resource-sharing technology improvements and expand e-reading and lending capabilities</w:t>
      </w:r>
    </w:p>
    <w:bookmarkStart w:id="192" w:name="X289739cc0a4891c7ace378b07359daa8dc119da"/>
    <w:p>
      <w:pPr>
        <w:pStyle w:val="Heading5"/>
      </w:pPr>
      <w:r>
        <w:t xml:space="preserve">Implement new platforms and tools required to support our ReCAP and IPLC partnerships in resource sharing, shared storage, and collective collecting</w:t>
      </w:r>
    </w:p>
    <w:bookmarkEnd w:id="192"/>
    <w:bookmarkStart w:id="193" w:name="X20ada30b385598c09bc7466a9cec9b9c30dabf7"/>
    <w:p>
      <w:pPr>
        <w:pStyle w:val="Heading5"/>
      </w:pPr>
      <w:r>
        <w:t xml:space="preserve">Provide consistent and reliable e-reading experiences: for example, explore open e-book platforms</w:t>
      </w:r>
    </w:p>
    <w:bookmarkEnd w:id="193"/>
    <w:bookmarkStart w:id="194" w:name="Xe2f68dc7ec0d3fdbfb41d4b1cd06c8f255640d5"/>
    <w:p>
      <w:pPr>
        <w:pStyle w:val="Heading5"/>
      </w:pPr>
      <w:r>
        <w:t xml:space="preserve">Explore opportunities to simplify the configuration and use of Alma across library units</w:t>
      </w:r>
    </w:p>
    <w:bookmarkEnd w:id="194"/>
    <w:bookmarkStart w:id="195"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5"/>
    <w:bookmarkStart w:id="196" w:name="Xd3f9885367efea3f446ea2b93dbe4e877293c21"/>
    <w:p>
      <w:pPr>
        <w:pStyle w:val="Heading5"/>
      </w:pPr>
      <w:r>
        <w:t xml:space="preserve">Evaluate controlled digital lending technical frameworks and collaborative opportunities</w:t>
      </w:r>
    </w:p>
    <w:bookmarkEnd w:id="196"/>
    <w:bookmarkEnd w:id="197"/>
    <w:bookmarkStart w:id="205" w:name="X03e2a2334a5a42460a6d1608eaf0437c58dff73"/>
    <w:p>
      <w:pPr>
        <w:pStyle w:val="Heading4"/>
      </w:pPr>
      <w:r>
        <w:t xml:space="preserve">Objective 23: Enhance online access to digital objects for research and teaching</w:t>
      </w:r>
    </w:p>
    <w:bookmarkStart w:id="198"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198"/>
    <w:bookmarkStart w:id="199"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199"/>
    <w:bookmarkStart w:id="200"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0"/>
    <w:bookmarkStart w:id="201"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1"/>
    <w:bookmarkStart w:id="202"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2"/>
    <w:bookmarkStart w:id="204"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3"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3"/>
    <w:bookmarkEnd w:id="204"/>
    <w:bookmarkEnd w:id="205"/>
    <w:bookmarkStart w:id="210" w:name="X0c07c5bb09a199f4a899b19030d1d3a11fce4b8"/>
    <w:p>
      <w:pPr>
        <w:pStyle w:val="Heading4"/>
      </w:pPr>
      <w:r>
        <w:t xml:space="preserve">==Objective 24: Simplify and advance systems to preserve, manage, and access Library digital assets==</w:t>
      </w:r>
    </w:p>
    <w:bookmarkStart w:id="206"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6"/>
    <w:bookmarkStart w:id="207"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07"/>
    <w:bookmarkStart w:id="209" w:name="X415dd05e6b3d4a926555eac7a824caa6ac27df0"/>
    <w:p>
      <w:pPr>
        <w:pStyle w:val="Heading5"/>
      </w:pPr>
      <w:r>
        <w:t xml:space="preserve">==Address critical needs for digital preservation storage for audio-visual materials and digitized analog content==</w:t>
      </w:r>
    </w:p>
    <w:bookmarkStart w:id="208"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08"/>
    <w:bookmarkEnd w:id="209"/>
    <w:bookmarkEnd w:id="210"/>
    <w:bookmarkStart w:id="217"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3" w:name="Xd7f67417dc1b261b0076ad553401a5194d4ac35"/>
    <w:p>
      <w:pPr>
        <w:pStyle w:val="Heading5"/>
      </w:pPr>
      <w:r>
        <w:t xml:space="preserve">==Review staff systems, optimize for efficiencies, and reduce technical debt==</w:t>
      </w:r>
    </w:p>
    <w:bookmarkStart w:id="211"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1"/>
    <w:bookmarkStart w:id="212"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2"/>
    <w:bookmarkEnd w:id="213"/>
    <w:bookmarkStart w:id="214"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4"/>
    <w:bookmarkStart w:id="215"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5"/>
    <w:bookmarkStart w:id="216"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16"/>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it.ly/IS_MYGO" TargetMode="External" /><Relationship Type="http://schemas.openxmlformats.org/officeDocument/2006/relationships/hyperlink" Id="rId26"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28"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6"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4" Target="https://bit.ly/IS_MYGO" TargetMode="External" /><Relationship Type="http://schemas.openxmlformats.org/officeDocument/2006/relationships/hyperlink" Id="rId26"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28"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6"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2023-02-23T12:19:20Z</dcterms:created>
  <dcterms:modified xsi:type="dcterms:W3CDTF">2023-02-23T12:19:20Z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