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SectionNumber"/>
      </w:pPr>
      <w:r>
        <w:t xml:space="preserve">1</w:t>
      </w:r>
    </w:p>
    <w:p xmlns:w="http://schemas.openxmlformats.org/wordprocessingml/2006/main">
      <w:pPr>
        <w:pStyle w:val="CasebookTitle"/>
      </w:pPr>
      <w:r>
        <w:t xml:space="preserve">Annotated Section One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District Case 3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case 3.</w:t>
      </w:r>
    </w:p>
    <w:p xmlns:w="http://schemas.openxmlformats.org/wordprocessingml/2006/main">
      <w:pPr>
        <w:pStyle w:val="ResourceNumber"/>
      </w:pPr>
      <w:r>
        <w:t xml:space="preserve">1.2</w:t>
      </w:r>
    </w:p>
    <w:p xmlns:w="http://schemas.openxmlformats.org/wordprocessingml/2006/main">
      <w:pPr>
        <w:pStyle w:val="ResourceTitle"/>
      </w:pPr>
      <w:r>
        <w:t xml:space="preserve">Annotated District Case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linked: content to link; noted: content to note; highlighted2: second highlight content;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