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Case of the District Number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Case of the District Number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CaseText"/>
      </w:pPr>
      <w:r>
        <w:rPr/>
        <w:t xml:space="preserve">1</w:t>
      </w:r>
      <w:r>
        <w:rPr/>
        <w:t xml:space="preserve">Section One</w:t>
      </w:r>
      <w:r>
        <w:rPr/>
        <w:t xml:space="preserve">What is a corporation?</w:t>
      </w:r>
      <w:r>
        <w:rPr/>
        <w:t xml:space="preserve">1.1</w:t>
      </w:r>
      <w:r>
        <w:rPr/>
        <w:t xml:space="preserve">Case of the District Number 1</w:t>
      </w:r>
      <w:p xmlns:pkg="http://schemas.microsoft.com/office/2006/xmlPackage" xmlns:str="http://exslt.org/strings" xmlns:fn="http://www.w3.org/2005/xpath-functions">
        <w:r>
          <w:t xml:space="preserve">This is the body of case 1.</w:t>
        </w:r>
      </w:p>
      <w:r>
        <w:rPr/>
        <w:t xml:space="preserve">1.2</w:t>
      </w:r>
      <w:r>
        <w:rPr/>
        <w:t xml:space="preserve">Case of the District Number 2</w:t>
      </w:r>
      <w:r>
        <w:rPr/>
        <w:t xml:space="preserve">This is an annotatable resource in the casebook.
</w:t>
      </w:r>
      <w:p xmlns:pkg="http://schemas.microsoft.com/office/2006/xmlPackage" xmlns:str="http://exslt.org/strings" xmlns:fn="http://www.w3.org/2005/xpath-functions">
        <w:r>
          <w:t xml:space="preserve">highlighted: content to highlight; elided: content to elide; replaced: content to replace; commented: content to comment; highlighted2: second highlight content;
</w:t>
        </w:r>
      </w:p>
      <w:r>
        <w:rPr/>
        <w:t xml:space="preserve">2</w:t>
      </w:r>
      <w:r>
        <w:rPr/>
        <w:t xml:space="preserve">Section Two</w:t>
      </w: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