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1EC" w:rsidRDefault="001860F5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  <w:r w:rsidRPr="00BF71EC">
        <w:rPr>
          <w:rFonts w:ascii="黑体" w:eastAsia="黑体" w:cs="黑体" w:hint="eastAsia"/>
          <w:kern w:val="0"/>
          <w:sz w:val="40"/>
          <w:szCs w:val="44"/>
        </w:rPr>
        <w:t>国家重点研发计划</w:t>
      </w:r>
    </w:p>
    <w:p w:rsidR="00BF71EC" w:rsidRPr="00BF71EC" w:rsidRDefault="001860F5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34"/>
          <w:szCs w:val="44"/>
        </w:rPr>
      </w:pPr>
      <w:r w:rsidRPr="00BF71EC">
        <w:rPr>
          <w:rFonts w:ascii="黑体" w:eastAsia="黑体" w:cs="黑体" w:hint="eastAsia"/>
          <w:kern w:val="0"/>
          <w:sz w:val="34"/>
          <w:szCs w:val="44"/>
        </w:rPr>
        <w:t>“高能环形正负电子对撞机相关的物理和关键技术预研究”</w:t>
      </w:r>
    </w:p>
    <w:p w:rsidR="00326A4D" w:rsidRDefault="00BF71EC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  <w:r>
        <w:rPr>
          <w:rFonts w:ascii="黑体" w:eastAsia="黑体" w:cs="黑体" w:hint="eastAsia"/>
          <w:kern w:val="0"/>
          <w:sz w:val="40"/>
          <w:szCs w:val="44"/>
        </w:rPr>
        <w:t>“</w:t>
      </w:r>
      <w:r w:rsidRPr="00BF71EC">
        <w:rPr>
          <w:rFonts w:ascii="黑体" w:eastAsia="黑体" w:cs="黑体" w:hint="eastAsia"/>
          <w:color w:val="FF0000"/>
          <w:kern w:val="0"/>
          <w:sz w:val="40"/>
          <w:szCs w:val="44"/>
        </w:rPr>
        <w:t>XXXX</w:t>
      </w:r>
      <w:r>
        <w:rPr>
          <w:rFonts w:ascii="黑体" w:eastAsia="黑体" w:cs="黑体" w:hint="eastAsia"/>
          <w:kern w:val="0"/>
          <w:sz w:val="40"/>
          <w:szCs w:val="44"/>
        </w:rPr>
        <w:t>”课题</w:t>
      </w:r>
      <w:r w:rsidR="001860F5" w:rsidRPr="00BF71EC">
        <w:rPr>
          <w:rFonts w:ascii="黑体" w:eastAsia="黑体" w:cs="黑体" w:hint="eastAsia"/>
          <w:kern w:val="0"/>
          <w:sz w:val="40"/>
          <w:szCs w:val="44"/>
        </w:rPr>
        <w:t>初步设计方案</w:t>
      </w:r>
    </w:p>
    <w:p w:rsidR="00BF71EC" w:rsidRDefault="00BF71EC" w:rsidP="001860F5"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40"/>
          <w:szCs w:val="44"/>
        </w:rPr>
      </w:pPr>
    </w:p>
    <w:p w:rsidR="00BF71EC" w:rsidRPr="00BF71EC" w:rsidRDefault="00BF71EC" w:rsidP="00BF71EC">
      <w:pPr>
        <w:pStyle w:val="HTML"/>
      </w:pPr>
      <w:r w:rsidRPr="00BF71EC">
        <w:rPr>
          <w:rFonts w:ascii="黑体" w:eastAsia="黑体" w:cs="黑体" w:hint="eastAsia"/>
          <w:sz w:val="28"/>
          <w:szCs w:val="28"/>
        </w:rPr>
        <w:t>一、</w:t>
      </w:r>
      <w:r w:rsidRPr="00BF71EC">
        <w:rPr>
          <w:rFonts w:ascii="黑体" w:eastAsia="黑体" w:cs="黑体"/>
          <w:sz w:val="28"/>
          <w:szCs w:val="28"/>
        </w:rPr>
        <w:t>CEPC物理需求对</w:t>
      </w:r>
      <w:r>
        <w:rPr>
          <w:rFonts w:ascii="黑体" w:eastAsia="黑体" w:cs="黑体" w:hint="eastAsia"/>
          <w:sz w:val="28"/>
          <w:szCs w:val="28"/>
        </w:rPr>
        <w:t>“</w:t>
      </w:r>
      <w:r w:rsidRPr="00BF71EC">
        <w:rPr>
          <w:rFonts w:ascii="黑体" w:eastAsia="黑体" w:cs="黑体" w:hint="eastAsia"/>
          <w:color w:val="FF0000"/>
          <w:sz w:val="28"/>
          <w:szCs w:val="28"/>
        </w:rPr>
        <w:t>xxx</w:t>
      </w:r>
      <w:r>
        <w:rPr>
          <w:rFonts w:ascii="黑体" w:eastAsia="黑体" w:cs="黑体" w:hint="eastAsia"/>
          <w:sz w:val="28"/>
          <w:szCs w:val="28"/>
        </w:rPr>
        <w:t>”</w:t>
      </w:r>
      <w:r w:rsidRPr="00BF71EC">
        <w:rPr>
          <w:rFonts w:ascii="黑体" w:eastAsia="黑体" w:cs="黑体"/>
          <w:sz w:val="28"/>
          <w:szCs w:val="28"/>
        </w:rPr>
        <w:t>探测器</w:t>
      </w:r>
      <w:r>
        <w:rPr>
          <w:rFonts w:ascii="黑体" w:eastAsia="黑体" w:cs="黑体" w:hint="eastAsia"/>
          <w:sz w:val="28"/>
          <w:szCs w:val="28"/>
        </w:rPr>
        <w:t>主要</w:t>
      </w:r>
      <w:r w:rsidRPr="00BF71EC">
        <w:rPr>
          <w:rFonts w:ascii="黑体" w:eastAsia="黑体" w:cs="黑体"/>
          <w:sz w:val="28"/>
          <w:szCs w:val="28"/>
        </w:rPr>
        <w:t>性能</w:t>
      </w:r>
      <w:r>
        <w:rPr>
          <w:rFonts w:ascii="黑体" w:eastAsia="黑体" w:cs="黑体" w:hint="eastAsia"/>
          <w:sz w:val="28"/>
          <w:szCs w:val="28"/>
        </w:rPr>
        <w:t>指标</w:t>
      </w:r>
      <w:r w:rsidR="00BC312E">
        <w:rPr>
          <w:rFonts w:ascii="黑体" w:eastAsia="黑体" w:cs="黑体" w:hint="eastAsia"/>
          <w:sz w:val="28"/>
          <w:szCs w:val="28"/>
        </w:rPr>
        <w:t>需求</w:t>
      </w:r>
      <w:r>
        <w:rPr>
          <w:rFonts w:ascii="黑体" w:eastAsia="黑体" w:cs="黑体" w:hint="eastAsia"/>
          <w:sz w:val="28"/>
          <w:szCs w:val="28"/>
        </w:rPr>
        <w:t>及本课题拟解决关键问题的分析</w:t>
      </w:r>
    </w:p>
    <w:p w:rsidR="00BF71EC" w:rsidRDefault="00BF71EC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BC312E">
        <w:rPr>
          <w:rFonts w:asciiTheme="majorEastAsia" w:eastAsiaTheme="majorEastAsia" w:hAnsiTheme="majorEastAsia" w:hint="eastAsia"/>
          <w:sz w:val="24"/>
          <w:szCs w:val="24"/>
        </w:rPr>
        <w:t>1、主要性能指标需求的</w:t>
      </w:r>
      <w:r w:rsidR="000B1983">
        <w:rPr>
          <w:rFonts w:asciiTheme="majorEastAsia" w:eastAsiaTheme="majorEastAsia" w:hAnsiTheme="majorEastAsia" w:hint="eastAsia"/>
          <w:sz w:val="24"/>
          <w:szCs w:val="24"/>
        </w:rPr>
        <w:t>分析</w:t>
      </w:r>
    </w:p>
    <w:p w:rsidR="002314B9" w:rsidRDefault="002314B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BC312E" w:rsidRDefault="00BC312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645FF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C312E" w:rsidRDefault="00BC312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2、本课题拟解决</w:t>
      </w:r>
      <w:r w:rsidR="000B1983">
        <w:rPr>
          <w:rFonts w:asciiTheme="majorEastAsia" w:eastAsiaTheme="majorEastAsia" w:hAnsiTheme="majorEastAsia" w:hint="eastAsia"/>
          <w:sz w:val="24"/>
          <w:szCs w:val="24"/>
        </w:rPr>
        <w:t>关键问题</w:t>
      </w:r>
    </w:p>
    <w:p w:rsidR="00BF71EC" w:rsidRPr="00BF71EC" w:rsidRDefault="00645FF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164B60">
        <w:rPr>
          <w:rFonts w:asciiTheme="majorEastAsia" w:eastAsiaTheme="majorEastAsia" w:hAnsiTheme="majorEastAsia"/>
          <w:sz w:val="24"/>
          <w:szCs w:val="24"/>
        </w:rPr>
        <w:t>验证半数字化读出ASIC性能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164B60">
        <w:rPr>
          <w:rFonts w:asciiTheme="majorEastAsia" w:eastAsiaTheme="majorEastAsia" w:hAnsiTheme="majorEastAsia"/>
          <w:sz w:val="24"/>
          <w:szCs w:val="24"/>
        </w:rPr>
        <w:t>研究海量通道数据获取系统</w:t>
      </w:r>
      <w:r>
        <w:rPr>
          <w:rFonts w:asciiTheme="majorEastAsia" w:eastAsiaTheme="majorEastAsia" w:hAnsiTheme="majorEastAsia"/>
          <w:sz w:val="24"/>
          <w:szCs w:val="24"/>
        </w:rPr>
        <w:t>方案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，探究电子学读出系统与探测器集成设计方案</w:t>
      </w:r>
    </w:p>
    <w:p w:rsidR="00BF71EC" w:rsidRDefault="000B1983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 w:rsidRPr="000B1983">
        <w:rPr>
          <w:rFonts w:ascii="黑体" w:eastAsia="黑体" w:hAnsi="宋体" w:cs="黑体" w:hint="eastAsia"/>
          <w:kern w:val="0"/>
          <w:sz w:val="28"/>
          <w:szCs w:val="28"/>
        </w:rPr>
        <w:t>二、</w:t>
      </w:r>
      <w:r>
        <w:rPr>
          <w:rFonts w:ascii="黑体" w:eastAsia="黑体" w:hAnsi="宋体" w:cs="黑体" w:hint="eastAsia"/>
          <w:kern w:val="0"/>
          <w:sz w:val="28"/>
          <w:szCs w:val="28"/>
        </w:rPr>
        <w:t>拟采用的技术方案</w:t>
      </w:r>
      <w:r w:rsidR="00F175BE">
        <w:rPr>
          <w:rFonts w:ascii="黑体" w:eastAsia="黑体" w:hAnsi="宋体" w:cs="黑体" w:hint="eastAsia"/>
          <w:kern w:val="0"/>
          <w:sz w:val="28"/>
          <w:szCs w:val="28"/>
        </w:rPr>
        <w:t>及方案可行性分析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Ansi="宋体" w:cs="黑体" w:hint="eastAsia"/>
          <w:kern w:val="0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1、拟采用的技术方案</w:t>
      </w:r>
    </w:p>
    <w:p w:rsidR="00164B60" w:rsidRDefault="00645FF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 w:rsidR="005F1F2F">
        <w:rPr>
          <w:rFonts w:asciiTheme="majorEastAsia" w:eastAsiaTheme="majorEastAsia" w:hAnsiTheme="majorEastAsia"/>
          <w:sz w:val="24"/>
          <w:szCs w:val="24"/>
        </w:rPr>
        <w:t>读出系统拟采用可扩展读出电子学系统(SRS)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5F1F2F">
        <w:rPr>
          <w:rFonts w:asciiTheme="majorEastAsia" w:eastAsiaTheme="majorEastAsia" w:hAnsiTheme="majorEastAsia"/>
          <w:sz w:val="24"/>
          <w:szCs w:val="24"/>
        </w:rPr>
        <w:t>整个系统由前端读出板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5F1F2F">
        <w:rPr>
          <w:rFonts w:asciiTheme="majorEastAsia" w:eastAsiaTheme="majorEastAsia" w:hAnsiTheme="majorEastAsia"/>
          <w:sz w:val="24"/>
          <w:szCs w:val="24"/>
        </w:rPr>
        <w:t>FEB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)、探测器接口板(</w:t>
      </w:r>
      <w:r w:rsidR="005F1F2F">
        <w:rPr>
          <w:rFonts w:asciiTheme="majorEastAsia" w:eastAsiaTheme="majorEastAsia" w:hAnsiTheme="majorEastAsia"/>
          <w:sz w:val="24"/>
          <w:szCs w:val="24"/>
        </w:rPr>
        <w:t>DIF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)和数据采集板(</w:t>
      </w:r>
      <w:r w:rsidR="005F1F2F">
        <w:rPr>
          <w:rFonts w:asciiTheme="majorEastAsia" w:eastAsiaTheme="majorEastAsia" w:hAnsiTheme="majorEastAsia"/>
          <w:sz w:val="24"/>
          <w:szCs w:val="24"/>
        </w:rPr>
        <w:t>DAQ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)构成。FEB板</w:t>
      </w:r>
      <w:r w:rsidR="00164B60">
        <w:rPr>
          <w:rFonts w:asciiTheme="majorEastAsia" w:eastAsiaTheme="majorEastAsia" w:hAnsiTheme="majorEastAsia"/>
          <w:sz w:val="24"/>
          <w:szCs w:val="24"/>
        </w:rPr>
        <w:t>利用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Omega小组设计半数字化读出芯片，将电子学集成至探测器读出板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上；接口板(</w:t>
      </w:r>
      <w:r w:rsidR="005F1F2F">
        <w:rPr>
          <w:rFonts w:asciiTheme="majorEastAsia" w:eastAsiaTheme="majorEastAsia" w:hAnsiTheme="majorEastAsia"/>
          <w:sz w:val="24"/>
          <w:szCs w:val="24"/>
        </w:rPr>
        <w:t>DIF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)将FEB数据读出，同时为FEB板提供慢控制、供电以及刻度功能；多层DIF板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数据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由DAQ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板打包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至服务器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，DAQ板同时还为整个系统提供时钟和触发同步功能</w:t>
      </w:r>
      <w:r w:rsidR="005F1F2F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同时HCAL读出架构可以应用至ECAL，下图是数据获取系统方案结构示意图。</w:t>
      </w:r>
    </w:p>
    <w:p w:rsidR="00B54224" w:rsidRDefault="00B54224" w:rsidP="00B54224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7F001C">
        <w:rPr>
          <w:rFonts w:ascii="Times New Roman" w:hAnsi="Times New Roman"/>
          <w:noProof/>
        </w:rPr>
        <w:drawing>
          <wp:inline distT="0" distB="0" distL="0" distR="0" wp14:anchorId="6AA9750E" wp14:editId="01FC792D">
            <wp:extent cx="5070771" cy="2498756"/>
            <wp:effectExtent l="0" t="0" r="0" b="0"/>
            <wp:docPr id="11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537" cy="24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2、技术方案的可行性分析</w:t>
      </w:r>
    </w:p>
    <w:p w:rsidR="00645FF9" w:rsidRDefault="00645FF9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>目前</w:t>
      </w:r>
      <w:r>
        <w:rPr>
          <w:rFonts w:asciiTheme="majorEastAsia" w:eastAsiaTheme="majorEastAsia" w:hAnsiTheme="majorEastAsia" w:hint="eastAsia"/>
          <w:sz w:val="24"/>
          <w:szCs w:val="24"/>
        </w:rPr>
        <w:t>有</w:t>
      </w:r>
      <w:r>
        <w:rPr>
          <w:rFonts w:asciiTheme="majorEastAsia" w:eastAsiaTheme="majorEastAsia" w:hAnsiTheme="majorEastAsia"/>
          <w:sz w:val="24"/>
          <w:szCs w:val="24"/>
        </w:rPr>
        <w:t>多款数字化读出和半数字化读出ASIC可供使用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其中有专门为微结构气体探测器设计的Microroc芯片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，Microroc芯片动态范围2fC</w:t>
      </w:r>
      <w:r w:rsidR="00B54224">
        <w:rPr>
          <w:rFonts w:asciiTheme="majorEastAsia" w:eastAsiaTheme="majorEastAsia" w:hAnsiTheme="majorEastAsia"/>
          <w:sz w:val="24"/>
          <w:szCs w:val="24"/>
        </w:rPr>
        <w:t>~500fC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54224">
        <w:rPr>
          <w:rFonts w:asciiTheme="majorEastAsia" w:eastAsiaTheme="majorEastAsia" w:hAnsiTheme="majorEastAsia"/>
          <w:sz w:val="24"/>
          <w:szCs w:val="24"/>
        </w:rPr>
        <w:t>厚度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1.4mm，能够满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lastRenderedPageBreak/>
        <w:t>足读出需求，目前已有研究小组成功将Microroc与探测器读出板集成</w:t>
      </w:r>
      <w:r w:rsidR="00B22DFC">
        <w:rPr>
          <w:rStyle w:val="a7"/>
          <w:rFonts w:asciiTheme="majorEastAsia" w:eastAsiaTheme="majorEastAsia" w:hAnsiTheme="majorEastAsia"/>
          <w:sz w:val="24"/>
          <w:szCs w:val="24"/>
        </w:rPr>
        <w:endnoteReference w:id="1"/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，其面积大小为32.4×48.4cm</w:t>
      </w:r>
      <w:r w:rsidR="00B54224" w:rsidRPr="00B54224">
        <w:rPr>
          <w:rFonts w:asciiTheme="majorEastAsia" w:eastAsiaTheme="majorEastAsia" w:hAnsiTheme="majorEastAsia" w:hint="eastAsia"/>
          <w:sz w:val="24"/>
          <w:szCs w:val="24"/>
          <w:vertAlign w:val="superscript"/>
        </w:rPr>
        <w:t>2</w:t>
      </w:r>
      <w:r w:rsidR="00B54224">
        <w:rPr>
          <w:rFonts w:asciiTheme="majorEastAsia" w:eastAsiaTheme="majorEastAsia" w:hAnsiTheme="majorEastAsia" w:hint="eastAsia"/>
          <w:sz w:val="24"/>
          <w:szCs w:val="24"/>
        </w:rPr>
        <w:t>，PCB厚度为1.2</w:t>
      </w:r>
      <w:r w:rsidR="00B54224">
        <w:rPr>
          <w:rFonts w:asciiTheme="majorEastAsia" w:eastAsiaTheme="majorEastAsia" w:hAnsiTheme="majorEastAsia"/>
          <w:sz w:val="24"/>
          <w:szCs w:val="24"/>
        </w:rPr>
        <w:t>mm</w:t>
      </w:r>
      <w:r>
        <w:rPr>
          <w:rFonts w:asciiTheme="majorEastAsia" w:eastAsiaTheme="majorEastAsia" w:hAnsiTheme="majorEastAsia" w:hint="eastAsia"/>
          <w:sz w:val="24"/>
          <w:szCs w:val="24"/>
        </w:rPr>
        <w:t>；DAQ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采用的</w:t>
      </w:r>
      <w:r>
        <w:rPr>
          <w:rFonts w:asciiTheme="majorEastAsia" w:eastAsiaTheme="majorEastAsia" w:hAnsiTheme="majorEastAsia" w:hint="eastAsia"/>
          <w:sz w:val="24"/>
          <w:szCs w:val="24"/>
        </w:rPr>
        <w:t>SRS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的读出架构，由CERN的RD51小组</w:t>
      </w:r>
      <w:r w:rsidR="0041558D">
        <w:rPr>
          <w:rFonts w:asciiTheme="majorEastAsia" w:eastAsiaTheme="majorEastAsia" w:hAnsiTheme="majorEastAsia" w:hint="eastAsia"/>
          <w:sz w:val="24"/>
          <w:szCs w:val="24"/>
        </w:rPr>
        <w:t>为MPGD探测器设计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提出</w:t>
      </w:r>
      <w:r w:rsidR="00B22DFC">
        <w:rPr>
          <w:rStyle w:val="a7"/>
          <w:rFonts w:asciiTheme="majorEastAsia" w:eastAsiaTheme="majorEastAsia" w:hAnsiTheme="majorEastAsia"/>
          <w:sz w:val="24"/>
          <w:szCs w:val="24"/>
        </w:rPr>
        <w:endnoteReference w:id="2"/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，CALICE小组设计的SDHCAL原理样机即采用SRS架构设计，同时核探测与核电子学国家重点实验室</w:t>
      </w:r>
      <w:r w:rsidR="00023ED1">
        <w:rPr>
          <w:rFonts w:asciiTheme="majorEastAsia" w:eastAsiaTheme="majorEastAsia" w:hAnsiTheme="majorEastAsia" w:hint="eastAsia"/>
          <w:sz w:val="24"/>
          <w:szCs w:val="24"/>
        </w:rPr>
        <w:t>为PandaX</w:t>
      </w:r>
      <w:r w:rsidR="00023ED1">
        <w:rPr>
          <w:rFonts w:asciiTheme="majorEastAsia" w:eastAsiaTheme="majorEastAsia" w:hAnsiTheme="majorEastAsia"/>
          <w:sz w:val="24"/>
          <w:szCs w:val="24"/>
        </w:rPr>
        <w:t xml:space="preserve"> III设计的读出电子学已成功实现SRS架构读出</w:t>
      </w:r>
      <w:r w:rsidR="00023ED1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SRS架构</w:t>
      </w:r>
      <w:r>
        <w:rPr>
          <w:rFonts w:asciiTheme="majorEastAsia" w:eastAsiaTheme="majorEastAsia" w:hAnsiTheme="majorEastAsia" w:hint="eastAsia"/>
          <w:sz w:val="24"/>
          <w:szCs w:val="24"/>
        </w:rPr>
        <w:t>可以设计大规模数据获取方案用于量能器系统数据获取，也可以设计中小规模数据获取方案</w:t>
      </w:r>
      <w:r w:rsidR="00B22DFC">
        <w:rPr>
          <w:rFonts w:asciiTheme="majorEastAsia" w:eastAsiaTheme="majorEastAsia" w:hAnsiTheme="majorEastAsia" w:hint="eastAsia"/>
          <w:sz w:val="24"/>
          <w:szCs w:val="24"/>
        </w:rPr>
        <w:t>用于原理样机设计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175BE" w:rsidRDefault="00F175BE" w:rsidP="00BF71E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FD1481" w:rsidRDefault="00FD1481" w:rsidP="00FD1481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>
        <w:rPr>
          <w:rFonts w:ascii="黑体" w:eastAsia="黑体" w:hAnsi="宋体" w:cs="黑体" w:hint="eastAsia"/>
          <w:kern w:val="0"/>
          <w:sz w:val="28"/>
          <w:szCs w:val="28"/>
        </w:rPr>
        <w:t>三</w:t>
      </w:r>
      <w:r w:rsidRPr="000B1983">
        <w:rPr>
          <w:rFonts w:ascii="黑体" w:eastAsia="黑体" w:hAnsi="宋体" w:cs="黑体" w:hint="eastAsia"/>
          <w:kern w:val="0"/>
          <w:sz w:val="28"/>
          <w:szCs w:val="28"/>
        </w:rPr>
        <w:t>、</w:t>
      </w:r>
      <w:r>
        <w:rPr>
          <w:rFonts w:ascii="黑体" w:eastAsia="黑体" w:hAnsi="宋体" w:cs="黑体" w:hint="eastAsia"/>
          <w:kern w:val="0"/>
          <w:sz w:val="28"/>
          <w:szCs w:val="28"/>
        </w:rPr>
        <w:t>初步设计方案及进展</w:t>
      </w:r>
    </w:p>
    <w:p w:rsidR="00FD1481" w:rsidRDefault="00FD1481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</w:p>
    <w:p w:rsidR="00645FF9" w:rsidRDefault="00645FF9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2、目前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用于验证读出原理的电子学系统已经设计并测</w:t>
      </w:r>
      <w:r w:rsidR="0041558D">
        <w:rPr>
          <w:rFonts w:asciiTheme="majorEastAsia" w:eastAsiaTheme="majorEastAsia" w:hAnsiTheme="majorEastAsia" w:hint="eastAsia"/>
          <w:sz w:val="24"/>
          <w:szCs w:val="24"/>
        </w:rPr>
        <w:t>试完成</w:t>
      </w:r>
      <w:r w:rsidR="0061273F">
        <w:rPr>
          <w:rFonts w:asciiTheme="majorEastAsia" w:eastAsiaTheme="majorEastAsia" w:hAnsiTheme="majorEastAsia" w:hint="eastAsia"/>
          <w:sz w:val="24"/>
          <w:szCs w:val="24"/>
        </w:rPr>
        <w:t>，这套系统主要用于验证Microroc芯片性能及电子学读出方案</w:t>
      </w:r>
      <w:r w:rsidR="0041558D">
        <w:rPr>
          <w:rFonts w:asciiTheme="majorEastAsia" w:eastAsiaTheme="majorEastAsia" w:hAnsiTheme="majorEastAsia" w:hint="eastAsia"/>
          <w:sz w:val="24"/>
          <w:szCs w:val="24"/>
        </w:rPr>
        <w:t>，由探测器读出板、前端电子学板和数据获取板构成，芯片测试及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探测器联调工作良好，动态范围、噪声、读出通道数能够满足要求；下一步计划将ASIC与探测器读出板集成</w:t>
      </w:r>
      <w:r w:rsidR="0061273F">
        <w:rPr>
          <w:rFonts w:asciiTheme="majorEastAsia" w:eastAsiaTheme="majorEastAsia" w:hAnsiTheme="majorEastAsia" w:hint="eastAsia"/>
          <w:sz w:val="24"/>
          <w:szCs w:val="24"/>
        </w:rPr>
        <w:t>，用于验证集成式读出和时钟触发同步方案</w:t>
      </w:r>
      <w:r w:rsidR="00121045">
        <w:rPr>
          <w:rFonts w:asciiTheme="majorEastAsia" w:eastAsiaTheme="majorEastAsia" w:hAnsiTheme="majorEastAsia" w:hint="eastAsia"/>
          <w:sz w:val="24"/>
          <w:szCs w:val="24"/>
        </w:rPr>
        <w:t>，目前正在设计</w:t>
      </w:r>
      <w:r w:rsidR="0061273F">
        <w:rPr>
          <w:rFonts w:asciiTheme="majorEastAsia" w:eastAsiaTheme="majorEastAsia" w:hAnsiTheme="majorEastAsia" w:hint="eastAsia"/>
          <w:sz w:val="24"/>
          <w:szCs w:val="24"/>
        </w:rPr>
        <w:t>PCB</w:t>
      </w:r>
      <w:bookmarkStart w:id="0" w:name="_GoBack"/>
      <w:bookmarkEnd w:id="0"/>
      <w:r w:rsidR="00121045">
        <w:rPr>
          <w:rFonts w:asciiTheme="majorEastAsia" w:eastAsiaTheme="majorEastAsia" w:hAnsiTheme="majorEastAsia" w:hint="eastAsia"/>
          <w:sz w:val="24"/>
          <w:szCs w:val="24"/>
        </w:rPr>
        <w:t>中</w:t>
      </w:r>
    </w:p>
    <w:p w:rsidR="003E438D" w:rsidRDefault="003E438D" w:rsidP="00FD1481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FD1481" w:rsidRDefault="00FD1481" w:rsidP="00FD1481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F175BE" w:rsidRDefault="00240DEA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  <w:r w:rsidRPr="00240DEA">
        <w:rPr>
          <w:rFonts w:ascii="黑体" w:eastAsia="黑体" w:hAnsi="宋体" w:cs="黑体" w:hint="eastAsia"/>
          <w:kern w:val="0"/>
          <w:sz w:val="28"/>
          <w:szCs w:val="28"/>
        </w:rPr>
        <w:t>四、现有的人员</w:t>
      </w:r>
      <w:r>
        <w:rPr>
          <w:rFonts w:ascii="黑体" w:eastAsia="黑体" w:hAnsi="宋体" w:cs="黑体" w:hint="eastAsia"/>
          <w:kern w:val="0"/>
          <w:sz w:val="28"/>
          <w:szCs w:val="28"/>
        </w:rPr>
        <w:t>及技术支撑条件简述</w:t>
      </w:r>
    </w:p>
    <w:p w:rsidR="00240DEA" w:rsidRDefault="00240DEA" w:rsidP="00240DEA">
      <w:pPr>
        <w:autoSpaceDE w:val="0"/>
        <w:autoSpaceDN w:val="0"/>
        <w:adjustRightInd w:val="0"/>
        <w:ind w:firstLine="42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</w:t>
      </w:r>
    </w:p>
    <w:p w:rsidR="00240DEA" w:rsidRDefault="00240DEA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2314B9">
        <w:rPr>
          <w:rFonts w:asciiTheme="majorEastAsia" w:eastAsiaTheme="majorEastAsia" w:hAnsiTheme="majorEastAsia"/>
          <w:sz w:val="24"/>
          <w:szCs w:val="24"/>
        </w:rPr>
        <w:t>2</w:t>
      </w:r>
      <w:r w:rsidR="002314B9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6B27C1">
        <w:rPr>
          <w:rFonts w:asciiTheme="majorEastAsia" w:eastAsiaTheme="majorEastAsia" w:hAnsiTheme="majorEastAsia"/>
          <w:sz w:val="24"/>
          <w:szCs w:val="24"/>
        </w:rPr>
        <w:t>目前</w:t>
      </w:r>
      <w:r w:rsidR="006B27C1">
        <w:rPr>
          <w:rFonts w:asciiTheme="majorEastAsia" w:eastAsiaTheme="majorEastAsia" w:hAnsiTheme="majorEastAsia" w:hint="eastAsia"/>
          <w:sz w:val="24"/>
          <w:szCs w:val="24"/>
        </w:rPr>
        <w:t>读出</w:t>
      </w:r>
      <w:r w:rsidR="006B27C1">
        <w:rPr>
          <w:rFonts w:asciiTheme="majorEastAsia" w:eastAsiaTheme="majorEastAsia" w:hAnsiTheme="majorEastAsia"/>
          <w:sz w:val="24"/>
          <w:szCs w:val="24"/>
        </w:rPr>
        <w:t>电子学</w:t>
      </w:r>
      <w:r w:rsidR="0035589F">
        <w:rPr>
          <w:rFonts w:asciiTheme="majorEastAsia" w:eastAsiaTheme="majorEastAsia" w:hAnsiTheme="majorEastAsia" w:hint="eastAsia"/>
          <w:sz w:val="24"/>
          <w:szCs w:val="24"/>
        </w:rPr>
        <w:t>架构</w:t>
      </w:r>
      <w:r w:rsidR="002314B9">
        <w:rPr>
          <w:rFonts w:asciiTheme="majorEastAsia" w:eastAsiaTheme="majorEastAsia" w:hAnsiTheme="majorEastAsia"/>
          <w:sz w:val="24"/>
          <w:szCs w:val="24"/>
        </w:rPr>
        <w:t>已有</w:t>
      </w:r>
      <w:r w:rsidR="00164B60">
        <w:rPr>
          <w:rFonts w:asciiTheme="majorEastAsia" w:eastAsiaTheme="majorEastAsia" w:hAnsiTheme="majorEastAsia" w:hint="eastAsia"/>
          <w:sz w:val="24"/>
          <w:szCs w:val="24"/>
        </w:rPr>
        <w:t>PandaX III的</w:t>
      </w:r>
      <w:r w:rsidR="002314B9">
        <w:rPr>
          <w:rFonts w:asciiTheme="majorEastAsia" w:eastAsiaTheme="majorEastAsia" w:hAnsiTheme="majorEastAsia"/>
          <w:sz w:val="24"/>
          <w:szCs w:val="24"/>
        </w:rPr>
        <w:t>成功设计方案供参考</w:t>
      </w:r>
    </w:p>
    <w:p w:rsidR="003E438D" w:rsidRDefault="003E438D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3E438D" w:rsidRDefault="003E438D" w:rsidP="00240DE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  <w:szCs w:val="24"/>
        </w:rPr>
      </w:pPr>
    </w:p>
    <w:p w:rsidR="00240DEA" w:rsidRPr="00240DEA" w:rsidRDefault="00240DEA" w:rsidP="00BF71EC">
      <w:pPr>
        <w:autoSpaceDE w:val="0"/>
        <w:autoSpaceDN w:val="0"/>
        <w:adjustRightInd w:val="0"/>
        <w:jc w:val="left"/>
        <w:rPr>
          <w:rFonts w:ascii="黑体" w:eastAsia="黑体" w:hAnsi="宋体" w:cs="黑体"/>
          <w:kern w:val="0"/>
          <w:sz w:val="28"/>
          <w:szCs w:val="28"/>
        </w:rPr>
      </w:pPr>
    </w:p>
    <w:sectPr w:rsidR="00240DEA" w:rsidRPr="00240DEA" w:rsidSect="00BF71EC">
      <w:endnotePr>
        <w:numFmt w:val="decimal"/>
      </w:endnotePr>
      <w:pgSz w:w="11906" w:h="16838"/>
      <w:pgMar w:top="1440" w:right="1440" w:bottom="1440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C6C" w:rsidRDefault="00361C6C" w:rsidP="006B27C1">
      <w:r>
        <w:separator/>
      </w:r>
    </w:p>
  </w:endnote>
  <w:endnote w:type="continuationSeparator" w:id="0">
    <w:p w:rsidR="00361C6C" w:rsidRDefault="00361C6C" w:rsidP="006B27C1">
      <w:r>
        <w:continuationSeparator/>
      </w:r>
    </w:p>
  </w:endnote>
  <w:endnote w:id="1">
    <w:p w:rsidR="00B22DFC" w:rsidRDefault="00B22DFC">
      <w:pPr>
        <w:pStyle w:val="a6"/>
      </w:pPr>
      <w:r>
        <w:rPr>
          <w:rStyle w:val="a7"/>
        </w:rPr>
        <w:endnoteRef/>
      </w:r>
      <w:r>
        <w:t xml:space="preserve"> </w:t>
      </w:r>
      <w:r w:rsidRPr="00B22DFC">
        <w:t>Adloff C, Blaha J, Chefdeville M, et al. Construction and test of a 1× 1m 2 Micromegas chamber for sampling hadron calorimetry at future lepton colliders[J]. Nuclear Instruments and Methods in Physics Research Section A: Accelerators, Spectrometers, Detectors and Associated Equipment, 2013, 729: 90-101.</w:t>
      </w:r>
    </w:p>
  </w:endnote>
  <w:endnote w:id="2">
    <w:p w:rsidR="00B22DFC" w:rsidRDefault="00B22DFC">
      <w:pPr>
        <w:pStyle w:val="a6"/>
      </w:pPr>
      <w:r>
        <w:rPr>
          <w:rStyle w:val="a7"/>
        </w:rPr>
        <w:endnoteRef/>
      </w:r>
      <w:r>
        <w:t xml:space="preserve"> </w:t>
      </w:r>
      <w:r w:rsidRPr="00B22DFC">
        <w:t>Martoiu S, Muller H, Tarazona A, et al. Development of the scalable readout system for micro-pattern gas detectors and other applications [J]. Journal of Instrumentation, 2013, 8(03): C03015.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C6C" w:rsidRDefault="00361C6C" w:rsidP="006B27C1">
      <w:r>
        <w:separator/>
      </w:r>
    </w:p>
  </w:footnote>
  <w:footnote w:type="continuationSeparator" w:id="0">
    <w:p w:rsidR="00361C6C" w:rsidRDefault="00361C6C" w:rsidP="006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sTQxMDQ0NjU0MzBR0lEKTi0uzszPAykwrAUAYRMZLCwAAAA="/>
  </w:docVars>
  <w:rsids>
    <w:rsidRoot w:val="001860F5"/>
    <w:rsid w:val="00023ED1"/>
    <w:rsid w:val="00033201"/>
    <w:rsid w:val="000B1983"/>
    <w:rsid w:val="00121045"/>
    <w:rsid w:val="00164B60"/>
    <w:rsid w:val="001860F5"/>
    <w:rsid w:val="0020343D"/>
    <w:rsid w:val="002314B9"/>
    <w:rsid w:val="00240DEA"/>
    <w:rsid w:val="00326A4D"/>
    <w:rsid w:val="0035589F"/>
    <w:rsid w:val="00361C6C"/>
    <w:rsid w:val="003E438D"/>
    <w:rsid w:val="0041558D"/>
    <w:rsid w:val="005F1F2F"/>
    <w:rsid w:val="0061273F"/>
    <w:rsid w:val="00645FF9"/>
    <w:rsid w:val="006B27C1"/>
    <w:rsid w:val="00845E63"/>
    <w:rsid w:val="008A1CE2"/>
    <w:rsid w:val="00940D96"/>
    <w:rsid w:val="00B22DFC"/>
    <w:rsid w:val="00B54224"/>
    <w:rsid w:val="00BC312E"/>
    <w:rsid w:val="00BF71EC"/>
    <w:rsid w:val="00F175BE"/>
    <w:rsid w:val="00F92747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E9A9EF-CFCC-4DD7-B99E-08B9C3BB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F7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1E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645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5FF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B2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B27C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B2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B27C1"/>
    <w:rPr>
      <w:sz w:val="18"/>
      <w:szCs w:val="18"/>
    </w:rPr>
  </w:style>
  <w:style w:type="paragraph" w:styleId="a6">
    <w:name w:val="endnote text"/>
    <w:basedOn w:val="a"/>
    <w:link w:val="Char2"/>
    <w:uiPriority w:val="99"/>
    <w:semiHidden/>
    <w:unhideWhenUsed/>
    <w:rsid w:val="00B22DFC"/>
    <w:pPr>
      <w:snapToGrid w:val="0"/>
      <w:jc w:val="left"/>
    </w:pPr>
  </w:style>
  <w:style w:type="character" w:customStyle="1" w:styleId="Char2">
    <w:name w:val="尾注文本 Char"/>
    <w:basedOn w:val="a0"/>
    <w:link w:val="a6"/>
    <w:uiPriority w:val="99"/>
    <w:semiHidden/>
    <w:rsid w:val="00B22DFC"/>
  </w:style>
  <w:style w:type="character" w:styleId="a7">
    <w:name w:val="endnote reference"/>
    <w:basedOn w:val="a0"/>
    <w:uiPriority w:val="99"/>
    <w:semiHidden/>
    <w:unhideWhenUsed/>
    <w:rsid w:val="00B22DFC"/>
    <w:rPr>
      <w:vertAlign w:val="superscript"/>
    </w:rPr>
  </w:style>
  <w:style w:type="paragraph" w:styleId="a8">
    <w:name w:val="footnote text"/>
    <w:basedOn w:val="a"/>
    <w:link w:val="Char3"/>
    <w:uiPriority w:val="99"/>
    <w:semiHidden/>
    <w:unhideWhenUsed/>
    <w:rsid w:val="00B22DFC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B22DFC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2D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2527-4D49-40D8-875A-E432CFD6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153</Words>
  <Characters>877</Characters>
  <Application>Microsoft Office Word</Application>
  <DocSecurity>0</DocSecurity>
  <Lines>7</Lines>
  <Paragraphs>2</Paragraphs>
  <ScaleCrop>false</ScaleCrop>
  <Company>IHEP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Wang Yu</cp:lastModifiedBy>
  <cp:revision>7</cp:revision>
  <cp:lastPrinted>2017-10-16T01:42:00Z</cp:lastPrinted>
  <dcterms:created xsi:type="dcterms:W3CDTF">2017-10-12T02:36:00Z</dcterms:created>
  <dcterms:modified xsi:type="dcterms:W3CDTF">2017-10-17T09:23:00Z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