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often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11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none of the occupancy spaces could be matched to room G.38,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drops 1,470 hours that were almost all empty (60% at weekends), which removes about 4,000 usable rows, so I kept 24 hours. For the CO₂ model, I varied the background level between 422 and 445 ppm. This changed g by at most 7%, but the daytime λ by 10 to 16%,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0.24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t>
      </w:r>
      <w:r>
        <w:t xml:space="preserve">for 10,000 steps or more (about 17 times at 1,000 steps),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Medium</w:t>
            </w:r>
          </w:p>
        </w:tc>
        <w:tc>
          <w:tcPr/>
          <w:p>
            <w:pPr>
              <w:pStyle w:val="Compact"/>
              <w:jc w:val="left"/>
            </w:pPr>
            <w:r>
              <w:t xml:space="preserve">Questioned how it knew the sensors were broken, checked the raw data myself, then chose Dataset 2</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Low</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Medium (drafting)</w:t>
            </w:r>
          </w:p>
        </w:tc>
        <w:tc>
          <w:tcPr/>
          <w:p>
            <w:pPr>
              <w:pStyle w:val="Compact"/>
              <w:jc w:val="left"/>
            </w:pPr>
            <w:r>
              <w:t xml:space="preserve">Directed the structure, tone and length, and reworded the first draft</w:t>
            </w:r>
          </w:p>
        </w:tc>
      </w:tr>
    </w:tbl>
    <w:p>
      <w:pPr>
        <w:pStyle w:val="BodyText"/>
      </w:pPr>
      <w:r>
        <w:rPr>
          <w:bCs/>
          <w:b/>
        </w:rPr>
        <w:t xml:space="preserve">Why I used it.</w:t>
      </w:r>
      <w:r>
        <w:t xml:space="preserve"> </w:t>
      </w:r>
      <w:r>
        <w:t xml:space="preserve">I mainly wanted help with the coding and testing, which is where I used it most. Analysing a dataset of more than 9 million rows and building and testing several models by myself would have taken a very long time. Using AI for that let me spend more of my time analysing the results and making the report better.</w:t>
      </w:r>
    </w:p>
    <w:p>
      <w:pPr>
        <w:pStyle w:val="BodyText"/>
      </w:pPr>
      <w:r>
        <w:rPr>
          <w:bCs/>
          <w:b/>
        </w:rPr>
        <w:t xml:space="preserve">How I checked it.</w:t>
      </w:r>
      <w:r>
        <w:t xml:space="preserve"> </w:t>
      </w:r>
      <w:r>
        <w:t xml:space="preserve">Tests with known answers (the 0.5-person example, the exact ODE solution, manufactured data), looking at raw data and every figure, and comparing claims with the source and git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discarding 29,043 messages and the valid CO₂ reading in each.</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and scope, keeping everything within the unit, the model choice, and what to claim in the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2026-10-25T12:24:37Z</dcterms:created>
  <dcterms:modified xsi:type="dcterms:W3CDTF">2026-10-25T12:24:37Z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