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BD98" w14:textId="1CB977D4" w:rsidR="00B91993" w:rsidRDefault="00B91993" w:rsidP="00B91993">
      <w:pPr>
        <w:jc w:val="center"/>
        <w:rPr>
          <w:b/>
          <w:bCs/>
          <w:sz w:val="32"/>
          <w:szCs w:val="36"/>
        </w:rPr>
      </w:pPr>
      <w:r w:rsidRPr="00B91993">
        <w:rPr>
          <w:b/>
          <w:bCs/>
          <w:sz w:val="32"/>
          <w:szCs w:val="36"/>
        </w:rPr>
        <w:t>SUPERSTORE</w:t>
      </w:r>
    </w:p>
    <w:p w14:paraId="772BA831" w14:textId="77777777" w:rsidR="00B91993" w:rsidRPr="00B91993" w:rsidRDefault="00B91993" w:rsidP="00B91993">
      <w:pPr>
        <w:jc w:val="center"/>
        <w:rPr>
          <w:b/>
          <w:bCs/>
          <w:sz w:val="32"/>
          <w:szCs w:val="36"/>
        </w:rPr>
      </w:pPr>
    </w:p>
    <w:p w14:paraId="574BBD8C" w14:textId="0387CBB8" w:rsidR="00B91993" w:rsidRPr="00B91993" w:rsidRDefault="00B91993" w:rsidP="00B91993">
      <w:pPr>
        <w:spacing w:line="360" w:lineRule="auto"/>
        <w:rPr>
          <w:b/>
          <w:bCs/>
          <w:sz w:val="28"/>
          <w:szCs w:val="32"/>
        </w:rPr>
      </w:pPr>
      <w:r w:rsidRPr="00B91993">
        <w:rPr>
          <w:b/>
          <w:bCs/>
          <w:sz w:val="28"/>
          <w:szCs w:val="32"/>
        </w:rPr>
        <w:t>Business Performance Analytics Dashboard – Insights</w:t>
      </w:r>
    </w:p>
    <w:p w14:paraId="1C72D7C6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1. Region and Sub-Category Wise Profit</w:t>
      </w:r>
    </w:p>
    <w:p w14:paraId="7CCC8771" w14:textId="77777777" w:rsidR="00B91993" w:rsidRPr="00B91993" w:rsidRDefault="00B91993" w:rsidP="00B91993">
      <w:pPr>
        <w:numPr>
          <w:ilvl w:val="0"/>
          <w:numId w:val="1"/>
        </w:numPr>
      </w:pPr>
      <w:r w:rsidRPr="00B91993">
        <w:t>The West region generates the highest profit across most product sub-categories, showing strong regional business performance.</w:t>
      </w:r>
    </w:p>
    <w:p w14:paraId="4D74E2F3" w14:textId="77777777" w:rsidR="00B91993" w:rsidRPr="00B91993" w:rsidRDefault="00B91993" w:rsidP="00B91993">
      <w:pPr>
        <w:numPr>
          <w:ilvl w:val="0"/>
          <w:numId w:val="1"/>
        </w:numPr>
      </w:pPr>
      <w:r w:rsidRPr="00B91993">
        <w:t>Copiers, Phones, and Accessories are among the most profitable sub-categories across all regions.</w:t>
      </w:r>
    </w:p>
    <w:p w14:paraId="18336982" w14:textId="77777777" w:rsidR="00B91993" w:rsidRPr="00B91993" w:rsidRDefault="00B91993" w:rsidP="00B91993">
      <w:pPr>
        <w:numPr>
          <w:ilvl w:val="0"/>
          <w:numId w:val="1"/>
        </w:numPr>
      </w:pPr>
      <w:r w:rsidRPr="00B91993">
        <w:t>Tables, Bookcases, and Appliances generate losses in several regions, indicating high operational or discount costs.</w:t>
      </w:r>
    </w:p>
    <w:p w14:paraId="076362EB" w14:textId="77777777" w:rsidR="00B91993" w:rsidRPr="00B91993" w:rsidRDefault="00B91993" w:rsidP="00B91993">
      <w:pPr>
        <w:numPr>
          <w:ilvl w:val="0"/>
          <w:numId w:val="1"/>
        </w:numPr>
      </w:pPr>
      <w:r w:rsidRPr="00B91993">
        <w:t>The East and West regions consistently outperform Central and South in terms of profitability.</w:t>
      </w:r>
    </w:p>
    <w:p w14:paraId="0AD677D0" w14:textId="77777777" w:rsidR="00B91993" w:rsidRPr="00B91993" w:rsidRDefault="00B91993" w:rsidP="00B91993">
      <w:r w:rsidRPr="00B91993">
        <w:pict w14:anchorId="6ECE15F5">
          <v:rect id="_x0000_i1079" style="width:0;height:1.5pt" o:hralign="center" o:hrstd="t" o:hr="t" fillcolor="#a0a0a0" stroked="f"/>
        </w:pict>
      </w:r>
    </w:p>
    <w:p w14:paraId="60BF2101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2. Year and Month Wise Sales</w:t>
      </w:r>
    </w:p>
    <w:p w14:paraId="1F621748" w14:textId="77777777" w:rsidR="00B91993" w:rsidRPr="00B91993" w:rsidRDefault="00B91993" w:rsidP="00B91993">
      <w:pPr>
        <w:numPr>
          <w:ilvl w:val="0"/>
          <w:numId w:val="2"/>
        </w:numPr>
      </w:pPr>
      <w:r w:rsidRPr="00B91993">
        <w:t>Sales show a consistent upward growth trend from 2019 to 2023.</w:t>
      </w:r>
    </w:p>
    <w:p w14:paraId="1123D88F" w14:textId="77777777" w:rsidR="00B91993" w:rsidRPr="00B91993" w:rsidRDefault="00B91993" w:rsidP="00B91993">
      <w:pPr>
        <w:numPr>
          <w:ilvl w:val="0"/>
          <w:numId w:val="2"/>
        </w:numPr>
      </w:pPr>
      <w:r w:rsidRPr="00B91993">
        <w:t>Significant sales spikes are observed during late 2022 and early 2023, indicating strong seasonal demand or successful campaigns.</w:t>
      </w:r>
    </w:p>
    <w:p w14:paraId="2737B0A8" w14:textId="77777777" w:rsidR="00B91993" w:rsidRPr="00B91993" w:rsidRDefault="00B91993" w:rsidP="00B91993">
      <w:pPr>
        <w:numPr>
          <w:ilvl w:val="0"/>
          <w:numId w:val="2"/>
        </w:numPr>
      </w:pPr>
      <w:r w:rsidRPr="00B91993">
        <w:t>The highest recorded monthly sales exceed 118K, reflecting substantial business growth over time.</w:t>
      </w:r>
    </w:p>
    <w:p w14:paraId="1E80D42E" w14:textId="77777777" w:rsidR="00B91993" w:rsidRPr="00B91993" w:rsidRDefault="00B91993" w:rsidP="00B91993">
      <w:pPr>
        <w:numPr>
          <w:ilvl w:val="0"/>
          <w:numId w:val="2"/>
        </w:numPr>
      </w:pPr>
      <w:r w:rsidRPr="00B91993">
        <w:t>Some months experience temporary sales drops, suggesting fluctuations in customer demand and purchasing patterns.</w:t>
      </w:r>
    </w:p>
    <w:p w14:paraId="4F58B690" w14:textId="77777777" w:rsidR="00B91993" w:rsidRPr="00B91993" w:rsidRDefault="00B91993" w:rsidP="00B91993">
      <w:r w:rsidRPr="00B91993">
        <w:pict w14:anchorId="732D3D87">
          <v:rect id="_x0000_i1080" style="width:0;height:1.5pt" o:hralign="center" o:hrstd="t" o:hr="t" fillcolor="#a0a0a0" stroked="f"/>
        </w:pict>
      </w:r>
    </w:p>
    <w:p w14:paraId="19608197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3. Region and Segment Wise Sales</w:t>
      </w:r>
    </w:p>
    <w:p w14:paraId="26583814" w14:textId="77777777" w:rsidR="00B91993" w:rsidRPr="00B91993" w:rsidRDefault="00B91993" w:rsidP="00B91993">
      <w:pPr>
        <w:numPr>
          <w:ilvl w:val="0"/>
          <w:numId w:val="3"/>
        </w:numPr>
      </w:pPr>
      <w:r w:rsidRPr="00B91993">
        <w:t>The West region records the highest total sales contribution among all regions.</w:t>
      </w:r>
    </w:p>
    <w:p w14:paraId="216C0FEA" w14:textId="77777777" w:rsidR="00B91993" w:rsidRPr="00B91993" w:rsidRDefault="00B91993" w:rsidP="00B91993">
      <w:pPr>
        <w:numPr>
          <w:ilvl w:val="0"/>
          <w:numId w:val="3"/>
        </w:numPr>
      </w:pPr>
      <w:r w:rsidRPr="00B91993">
        <w:t>The Consumer segment contributes the largest share of sales in every region.</w:t>
      </w:r>
    </w:p>
    <w:p w14:paraId="49AB43C6" w14:textId="77777777" w:rsidR="00B91993" w:rsidRPr="00B91993" w:rsidRDefault="00B91993" w:rsidP="00B91993">
      <w:pPr>
        <w:numPr>
          <w:ilvl w:val="0"/>
          <w:numId w:val="3"/>
        </w:numPr>
      </w:pPr>
      <w:r w:rsidRPr="00B91993">
        <w:t>The South region has the lowest overall sales performance.</w:t>
      </w:r>
    </w:p>
    <w:p w14:paraId="4A53CC82" w14:textId="77777777" w:rsidR="00B91993" w:rsidRPr="00B91993" w:rsidRDefault="00B91993" w:rsidP="00B91993">
      <w:pPr>
        <w:numPr>
          <w:ilvl w:val="0"/>
          <w:numId w:val="3"/>
        </w:numPr>
      </w:pPr>
      <w:r w:rsidRPr="00B91993">
        <w:t>Corporate and Home Office segments contribute moderately compared to the Consumer segment.</w:t>
      </w:r>
    </w:p>
    <w:p w14:paraId="0BD97F4E" w14:textId="1C1355DB" w:rsidR="00B91993" w:rsidRDefault="00B91993" w:rsidP="00B91993"/>
    <w:p w14:paraId="4202BB29" w14:textId="77777777" w:rsidR="00B91993" w:rsidRPr="00B91993" w:rsidRDefault="00B91993" w:rsidP="00B91993"/>
    <w:p w14:paraId="31F59247" w14:textId="19DE62FA" w:rsidR="00B91993" w:rsidRPr="00B91993" w:rsidRDefault="00B91993" w:rsidP="00B91993">
      <w:pPr>
        <w:spacing w:line="360" w:lineRule="auto"/>
        <w:rPr>
          <w:b/>
          <w:bCs/>
          <w:sz w:val="28"/>
          <w:szCs w:val="32"/>
        </w:rPr>
      </w:pPr>
      <w:r w:rsidRPr="00B91993">
        <w:rPr>
          <w:b/>
          <w:bCs/>
          <w:sz w:val="28"/>
          <w:szCs w:val="32"/>
        </w:rPr>
        <w:lastRenderedPageBreak/>
        <w:t>Retail Performance Analytics Dashboard – Insights</w:t>
      </w:r>
    </w:p>
    <w:p w14:paraId="34F97773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1. Sales vs Profit Correlation</w:t>
      </w:r>
    </w:p>
    <w:p w14:paraId="61683F75" w14:textId="77777777" w:rsidR="00B91993" w:rsidRPr="00B91993" w:rsidRDefault="00B91993" w:rsidP="00B91993">
      <w:pPr>
        <w:numPr>
          <w:ilvl w:val="0"/>
          <w:numId w:val="4"/>
        </w:numPr>
      </w:pPr>
      <w:r w:rsidRPr="00B91993">
        <w:t>Sales and profit have a positive relationship, meaning higher sales generally lead to higher profits.</w:t>
      </w:r>
    </w:p>
    <w:p w14:paraId="77574CAF" w14:textId="77777777" w:rsidR="00B91993" w:rsidRPr="00B91993" w:rsidRDefault="00B91993" w:rsidP="00B91993">
      <w:pPr>
        <w:numPr>
          <w:ilvl w:val="0"/>
          <w:numId w:val="4"/>
        </w:numPr>
      </w:pPr>
      <w:r w:rsidRPr="00B91993">
        <w:t>A few transactions show high sales but negative profit, indicating potential losses caused by excessive discounts or high costs.</w:t>
      </w:r>
    </w:p>
    <w:p w14:paraId="6B25C5F7" w14:textId="77777777" w:rsidR="00B91993" w:rsidRPr="00B91993" w:rsidRDefault="00B91993" w:rsidP="00B91993">
      <w:pPr>
        <w:numPr>
          <w:ilvl w:val="0"/>
          <w:numId w:val="4"/>
        </w:numPr>
      </w:pPr>
      <w:r w:rsidRPr="00B91993">
        <w:t>The business should monitor low-profit, high-sales products to improve profitability.</w:t>
      </w:r>
    </w:p>
    <w:p w14:paraId="23288041" w14:textId="77777777" w:rsidR="00B91993" w:rsidRPr="00B91993" w:rsidRDefault="00B91993" w:rsidP="00B91993">
      <w:r w:rsidRPr="00B91993">
        <w:pict w14:anchorId="3D308E5B">
          <v:rect id="_x0000_i1082" style="width:0;height:1.5pt" o:hralign="center" o:hrstd="t" o:hr="t" fillcolor="#a0a0a0" stroked="f"/>
        </w:pict>
      </w:r>
    </w:p>
    <w:p w14:paraId="63CD0A43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2. Segment-wise Sales High vs Low</w:t>
      </w:r>
    </w:p>
    <w:p w14:paraId="4C0FA593" w14:textId="77777777" w:rsidR="00B91993" w:rsidRPr="00B91993" w:rsidRDefault="00B91993" w:rsidP="00B91993">
      <w:pPr>
        <w:numPr>
          <w:ilvl w:val="0"/>
          <w:numId w:val="5"/>
        </w:numPr>
      </w:pPr>
      <w:r w:rsidRPr="00B91993">
        <w:t>Sales quantities across all segments increase steadily over time.</w:t>
      </w:r>
    </w:p>
    <w:p w14:paraId="0F4FCE33" w14:textId="77777777" w:rsidR="00B91993" w:rsidRPr="00B91993" w:rsidRDefault="00B91993" w:rsidP="00B91993">
      <w:pPr>
        <w:numPr>
          <w:ilvl w:val="0"/>
          <w:numId w:val="5"/>
        </w:numPr>
      </w:pPr>
      <w:r w:rsidRPr="00B91993">
        <w:t>The Consumer segment consistently records the highest sales volume.</w:t>
      </w:r>
    </w:p>
    <w:p w14:paraId="03A62D2F" w14:textId="77777777" w:rsidR="00B91993" w:rsidRPr="00B91993" w:rsidRDefault="00B91993" w:rsidP="00B91993">
      <w:pPr>
        <w:numPr>
          <w:ilvl w:val="0"/>
          <w:numId w:val="5"/>
        </w:numPr>
      </w:pPr>
      <w:r w:rsidRPr="00B91993">
        <w:t xml:space="preserve">Peak sales periods are observed near the end of each year, indicating seasonal buying </w:t>
      </w:r>
      <w:proofErr w:type="spellStart"/>
      <w:r w:rsidRPr="00B91993">
        <w:t>behavior</w:t>
      </w:r>
      <w:proofErr w:type="spellEnd"/>
      <w:r w:rsidRPr="00B91993">
        <w:t>.</w:t>
      </w:r>
    </w:p>
    <w:p w14:paraId="19200F76" w14:textId="77777777" w:rsidR="00B91993" w:rsidRPr="00B91993" w:rsidRDefault="00B91993" w:rsidP="00B91993">
      <w:pPr>
        <w:numPr>
          <w:ilvl w:val="0"/>
          <w:numId w:val="5"/>
        </w:numPr>
      </w:pPr>
      <w:r w:rsidRPr="00B91993">
        <w:t>The Home Office segment contributes the least sales quantity among all segments.</w:t>
      </w:r>
    </w:p>
    <w:p w14:paraId="7DFDDBDC" w14:textId="77777777" w:rsidR="00B91993" w:rsidRPr="00B91993" w:rsidRDefault="00B91993" w:rsidP="00B91993">
      <w:r w:rsidRPr="00B91993">
        <w:pict w14:anchorId="0AD21E37">
          <v:rect id="_x0000_i1083" style="width:0;height:1.5pt" o:hralign="center" o:hrstd="t" o:hr="t" fillcolor="#a0a0a0" stroked="f"/>
        </w:pict>
      </w:r>
    </w:p>
    <w:p w14:paraId="0EE87764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3. State-wise Sales Analysis</w:t>
      </w:r>
    </w:p>
    <w:p w14:paraId="07390389" w14:textId="77777777" w:rsidR="00B91993" w:rsidRPr="00B91993" w:rsidRDefault="00B91993" w:rsidP="00B91993">
      <w:pPr>
        <w:numPr>
          <w:ilvl w:val="0"/>
          <w:numId w:val="6"/>
        </w:numPr>
      </w:pPr>
      <w:r w:rsidRPr="00B91993">
        <w:t>California is the top-performing state in terms of sales contribution.</w:t>
      </w:r>
    </w:p>
    <w:p w14:paraId="314947D5" w14:textId="77777777" w:rsidR="00B91993" w:rsidRPr="00B91993" w:rsidRDefault="00B91993" w:rsidP="00B91993">
      <w:pPr>
        <w:numPr>
          <w:ilvl w:val="0"/>
          <w:numId w:val="6"/>
        </w:numPr>
      </w:pPr>
      <w:r w:rsidRPr="00B91993">
        <w:t>Texas and New York also contribute significantly to overall sales.</w:t>
      </w:r>
    </w:p>
    <w:p w14:paraId="63557E88" w14:textId="77777777" w:rsidR="00B91993" w:rsidRPr="00B91993" w:rsidRDefault="00B91993" w:rsidP="00B91993">
      <w:pPr>
        <w:numPr>
          <w:ilvl w:val="0"/>
          <w:numId w:val="6"/>
        </w:numPr>
      </w:pPr>
      <w:r w:rsidRPr="00B91993">
        <w:t>Several central states show comparatively lower sales performance, suggesting untapped market potential.</w:t>
      </w:r>
    </w:p>
    <w:p w14:paraId="61E42489" w14:textId="77777777" w:rsidR="00B91993" w:rsidRPr="00B91993" w:rsidRDefault="00B91993" w:rsidP="00B91993">
      <w:pPr>
        <w:numPr>
          <w:ilvl w:val="0"/>
          <w:numId w:val="6"/>
        </w:numPr>
      </w:pPr>
      <w:r w:rsidRPr="00B91993">
        <w:t>Sales are heavily concentrated in western and coastal states.</w:t>
      </w:r>
    </w:p>
    <w:p w14:paraId="085A82A6" w14:textId="77777777" w:rsidR="00B91993" w:rsidRPr="00B91993" w:rsidRDefault="00B91993" w:rsidP="00B91993">
      <w:r w:rsidRPr="00B91993">
        <w:pict w14:anchorId="39DDDFB3">
          <v:rect id="_x0000_i1084" style="width:0;height:1.5pt" o:hralign="center" o:hrstd="t" o:hr="t" fillcolor="#a0a0a0" stroked="f"/>
        </w:pict>
      </w:r>
    </w:p>
    <w:p w14:paraId="1352DCD8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4. Subcategory Sales Analysis</w:t>
      </w:r>
    </w:p>
    <w:p w14:paraId="6CEF0955" w14:textId="77777777" w:rsidR="00B91993" w:rsidRPr="00B91993" w:rsidRDefault="00B91993" w:rsidP="00B91993">
      <w:pPr>
        <w:numPr>
          <w:ilvl w:val="0"/>
          <w:numId w:val="7"/>
        </w:numPr>
      </w:pPr>
      <w:r w:rsidRPr="00B91993">
        <w:t>Chairs, Copiers, Phones, and Storage generate strong sales across regions and years.</w:t>
      </w:r>
    </w:p>
    <w:p w14:paraId="2945EAEE" w14:textId="77777777" w:rsidR="00B91993" w:rsidRPr="00B91993" w:rsidRDefault="00B91993" w:rsidP="00B91993">
      <w:pPr>
        <w:numPr>
          <w:ilvl w:val="0"/>
          <w:numId w:val="7"/>
        </w:numPr>
      </w:pPr>
      <w:r w:rsidRPr="00B91993">
        <w:t>Some sub-categories display inconsistent sales trends, indicating fluctuating customer demand.</w:t>
      </w:r>
    </w:p>
    <w:p w14:paraId="7A527969" w14:textId="77777777" w:rsidR="00B91993" w:rsidRPr="00B91993" w:rsidRDefault="00B91993" w:rsidP="00B91993">
      <w:pPr>
        <w:numPr>
          <w:ilvl w:val="0"/>
          <w:numId w:val="7"/>
        </w:numPr>
      </w:pPr>
      <w:r w:rsidRPr="00B91993">
        <w:lastRenderedPageBreak/>
        <w:t>High-performing sub-categories should be prioritized for inventory and promotional strategies.</w:t>
      </w:r>
    </w:p>
    <w:p w14:paraId="49089FE3" w14:textId="77777777" w:rsidR="00B91993" w:rsidRPr="00B91993" w:rsidRDefault="00B91993" w:rsidP="00B91993">
      <w:r w:rsidRPr="00B91993">
        <w:pict w14:anchorId="0FDBA6F4">
          <v:rect id="_x0000_i1085" style="width:0;height:1.5pt" o:hralign="center" o:hrstd="t" o:hr="t" fillcolor="#a0a0a0" stroked="f"/>
        </w:pict>
      </w:r>
    </w:p>
    <w:p w14:paraId="6AEAB349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5. 2020 Regional Contribution %</w:t>
      </w:r>
    </w:p>
    <w:p w14:paraId="48ECDFF8" w14:textId="77777777" w:rsidR="00B91993" w:rsidRPr="00B91993" w:rsidRDefault="00B91993" w:rsidP="00B91993">
      <w:pPr>
        <w:numPr>
          <w:ilvl w:val="0"/>
          <w:numId w:val="8"/>
        </w:numPr>
      </w:pPr>
      <w:r w:rsidRPr="00B91993">
        <w:t>The West region contributes the highest percentage of total sales in 2020.</w:t>
      </w:r>
    </w:p>
    <w:p w14:paraId="42590F06" w14:textId="77777777" w:rsidR="00B91993" w:rsidRPr="00B91993" w:rsidRDefault="00B91993" w:rsidP="00B91993">
      <w:pPr>
        <w:numPr>
          <w:ilvl w:val="0"/>
          <w:numId w:val="8"/>
        </w:numPr>
      </w:pPr>
      <w:r w:rsidRPr="00B91993">
        <w:t>The South region contributes the smallest percentage share.</w:t>
      </w:r>
    </w:p>
    <w:p w14:paraId="6DA24287" w14:textId="77777777" w:rsidR="00B91993" w:rsidRPr="00B91993" w:rsidRDefault="00B91993" w:rsidP="00B91993">
      <w:pPr>
        <w:numPr>
          <w:ilvl w:val="0"/>
          <w:numId w:val="8"/>
        </w:numPr>
      </w:pPr>
      <w:r w:rsidRPr="00B91993">
        <w:t>Revenue distribution indicates dependency on a few major regions for business growth.</w:t>
      </w:r>
    </w:p>
    <w:p w14:paraId="04DF1DB9" w14:textId="77777777" w:rsidR="00B91993" w:rsidRPr="00B91993" w:rsidRDefault="00B91993" w:rsidP="00B91993">
      <w:r w:rsidRPr="00B91993">
        <w:pict w14:anchorId="78A098B5">
          <v:rect id="_x0000_i1086" style="width:0;height:1.5pt" o:hralign="center" o:hrstd="t" o:hr="t" fillcolor="#a0a0a0" stroked="f"/>
        </w:pict>
      </w:r>
    </w:p>
    <w:p w14:paraId="7E83EC3D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6. Average Profit by Ship Mode</w:t>
      </w:r>
    </w:p>
    <w:p w14:paraId="260ADC8B" w14:textId="77777777" w:rsidR="00B91993" w:rsidRPr="00B91993" w:rsidRDefault="00B91993" w:rsidP="00B91993">
      <w:pPr>
        <w:numPr>
          <w:ilvl w:val="0"/>
          <w:numId w:val="9"/>
        </w:numPr>
      </w:pPr>
      <w:r w:rsidRPr="00B91993">
        <w:t>First Class shipping produces the highest average profit among all shipping modes.</w:t>
      </w:r>
    </w:p>
    <w:p w14:paraId="09BB880E" w14:textId="77777777" w:rsidR="00B91993" w:rsidRPr="00B91993" w:rsidRDefault="00B91993" w:rsidP="00B91993">
      <w:pPr>
        <w:numPr>
          <w:ilvl w:val="0"/>
          <w:numId w:val="9"/>
        </w:numPr>
      </w:pPr>
      <w:r w:rsidRPr="00B91993">
        <w:t>Standard Class shipping has the lowest average profitability despite high usage frequency.</w:t>
      </w:r>
    </w:p>
    <w:p w14:paraId="7A5F4677" w14:textId="77777777" w:rsidR="00B91993" w:rsidRPr="00B91993" w:rsidRDefault="00B91993" w:rsidP="00B91993">
      <w:pPr>
        <w:numPr>
          <w:ilvl w:val="0"/>
          <w:numId w:val="9"/>
        </w:numPr>
      </w:pPr>
      <w:r w:rsidRPr="00B91993">
        <w:t>Premium shipping methods appear to be associated with higher-value customer orders.</w:t>
      </w:r>
    </w:p>
    <w:p w14:paraId="341F4B14" w14:textId="77777777" w:rsidR="00B91993" w:rsidRPr="00B91993" w:rsidRDefault="00B91993" w:rsidP="00B91993">
      <w:r w:rsidRPr="00B91993">
        <w:pict w14:anchorId="440F4F31">
          <v:rect id="_x0000_i1087" style="width:0;height:1.5pt" o:hralign="center" o:hrstd="t" o:hr="t" fillcolor="#a0a0a0" stroked="f"/>
        </w:pict>
      </w:r>
    </w:p>
    <w:p w14:paraId="2F8FFDE2" w14:textId="77777777" w:rsidR="00B91993" w:rsidRPr="00B91993" w:rsidRDefault="00B91993" w:rsidP="00B91993">
      <w:pPr>
        <w:rPr>
          <w:b/>
          <w:bCs/>
        </w:rPr>
      </w:pPr>
      <w:r w:rsidRPr="00B91993">
        <w:rPr>
          <w:b/>
          <w:bCs/>
        </w:rPr>
        <w:t>Overall Project Conclusion</w:t>
      </w:r>
    </w:p>
    <w:p w14:paraId="420B82BF" w14:textId="77777777" w:rsidR="00B91993" w:rsidRPr="00B91993" w:rsidRDefault="00B91993" w:rsidP="00B91993">
      <w:pPr>
        <w:numPr>
          <w:ilvl w:val="0"/>
          <w:numId w:val="10"/>
        </w:numPr>
      </w:pPr>
      <w:r w:rsidRPr="00B91993">
        <w:t>The business demonstrates strong sales growth and profitability trends over the years.</w:t>
      </w:r>
    </w:p>
    <w:p w14:paraId="4EA3A357" w14:textId="77777777" w:rsidR="00B91993" w:rsidRPr="00B91993" w:rsidRDefault="00B91993" w:rsidP="00B91993">
      <w:pPr>
        <w:numPr>
          <w:ilvl w:val="0"/>
          <w:numId w:val="10"/>
        </w:numPr>
      </w:pPr>
      <w:r w:rsidRPr="00B91993">
        <w:t>Western states and the Consumer segment are the major contributors to revenue and profit.</w:t>
      </w:r>
    </w:p>
    <w:p w14:paraId="76BE2528" w14:textId="77777777" w:rsidR="00B91993" w:rsidRPr="00B91993" w:rsidRDefault="00B91993" w:rsidP="00B91993">
      <w:pPr>
        <w:numPr>
          <w:ilvl w:val="0"/>
          <w:numId w:val="10"/>
        </w:numPr>
      </w:pPr>
      <w:r w:rsidRPr="00B91993">
        <w:t>Certain product categories and transactions still generate losses, highlighting opportunities for pricing and cost optimization.</w:t>
      </w:r>
    </w:p>
    <w:p w14:paraId="77A46697" w14:textId="77777777" w:rsidR="00B91993" w:rsidRPr="00B91993" w:rsidRDefault="00B91993" w:rsidP="00B91993">
      <w:pPr>
        <w:numPr>
          <w:ilvl w:val="0"/>
          <w:numId w:val="10"/>
        </w:numPr>
      </w:pPr>
      <w:r w:rsidRPr="00B91993">
        <w:t>Expanding market reach in lower-performing regions and focusing on high-profit products can further improve business performance and profitability.</w:t>
      </w:r>
    </w:p>
    <w:p w14:paraId="11E07C1B" w14:textId="77777777" w:rsidR="00B91993" w:rsidRDefault="00B91993"/>
    <w:sectPr w:rsidR="00B91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107"/>
    <w:multiLevelType w:val="multilevel"/>
    <w:tmpl w:val="9E4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279A"/>
    <w:multiLevelType w:val="multilevel"/>
    <w:tmpl w:val="D62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371B"/>
    <w:multiLevelType w:val="multilevel"/>
    <w:tmpl w:val="6E3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C5AF0"/>
    <w:multiLevelType w:val="multilevel"/>
    <w:tmpl w:val="CA5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609FB"/>
    <w:multiLevelType w:val="multilevel"/>
    <w:tmpl w:val="2FC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909BA"/>
    <w:multiLevelType w:val="multilevel"/>
    <w:tmpl w:val="ACE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5303C"/>
    <w:multiLevelType w:val="multilevel"/>
    <w:tmpl w:val="6AE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11A12"/>
    <w:multiLevelType w:val="multilevel"/>
    <w:tmpl w:val="C22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54B3E"/>
    <w:multiLevelType w:val="multilevel"/>
    <w:tmpl w:val="8F5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C1A16"/>
    <w:multiLevelType w:val="multilevel"/>
    <w:tmpl w:val="FBB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564641">
    <w:abstractNumId w:val="3"/>
  </w:num>
  <w:num w:numId="2" w16cid:durableId="1607932005">
    <w:abstractNumId w:val="6"/>
  </w:num>
  <w:num w:numId="3" w16cid:durableId="201795635">
    <w:abstractNumId w:val="0"/>
  </w:num>
  <w:num w:numId="4" w16cid:durableId="1294561390">
    <w:abstractNumId w:val="9"/>
  </w:num>
  <w:num w:numId="5" w16cid:durableId="205679362">
    <w:abstractNumId w:val="8"/>
  </w:num>
  <w:num w:numId="6" w16cid:durableId="1240558941">
    <w:abstractNumId w:val="7"/>
  </w:num>
  <w:num w:numId="7" w16cid:durableId="1632318821">
    <w:abstractNumId w:val="4"/>
  </w:num>
  <w:num w:numId="8" w16cid:durableId="1790660066">
    <w:abstractNumId w:val="1"/>
  </w:num>
  <w:num w:numId="9" w16cid:durableId="898050993">
    <w:abstractNumId w:val="2"/>
  </w:num>
  <w:num w:numId="10" w16cid:durableId="1521356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93"/>
    <w:rsid w:val="005972D6"/>
    <w:rsid w:val="00B9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3FE6"/>
  <w15:chartTrackingRefBased/>
  <w15:docId w15:val="{DE2CEE32-9195-4A24-BFF3-E75A5951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19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19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Harvinder Kaur</dc:creator>
  <cp:keywords/>
  <dc:description/>
  <cp:lastModifiedBy>Harvinder Kaur</cp:lastModifiedBy>
  <cp:revision>1</cp:revision>
  <dcterms:created xsi:type="dcterms:W3CDTF">2026-06-05T13:38:00Z</dcterms:created>
  <dcterms:modified xsi:type="dcterms:W3CDTF">2026-06-05T13:42:00Z</dcterms:modified>
</cp:coreProperties>
</file>