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3.2 Machine Learning Methodology</w:t>
      </w:r>
    </w:p>
    <w:p>
      <w:pPr>
        <w:spacing w:line="360" w:lineRule="auto" w:after="120"/>
        <w:ind w:firstLine="576"/>
        <w:jc w:val="both"/>
      </w:pPr>
      <w:r>
        <w:t>MULTIVENT applies a hybrid natural language processing pipeline to optional written comments submitted by clients after a booked service has been completed. The objective is to classify each non-empty comment as positive or negative, identify its dominant topic, retain traceable retrieval evidence, and present grouped feedback on the service page. Star ratings are stored and reported separately; they are not used to force the text sentiment label.</w:t>
      </w:r>
    </w:p>
    <w:p>
      <w:pPr>
        <w:spacing w:line="360" w:lineRule="auto" w:after="120"/>
        <w:ind w:firstLine="576"/>
        <w:jc w:val="both"/>
      </w:pPr>
      <w:r>
        <w:t>The term training is used carefully in this methodology. MULTIVENT fits an unsupervised Latent Dirichlet Allocation (LDA) topic model and constructs a training-only FAISS retrieval index. It does not train or fine-tune a supervised sentiment classifier. The recorded final sentiment verdict is produced by a configured pre-trained OpenAI model, augmented with LDA topic context and labeled examples retrieved from the local corpus. A weighted-neighbor classifier is implemented as a provisional local fallback.</w:t>
      </w:r>
    </w:p>
    <w:p>
      <w:pPr>
        <w:pStyle w:val="Heading1"/>
      </w:pPr>
      <w:r>
        <w:t>3.2.1 Machine Learning Methodology</w:t>
      </w:r>
    </w:p>
    <w:p>
      <w:pPr>
        <w:spacing w:line="360" w:lineRule="auto" w:after="120"/>
        <w:ind w:firstLine="576"/>
        <w:jc w:val="both"/>
      </w:pPr>
      <w:r>
        <w:t>The methodology separates offline corpus preparation from online inference. Offline processing registers and validates four documented datasets, standardizes binary labels, removes invalid and duplicate units, assigns leakage-safe partitions, and measures event-service relevance. Only domain-relevant training rows are used to fit LDA and create the balanced retrieval index. Validation and test records are never inserted into either training artifact.</w:t>
      </w:r>
    </w:p>
    <w:p>
      <w:pPr>
        <w:keepNext/>
        <w:jc w:val="center"/>
      </w:pPr>
      <w:r>
        <w:drawing>
          <wp:inline xmlns:a="http://schemas.openxmlformats.org/drawingml/2006/main" xmlns:pic="http://schemas.openxmlformats.org/drawingml/2006/picture">
            <wp:extent cx="6035040" cy="6679770"/>
            <wp:docPr id="1" name="Picture 1"/>
            <wp:cNvGraphicFramePr>
              <a:graphicFrameLocks noChangeAspect="1"/>
            </wp:cNvGraphicFramePr>
            <a:graphic>
              <a:graphicData uri="http://schemas.openxmlformats.org/drawingml/2006/picture">
                <pic:pic>
                  <pic:nvPicPr>
                    <pic:cNvPr id="0" name="figure_3_2_1_training_pipeline.png"/>
                    <pic:cNvPicPr/>
                  </pic:nvPicPr>
                  <pic:blipFill>
                    <a:blip r:embed="rId11"/>
                    <a:stretch>
                      <a:fillRect/>
                    </a:stretch>
                  </pic:blipFill>
                  <pic:spPr>
                    <a:xfrm>
                      <a:off x="0" y="0"/>
                      <a:ext cx="6035040" cy="6679770"/>
                    </a:xfrm>
                    <a:prstGeom prst="rect"/>
                  </pic:spPr>
                </pic:pic>
              </a:graphicData>
            </a:graphic>
          </wp:inline>
        </w:drawing>
      </w:r>
    </w:p>
    <w:p>
      <w:pPr>
        <w:pStyle w:val="Caption"/>
        <w:keepNext w:val="0"/>
        <w:spacing w:before="120" w:after="160"/>
        <w:jc w:val="center"/>
      </w:pPr>
      <w:r>
        <w:rPr>
          <w:b/>
        </w:rPr>
        <w:t>Figure 3.2-1. MULTIVENT sentiment corpus preparation, model fitting, and evaluation pipeline.</w:t>
      </w:r>
    </w:p>
    <w:p>
      <w:pPr>
        <w:spacing w:line="360" w:lineRule="auto" w:after="120"/>
        <w:ind w:firstLine="576"/>
        <w:jc w:val="both"/>
      </w:pPr>
      <w:r>
        <w:t>At runtime, the authenticated Supabase Edge Function verifies that the signed-in client owns the submitted review and then calls the protected Python analysis API. The API normalizes the comment, infers its LDA topic, retrieves six labeled examples, and requests a schema-constrained binary verdict. The resulting label, signed score, topic, provider, confidence, language, reason, and reference provenance are stored with the review. Retrieved training sentences themselves are not copied into the application database.</w:t>
      </w:r>
    </w:p>
    <w:p>
      <w:pPr>
        <w:keepNext/>
        <w:jc w:val="center"/>
      </w:pPr>
      <w:r>
        <w:drawing>
          <wp:inline xmlns:a="http://schemas.openxmlformats.org/drawingml/2006/main" xmlns:pic="http://schemas.openxmlformats.org/drawingml/2006/picture">
            <wp:extent cx="6035040" cy="4240232"/>
            <wp:docPr id="2" name="Picture 2"/>
            <wp:cNvGraphicFramePr>
              <a:graphicFrameLocks noChangeAspect="1"/>
            </wp:cNvGraphicFramePr>
            <a:graphic>
              <a:graphicData uri="http://schemas.openxmlformats.org/drawingml/2006/picture">
                <pic:pic>
                  <pic:nvPicPr>
                    <pic:cNvPr id="0" name="figure_3_2_2_runtime_pipeline.png"/>
                    <pic:cNvPicPr/>
                  </pic:nvPicPr>
                  <pic:blipFill>
                    <a:blip r:embed="rId12"/>
                    <a:stretch>
                      <a:fillRect/>
                    </a:stretch>
                  </pic:blipFill>
                  <pic:spPr>
                    <a:xfrm>
                      <a:off x="0" y="0"/>
                      <a:ext cx="6035040" cy="4240232"/>
                    </a:xfrm>
                    <a:prstGeom prst="rect"/>
                  </pic:spPr>
                </pic:pic>
              </a:graphicData>
            </a:graphic>
          </wp:inline>
        </w:drawing>
      </w:r>
    </w:p>
    <w:p>
      <w:pPr>
        <w:pStyle w:val="Caption"/>
        <w:keepNext w:val="0"/>
        <w:spacing w:before="120" w:after="160"/>
        <w:jc w:val="center"/>
      </w:pPr>
      <w:r>
        <w:rPr>
          <w:b/>
        </w:rPr>
        <w:t>Figure 3.2-2. Runtime sentiment-analysis and application-integration flow.</w:t>
      </w:r>
    </w:p>
    <w:p>
      <w:pPr>
        <w:pStyle w:val="Heading1"/>
      </w:pPr>
      <w:r>
        <w:t>3.2.2 Dataset</w:t>
      </w:r>
    </w:p>
    <w:p>
      <w:pPr>
        <w:spacing w:line="360" w:lineRule="auto" w:after="120"/>
        <w:ind w:firstLine="576"/>
        <w:jc w:val="both"/>
      </w:pPr>
      <w:r>
        <w:t>The corpus combines linguistic coverage from HiliSenti with service-domain coverage from restaurant and hospitality datasets. The registry pins repository revisions when available and records authorship, source URL, mapping rules, and license. No live marketplace website is scraped by the preparation pipeline.</w:t>
      </w:r>
    </w:p>
    <w:p>
      <w:pPr>
        <w:pStyle w:val="Caption"/>
        <w:keepNext/>
        <w:spacing w:before="120" w:after="80"/>
        <w:jc w:val="center"/>
      </w:pPr>
      <w:r>
        <w:rPr>
          <w:b/>
        </w:rPr>
        <w:t>Table 3.2-1. Registered source datasets.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592"/>
            <w:vAlign w:val="center"/>
            <w:tcMar>
              <w:top w:w="80" w:type="dxa"/>
              <w:start w:w="90" w:type="dxa"/>
              <w:bottom w:w="80" w:type="dxa"/>
              <w:end w:w="90" w:type="dxa"/>
            </w:tcMar>
            <w:shd w:fill="E7E7E7"/>
          </w:tcPr>
          <w:p>
            <w:pPr>
              <w:spacing w:after="0"/>
              <w:jc w:val="center"/>
            </w:pPr>
            <w:r/>
            <w:r>
              <w:rPr>
                <w:rFonts w:ascii="Times New Roman" w:hAnsi="Times New Roman"/>
                <w:b/>
                <w:sz w:val="17"/>
              </w:rPr>
              <w:t>Source</w:t>
            </w:r>
          </w:p>
        </w:tc>
        <w:tc>
          <w:tcPr>
            <w:tcW w:type="dxa" w:w="1080"/>
            <w:vAlign w:val="center"/>
            <w:tcMar>
              <w:top w:w="80" w:type="dxa"/>
              <w:start w:w="90" w:type="dxa"/>
              <w:bottom w:w="80" w:type="dxa"/>
              <w:end w:w="90" w:type="dxa"/>
            </w:tcMar>
            <w:shd w:fill="E7E7E7"/>
          </w:tcPr>
          <w:p>
            <w:pPr>
              <w:spacing w:after="0"/>
              <w:jc w:val="center"/>
            </w:pPr>
            <w:r/>
            <w:r>
              <w:rPr>
                <w:rFonts w:ascii="Times New Roman" w:hAnsi="Times New Roman"/>
                <w:b/>
                <w:sz w:val="17"/>
              </w:rPr>
              <w:t>Records</w:t>
            </w:r>
          </w:p>
        </w:tc>
        <w:tc>
          <w:tcPr>
            <w:tcW w:type="dxa" w:w="4392"/>
            <w:vAlign w:val="center"/>
            <w:tcMar>
              <w:top w:w="80" w:type="dxa"/>
              <w:start w:w="90" w:type="dxa"/>
              <w:bottom w:w="80" w:type="dxa"/>
              <w:end w:w="90" w:type="dxa"/>
            </w:tcMar>
            <w:shd w:fill="E7E7E7"/>
          </w:tcPr>
          <w:p>
            <w:pPr>
              <w:spacing w:after="0"/>
              <w:jc w:val="center"/>
            </w:pPr>
            <w:r/>
            <w:r>
              <w:rPr>
                <w:rFonts w:ascii="Times New Roman" w:hAnsi="Times New Roman"/>
                <w:b/>
                <w:sz w:val="17"/>
              </w:rPr>
              <w:t>Language/domain role</w:t>
            </w:r>
          </w:p>
        </w:tc>
        <w:tc>
          <w:tcPr>
            <w:tcW w:type="dxa" w:w="1584"/>
            <w:vAlign w:val="center"/>
            <w:tcMar>
              <w:top w:w="80" w:type="dxa"/>
              <w:start w:w="90" w:type="dxa"/>
              <w:bottom w:w="80" w:type="dxa"/>
              <w:end w:w="90" w:type="dxa"/>
            </w:tcMar>
            <w:shd w:fill="E7E7E7"/>
          </w:tcPr>
          <w:p>
            <w:pPr>
              <w:spacing w:after="0"/>
              <w:jc w:val="center"/>
            </w:pPr>
            <w:r/>
            <w:r>
              <w:rPr>
                <w:rFonts w:ascii="Times New Roman" w:hAnsi="Times New Roman"/>
                <w:b/>
                <w:sz w:val="17"/>
              </w:rPr>
              <w:t>License</w:t>
            </w:r>
          </w:p>
        </w:tc>
      </w:tr>
      <w:tr>
        <w:tc>
          <w:tcPr>
            <w:tcW w:type="dxa" w:w="2592"/>
            <w:vAlign w:val="center"/>
            <w:tcMar>
              <w:top w:w="80" w:type="dxa"/>
              <w:start w:w="90" w:type="dxa"/>
              <w:bottom w:w="80" w:type="dxa"/>
              <w:end w:w="90" w:type="dxa"/>
            </w:tcMar>
          </w:tcPr>
          <w:p>
            <w:pPr>
              <w:spacing w:after="0"/>
              <w:jc w:val="left"/>
            </w:pPr>
            <w:r/>
            <w:r>
              <w:rPr>
                <w:rFonts w:ascii="Times New Roman" w:hAnsi="Times New Roman"/>
                <w:b w:val="0"/>
                <w:sz w:val="17"/>
              </w:rPr>
              <w:t>HiliSenti v1</w:t>
            </w:r>
          </w:p>
        </w:tc>
        <w:tc>
          <w:tcPr>
            <w:tcW w:type="dxa" w:w="1080"/>
            <w:vAlign w:val="center"/>
            <w:tcMar>
              <w:top w:w="80" w:type="dxa"/>
              <w:start w:w="90" w:type="dxa"/>
              <w:bottom w:w="80" w:type="dxa"/>
              <w:end w:w="90" w:type="dxa"/>
            </w:tcMar>
          </w:tcPr>
          <w:p>
            <w:pPr>
              <w:spacing w:after="0"/>
              <w:jc w:val="left"/>
            </w:pPr>
            <w:r/>
            <w:r>
              <w:rPr>
                <w:rFonts w:ascii="Times New Roman" w:hAnsi="Times New Roman"/>
                <w:b w:val="0"/>
                <w:sz w:val="17"/>
              </w:rPr>
              <w:t>23,337</w:t>
            </w:r>
          </w:p>
        </w:tc>
        <w:tc>
          <w:tcPr>
            <w:tcW w:type="dxa" w:w="4392"/>
            <w:vAlign w:val="center"/>
            <w:tcMar>
              <w:top w:w="80" w:type="dxa"/>
              <w:start w:w="90" w:type="dxa"/>
              <w:bottom w:w="80" w:type="dxa"/>
              <w:end w:w="90" w:type="dxa"/>
            </w:tcMar>
          </w:tcPr>
          <w:p>
            <w:pPr>
              <w:spacing w:after="0"/>
              <w:jc w:val="left"/>
            </w:pPr>
            <w:r/>
            <w:r>
              <w:rPr>
                <w:rFonts w:ascii="Times New Roman" w:hAnsi="Times New Roman"/>
                <w:b w:val="0"/>
                <w:sz w:val="17"/>
              </w:rPr>
              <w:t>Hiligaynon, Filipino/Tagalog, English, and code-switched coverage</w:t>
            </w:r>
          </w:p>
        </w:tc>
        <w:tc>
          <w:tcPr>
            <w:tcW w:type="dxa" w:w="1584"/>
            <w:vAlign w:val="center"/>
            <w:tcMar>
              <w:top w:w="80" w:type="dxa"/>
              <w:start w:w="90" w:type="dxa"/>
              <w:bottom w:w="80" w:type="dxa"/>
              <w:end w:w="90" w:type="dxa"/>
            </w:tcMar>
          </w:tcPr>
          <w:p>
            <w:pPr>
              <w:spacing w:after="0"/>
              <w:jc w:val="left"/>
            </w:pPr>
            <w:r/>
            <w:r>
              <w:rPr>
                <w:rFonts w:ascii="Times New Roman" w:hAnsi="Times New Roman"/>
                <w:b w:val="0"/>
                <w:sz w:val="17"/>
              </w:rPr>
              <w:t>CC BY-NC-SA 4.0</w:t>
            </w:r>
          </w:p>
        </w:tc>
      </w:tr>
      <w:tr>
        <w:tc>
          <w:tcPr>
            <w:tcW w:type="dxa" w:w="2592"/>
            <w:vAlign w:val="center"/>
            <w:tcMar>
              <w:top w:w="80" w:type="dxa"/>
              <w:start w:w="90" w:type="dxa"/>
              <w:bottom w:w="80" w:type="dxa"/>
              <w:end w:w="90" w:type="dxa"/>
            </w:tcMar>
            <w:shd w:fill="F6F6F6"/>
          </w:tcPr>
          <w:p>
            <w:pPr>
              <w:spacing w:after="0"/>
              <w:jc w:val="left"/>
            </w:pPr>
            <w:r/>
            <w:r>
              <w:rPr>
                <w:rFonts w:ascii="Times New Roman" w:hAnsi="Times New Roman"/>
                <w:b w:val="0"/>
                <w:sz w:val="17"/>
              </w:rPr>
              <w:t>MAMS ACSA</w:t>
            </w:r>
          </w:p>
        </w:tc>
        <w:tc>
          <w:tcPr>
            <w:tcW w:type="dxa" w:w="1080"/>
            <w:vAlign w:val="center"/>
            <w:tcMar>
              <w:top w:w="80" w:type="dxa"/>
              <w:start w:w="90" w:type="dxa"/>
              <w:bottom w:w="80" w:type="dxa"/>
              <w:end w:w="90" w:type="dxa"/>
            </w:tcMar>
            <w:shd w:fill="F6F6F6"/>
          </w:tcPr>
          <w:p>
            <w:pPr>
              <w:spacing w:after="0"/>
              <w:jc w:val="left"/>
            </w:pPr>
            <w:r/>
            <w:r>
              <w:rPr>
                <w:rFonts w:ascii="Times New Roman" w:hAnsi="Times New Roman"/>
                <w:b w:val="0"/>
                <w:sz w:val="17"/>
              </w:rPr>
              <w:t>3,000</w:t>
            </w:r>
          </w:p>
        </w:tc>
        <w:tc>
          <w:tcPr>
            <w:tcW w:type="dxa" w:w="4392"/>
            <w:vAlign w:val="center"/>
            <w:tcMar>
              <w:top w:w="80" w:type="dxa"/>
              <w:start w:w="90" w:type="dxa"/>
              <w:bottom w:w="80" w:type="dxa"/>
              <w:end w:w="90" w:type="dxa"/>
            </w:tcMar>
            <w:shd w:fill="F6F6F6"/>
          </w:tcPr>
          <w:p>
            <w:pPr>
              <w:spacing w:after="0"/>
              <w:jc w:val="left"/>
            </w:pPr>
            <w:r/>
            <w:r>
              <w:rPr>
                <w:rFonts w:ascii="Times New Roman" w:hAnsi="Times New Roman"/>
                <w:b w:val="0"/>
                <w:sz w:val="17"/>
              </w:rPr>
              <w:t>English restaurant and service aspects</w:t>
            </w:r>
          </w:p>
        </w:tc>
        <w:tc>
          <w:tcPr>
            <w:tcW w:type="dxa" w:w="1584"/>
            <w:vAlign w:val="center"/>
            <w:tcMar>
              <w:top w:w="80" w:type="dxa"/>
              <w:start w:w="90" w:type="dxa"/>
              <w:bottom w:w="80" w:type="dxa"/>
              <w:end w:w="90" w:type="dxa"/>
            </w:tcMar>
            <w:shd w:fill="F6F6F6"/>
          </w:tcPr>
          <w:p>
            <w:pPr>
              <w:spacing w:after="0"/>
              <w:jc w:val="left"/>
            </w:pPr>
            <w:r/>
            <w:r>
              <w:rPr>
                <w:rFonts w:ascii="Times New Roman" w:hAnsi="Times New Roman"/>
                <w:b w:val="0"/>
                <w:sz w:val="17"/>
              </w:rPr>
              <w:t>Apache 2.0</w:t>
            </w:r>
          </w:p>
        </w:tc>
      </w:tr>
      <w:tr>
        <w:tc>
          <w:tcPr>
            <w:tcW w:type="dxa" w:w="2592"/>
            <w:vAlign w:val="center"/>
            <w:tcMar>
              <w:top w:w="80" w:type="dxa"/>
              <w:start w:w="90" w:type="dxa"/>
              <w:bottom w:w="80" w:type="dxa"/>
              <w:end w:w="90" w:type="dxa"/>
            </w:tcMar>
          </w:tcPr>
          <w:p>
            <w:pPr>
              <w:spacing w:after="0"/>
              <w:jc w:val="left"/>
            </w:pPr>
            <w:r/>
            <w:r>
              <w:rPr>
                <w:rFonts w:ascii="Times New Roman" w:hAnsi="Times New Roman"/>
                <w:b w:val="0"/>
                <w:sz w:val="17"/>
              </w:rPr>
              <w:t>Crawl Feeds Booking Hotel Reviews</w:t>
            </w:r>
          </w:p>
        </w:tc>
        <w:tc>
          <w:tcPr>
            <w:tcW w:type="dxa" w:w="1080"/>
            <w:vAlign w:val="center"/>
            <w:tcMar>
              <w:top w:w="80" w:type="dxa"/>
              <w:start w:w="90" w:type="dxa"/>
              <w:bottom w:w="80" w:type="dxa"/>
              <w:end w:w="90" w:type="dxa"/>
            </w:tcMar>
          </w:tcPr>
          <w:p>
            <w:pPr>
              <w:spacing w:after="0"/>
              <w:jc w:val="left"/>
            </w:pPr>
            <w:r/>
            <w:r>
              <w:rPr>
                <w:rFonts w:ascii="Times New Roman" w:hAnsi="Times New Roman"/>
                <w:b w:val="0"/>
                <w:sz w:val="17"/>
              </w:rPr>
              <w:t>4,367</w:t>
            </w:r>
          </w:p>
        </w:tc>
        <w:tc>
          <w:tcPr>
            <w:tcW w:type="dxa" w:w="4392"/>
            <w:vAlign w:val="center"/>
            <w:tcMar>
              <w:top w:w="80" w:type="dxa"/>
              <w:start w:w="90" w:type="dxa"/>
              <w:bottom w:w="80" w:type="dxa"/>
              <w:end w:w="90" w:type="dxa"/>
            </w:tcMar>
          </w:tcPr>
          <w:p>
            <w:pPr>
              <w:spacing w:after="0"/>
              <w:jc w:val="left"/>
            </w:pPr>
            <w:r/>
            <w:r>
              <w:rPr>
                <w:rFonts w:ascii="Times New Roman" w:hAnsi="Times New Roman"/>
                <w:b w:val="0"/>
                <w:sz w:val="17"/>
              </w:rPr>
              <w:t>English hospitality and venue/service reviews</w:t>
            </w:r>
          </w:p>
        </w:tc>
        <w:tc>
          <w:tcPr>
            <w:tcW w:type="dxa" w:w="1584"/>
            <w:vAlign w:val="center"/>
            <w:tcMar>
              <w:top w:w="80" w:type="dxa"/>
              <w:start w:w="90" w:type="dxa"/>
              <w:bottom w:w="80" w:type="dxa"/>
              <w:end w:w="90" w:type="dxa"/>
            </w:tcMar>
          </w:tcPr>
          <w:p>
            <w:pPr>
              <w:spacing w:after="0"/>
              <w:jc w:val="left"/>
            </w:pPr>
            <w:r/>
            <w:r>
              <w:rPr>
                <w:rFonts w:ascii="Times New Roman" w:hAnsi="Times New Roman"/>
                <w:b w:val="0"/>
                <w:sz w:val="17"/>
              </w:rPr>
              <w:t>CC BY-NC 4.0</w:t>
            </w:r>
          </w:p>
        </w:tc>
      </w:tr>
      <w:tr>
        <w:tc>
          <w:tcPr>
            <w:tcW w:type="dxa" w:w="2592"/>
            <w:vAlign w:val="center"/>
            <w:tcMar>
              <w:top w:w="80" w:type="dxa"/>
              <w:start w:w="90" w:type="dxa"/>
              <w:bottom w:w="80" w:type="dxa"/>
              <w:end w:w="90" w:type="dxa"/>
            </w:tcMar>
            <w:shd w:fill="F6F6F6"/>
          </w:tcPr>
          <w:p>
            <w:pPr>
              <w:spacing w:after="0"/>
              <w:jc w:val="left"/>
            </w:pPr>
            <w:r/>
            <w:r>
              <w:rPr>
                <w:rFonts w:ascii="Times New Roman" w:hAnsi="Times New Roman"/>
                <w:b w:val="0"/>
                <w:sz w:val="17"/>
              </w:rPr>
              <w:t>UCI Sentiment Labelled Sentences — restaurant subset</w:t>
            </w:r>
          </w:p>
        </w:tc>
        <w:tc>
          <w:tcPr>
            <w:tcW w:type="dxa" w:w="1080"/>
            <w:vAlign w:val="center"/>
            <w:tcMar>
              <w:top w:w="80" w:type="dxa"/>
              <w:start w:w="90" w:type="dxa"/>
              <w:bottom w:w="80" w:type="dxa"/>
              <w:end w:w="90" w:type="dxa"/>
            </w:tcMar>
            <w:shd w:fill="F6F6F6"/>
          </w:tcPr>
          <w:p>
            <w:pPr>
              <w:spacing w:after="0"/>
              <w:jc w:val="left"/>
            </w:pPr>
            <w:r/>
            <w:r>
              <w:rPr>
                <w:rFonts w:ascii="Times New Roman" w:hAnsi="Times New Roman"/>
                <w:b w:val="0"/>
                <w:sz w:val="17"/>
              </w:rPr>
              <w:t>1,000</w:t>
            </w:r>
          </w:p>
        </w:tc>
        <w:tc>
          <w:tcPr>
            <w:tcW w:type="dxa" w:w="4392"/>
            <w:vAlign w:val="center"/>
            <w:tcMar>
              <w:top w:w="80" w:type="dxa"/>
              <w:start w:w="90" w:type="dxa"/>
              <w:bottom w:w="80" w:type="dxa"/>
              <w:end w:w="90" w:type="dxa"/>
            </w:tcMar>
            <w:shd w:fill="F6F6F6"/>
          </w:tcPr>
          <w:p>
            <w:pPr>
              <w:spacing w:after="0"/>
              <w:jc w:val="left"/>
            </w:pPr>
            <w:r/>
            <w:r>
              <w:rPr>
                <w:rFonts w:ascii="Times New Roman" w:hAnsi="Times New Roman"/>
                <w:b w:val="0"/>
                <w:sz w:val="17"/>
              </w:rPr>
              <w:t>English restaurant/service sentences</w:t>
            </w:r>
          </w:p>
        </w:tc>
        <w:tc>
          <w:tcPr>
            <w:tcW w:type="dxa" w:w="1584"/>
            <w:vAlign w:val="center"/>
            <w:tcMar>
              <w:top w:w="80" w:type="dxa"/>
              <w:start w:w="90" w:type="dxa"/>
              <w:bottom w:w="80" w:type="dxa"/>
              <w:end w:w="90" w:type="dxa"/>
            </w:tcMar>
            <w:shd w:fill="F6F6F6"/>
          </w:tcPr>
          <w:p>
            <w:pPr>
              <w:spacing w:after="0"/>
              <w:jc w:val="left"/>
            </w:pPr>
            <w:r/>
            <w:r>
              <w:rPr>
                <w:rFonts w:ascii="Times New Roman" w:hAnsi="Times New Roman"/>
                <w:b w:val="0"/>
                <w:sz w:val="17"/>
              </w:rPr>
              <w:t>CC BY 4.0</w:t>
            </w:r>
          </w:p>
        </w:tc>
      </w:tr>
      <w:tr>
        <w:tc>
          <w:tcPr>
            <w:tcW w:type="dxa" w:w="2592"/>
            <w:vAlign w:val="center"/>
            <w:tcMar>
              <w:top w:w="80" w:type="dxa"/>
              <w:start w:w="90" w:type="dxa"/>
              <w:bottom w:w="80" w:type="dxa"/>
              <w:end w:w="90" w:type="dxa"/>
            </w:tcMar>
          </w:tcPr>
          <w:p>
            <w:pPr>
              <w:spacing w:after="0"/>
              <w:jc w:val="left"/>
            </w:pPr>
            <w:r/>
            <w:r>
              <w:rPr>
                <w:rFonts w:ascii="Times New Roman" w:hAnsi="Times New Roman"/>
                <w:b w:val="0"/>
                <w:sz w:val="17"/>
              </w:rPr>
              <w:t>Total</w:t>
            </w:r>
          </w:p>
        </w:tc>
        <w:tc>
          <w:tcPr>
            <w:tcW w:type="dxa" w:w="1080"/>
            <w:vAlign w:val="center"/>
            <w:tcMar>
              <w:top w:w="80" w:type="dxa"/>
              <w:start w:w="90" w:type="dxa"/>
              <w:bottom w:w="80" w:type="dxa"/>
              <w:end w:w="90" w:type="dxa"/>
            </w:tcMar>
          </w:tcPr>
          <w:p>
            <w:pPr>
              <w:spacing w:after="0"/>
              <w:jc w:val="left"/>
            </w:pPr>
            <w:r/>
            <w:r>
              <w:rPr>
                <w:rFonts w:ascii="Times New Roman" w:hAnsi="Times New Roman"/>
                <w:b w:val="0"/>
                <w:sz w:val="17"/>
              </w:rPr>
              <w:t>31,704</w:t>
            </w:r>
          </w:p>
        </w:tc>
        <w:tc>
          <w:tcPr>
            <w:tcW w:type="dxa" w:w="4392"/>
            <w:vAlign w:val="center"/>
            <w:tcMar>
              <w:top w:w="80" w:type="dxa"/>
              <w:start w:w="90" w:type="dxa"/>
              <w:bottom w:w="80" w:type="dxa"/>
              <w:end w:w="90" w:type="dxa"/>
            </w:tcMar>
          </w:tcPr>
          <w:p>
            <w:pPr>
              <w:spacing w:after="0"/>
              <w:jc w:val="left"/>
            </w:pPr>
            <w:r/>
            <w:r>
              <w:rPr>
                <w:rFonts w:ascii="Times New Roman" w:hAnsi="Times New Roman"/>
                <w:b w:val="0"/>
                <w:sz w:val="17"/>
              </w:rPr>
              <w:t>Original source records examined</w:t>
            </w:r>
          </w:p>
        </w:tc>
        <w:tc>
          <w:tcPr>
            <w:tcW w:type="dxa" w:w="1584"/>
            <w:vAlign w:val="center"/>
            <w:tcMar>
              <w:top w:w="80" w:type="dxa"/>
              <w:start w:w="90" w:type="dxa"/>
              <w:bottom w:w="80" w:type="dxa"/>
              <w:end w:w="90" w:type="dxa"/>
            </w:tcMar>
          </w:tcPr>
          <w:p>
            <w:pPr>
              <w:spacing w:after="0"/>
              <w:jc w:val="left"/>
            </w:pPr>
            <w:r/>
            <w:r>
              <w:rPr>
                <w:rFonts w:ascii="Times New Roman" w:hAnsi="Times New Roman"/>
                <w:b w:val="0"/>
                <w:sz w:val="17"/>
              </w:rPr>
              <w:t>—</w:t>
            </w:r>
          </w:p>
        </w:tc>
      </w:tr>
    </w:tbl>
    <w:p>
      <w:pPr>
        <w:spacing w:after="0"/>
      </w:pPr>
    </w:p>
    <w:p>
      <w:pPr>
        <w:spacing w:line="360" w:lineRule="auto" w:after="120"/>
        <w:ind w:firstLine="576"/>
        <w:jc w:val="both"/>
      </w:pPr>
      <w:r>
        <w:t>Source-record counts are not identical to candidate-text counts. One hotel review can yield separate positive and negative units. After schema validation, label mapping, exclusions, and exact deduplication, the complete binary corpus contains 23,171 valid text units. Neutral HiliSenti records (7,154) are excluded rather than relabeled.</w:t>
      </w:r>
    </w:p>
    <w:p>
      <w:pPr>
        <w:pStyle w:val="Caption"/>
        <w:keepNext/>
        <w:spacing w:before="120" w:after="80"/>
        <w:jc w:val="center"/>
      </w:pPr>
      <w:r>
        <w:rPr>
          <w:b/>
        </w:rPr>
        <w:t>Table 3.2-2. Generated corpus artifacts and their roles.</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880"/>
            <w:vAlign w:val="center"/>
            <w:tcMar>
              <w:top w:w="80" w:type="dxa"/>
              <w:start w:w="90" w:type="dxa"/>
              <w:bottom w:w="80" w:type="dxa"/>
              <w:end w:w="90" w:type="dxa"/>
            </w:tcMar>
            <w:shd w:fill="E7E7E7"/>
          </w:tcPr>
          <w:p>
            <w:pPr>
              <w:spacing w:after="0"/>
              <w:jc w:val="center"/>
            </w:pPr>
            <w:r/>
            <w:r>
              <w:rPr>
                <w:rFonts w:ascii="Times New Roman" w:hAnsi="Times New Roman"/>
                <w:b/>
                <w:sz w:val="18"/>
              </w:rPr>
              <w:t>Artifact</w:t>
            </w:r>
          </w:p>
        </w:tc>
        <w:tc>
          <w:tcPr>
            <w:tcW w:type="dxa" w:w="1152"/>
            <w:vAlign w:val="center"/>
            <w:tcMar>
              <w:top w:w="80" w:type="dxa"/>
              <w:start w:w="90" w:type="dxa"/>
              <w:bottom w:w="80" w:type="dxa"/>
              <w:end w:w="90" w:type="dxa"/>
            </w:tcMar>
            <w:shd w:fill="E7E7E7"/>
          </w:tcPr>
          <w:p>
            <w:pPr>
              <w:spacing w:after="0"/>
              <w:jc w:val="center"/>
            </w:pPr>
            <w:r/>
            <w:r>
              <w:rPr>
                <w:rFonts w:ascii="Times New Roman" w:hAnsi="Times New Roman"/>
                <w:b/>
                <w:sz w:val="18"/>
              </w:rPr>
              <w:t>Rows</w:t>
            </w:r>
          </w:p>
        </w:tc>
        <w:tc>
          <w:tcPr>
            <w:tcW w:type="dxa" w:w="5616"/>
            <w:vAlign w:val="center"/>
            <w:tcMar>
              <w:top w:w="80" w:type="dxa"/>
              <w:start w:w="90" w:type="dxa"/>
              <w:bottom w:w="80" w:type="dxa"/>
              <w:end w:w="90" w:type="dxa"/>
            </w:tcMar>
            <w:shd w:fill="E7E7E7"/>
          </w:tcPr>
          <w:p>
            <w:pPr>
              <w:spacing w:after="0"/>
              <w:jc w:val="center"/>
            </w:pPr>
            <w:r/>
            <w:r>
              <w:rPr>
                <w:rFonts w:ascii="Times New Roman" w:hAnsi="Times New Roman"/>
                <w:b/>
                <w:sz w:val="18"/>
              </w:rPr>
              <w:t>Purpose</w:t>
            </w:r>
          </w:p>
        </w:tc>
      </w:tr>
      <w:tr>
        <w:tc>
          <w:tcPr>
            <w:tcW w:type="dxa" w:w="2880"/>
            <w:vAlign w:val="center"/>
            <w:tcMar>
              <w:top w:w="80" w:type="dxa"/>
              <w:start w:w="90" w:type="dxa"/>
              <w:bottom w:w="80" w:type="dxa"/>
              <w:end w:w="90" w:type="dxa"/>
            </w:tcMar>
          </w:tcPr>
          <w:p>
            <w:pPr>
              <w:spacing w:after="0"/>
              <w:jc w:val="left"/>
            </w:pPr>
            <w:r/>
            <w:r>
              <w:rPr>
                <w:rFonts w:ascii="Times New Roman" w:hAnsi="Times New Roman"/>
                <w:b w:val="0"/>
                <w:sz w:val="18"/>
              </w:rPr>
              <w:t>all_binary.csv</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8"/>
              </w:rPr>
              <w:t>23,171</w:t>
            </w:r>
          </w:p>
        </w:tc>
        <w:tc>
          <w:tcPr>
            <w:tcW w:type="dxa" w:w="5616"/>
            <w:vAlign w:val="center"/>
            <w:tcMar>
              <w:top w:w="80" w:type="dxa"/>
              <w:start w:w="90" w:type="dxa"/>
              <w:bottom w:w="80" w:type="dxa"/>
              <w:end w:w="90" w:type="dxa"/>
            </w:tcMar>
          </w:tcPr>
          <w:p>
            <w:pPr>
              <w:spacing w:after="0"/>
              <w:jc w:val="left"/>
            </w:pPr>
            <w:r/>
            <w:r>
              <w:rPr>
                <w:rFonts w:ascii="Times New Roman" w:hAnsi="Times New Roman"/>
                <w:b w:val="0"/>
                <w:sz w:val="18"/>
              </w:rPr>
              <w:t>All valid, deduplicated positive/negative units</w:t>
            </w:r>
          </w:p>
        </w:tc>
      </w:tr>
      <w:tr>
        <w:tc>
          <w:tcPr>
            <w:tcW w:type="dxa" w:w="2880"/>
            <w:vAlign w:val="center"/>
            <w:tcMar>
              <w:top w:w="80" w:type="dxa"/>
              <w:start w:w="90" w:type="dxa"/>
              <w:bottom w:w="80" w:type="dxa"/>
              <w:end w:w="90" w:type="dxa"/>
            </w:tcMar>
            <w:shd w:fill="F6F6F6"/>
          </w:tcPr>
          <w:p>
            <w:pPr>
              <w:spacing w:after="0"/>
              <w:jc w:val="left"/>
            </w:pPr>
            <w:r/>
            <w:r>
              <w:rPr>
                <w:rFonts w:ascii="Times New Roman" w:hAnsi="Times New Roman"/>
                <w:b w:val="0"/>
                <w:sz w:val="18"/>
              </w:rPr>
              <w:t>domain_filtered.csv</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8"/>
              </w:rPr>
              <w:t>5,649</w:t>
            </w:r>
          </w:p>
        </w:tc>
        <w:tc>
          <w:tcPr>
            <w:tcW w:type="dxa" w:w="5616"/>
            <w:vAlign w:val="center"/>
            <w:tcMar>
              <w:top w:w="80" w:type="dxa"/>
              <w:start w:w="90" w:type="dxa"/>
              <w:bottom w:w="80" w:type="dxa"/>
              <w:end w:w="90" w:type="dxa"/>
            </w:tcMar>
            <w:shd w:fill="F6F6F6"/>
          </w:tcPr>
          <w:p>
            <w:pPr>
              <w:spacing w:after="0"/>
              <w:jc w:val="left"/>
            </w:pPr>
            <w:r/>
            <w:r>
              <w:rPr>
                <w:rFonts w:ascii="Times New Roman" w:hAnsi="Times New Roman"/>
                <w:b w:val="0"/>
                <w:sz w:val="18"/>
              </w:rPr>
              <w:t>Units meeting the event/service relevance threshold</w:t>
            </w:r>
          </w:p>
        </w:tc>
      </w:tr>
      <w:tr>
        <w:tc>
          <w:tcPr>
            <w:tcW w:type="dxa" w:w="2880"/>
            <w:vAlign w:val="center"/>
            <w:tcMar>
              <w:top w:w="80" w:type="dxa"/>
              <w:start w:w="90" w:type="dxa"/>
              <w:bottom w:w="80" w:type="dxa"/>
              <w:end w:w="90" w:type="dxa"/>
            </w:tcMar>
          </w:tcPr>
          <w:p>
            <w:pPr>
              <w:spacing w:after="0"/>
              <w:jc w:val="left"/>
            </w:pPr>
            <w:r/>
            <w:r>
              <w:rPr>
                <w:rFonts w:ascii="Times New Roman" w:hAnsi="Times New Roman"/>
                <w:b w:val="0"/>
                <w:sz w:val="18"/>
              </w:rPr>
              <w:t>lda_train.csv</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8"/>
              </w:rPr>
              <w:t>4,462</w:t>
            </w:r>
          </w:p>
        </w:tc>
        <w:tc>
          <w:tcPr>
            <w:tcW w:type="dxa" w:w="5616"/>
            <w:vAlign w:val="center"/>
            <w:tcMar>
              <w:top w:w="80" w:type="dxa"/>
              <w:start w:w="90" w:type="dxa"/>
              <w:bottom w:w="80" w:type="dxa"/>
              <w:end w:w="90" w:type="dxa"/>
            </w:tcMar>
          </w:tcPr>
          <w:p>
            <w:pPr>
              <w:spacing w:after="0"/>
              <w:jc w:val="left"/>
            </w:pPr>
            <w:r/>
            <w:r>
              <w:rPr>
                <w:rFonts w:ascii="Times New Roman" w:hAnsi="Times New Roman"/>
                <w:b w:val="0"/>
                <w:sz w:val="18"/>
              </w:rPr>
              <w:t>Training-only text used to fit LDA</w:t>
            </w:r>
          </w:p>
        </w:tc>
      </w:tr>
      <w:tr>
        <w:tc>
          <w:tcPr>
            <w:tcW w:type="dxa" w:w="2880"/>
            <w:vAlign w:val="center"/>
            <w:tcMar>
              <w:top w:w="80" w:type="dxa"/>
              <w:start w:w="90" w:type="dxa"/>
              <w:bottom w:w="80" w:type="dxa"/>
              <w:end w:w="90" w:type="dxa"/>
            </w:tcMar>
            <w:shd w:fill="F6F6F6"/>
          </w:tcPr>
          <w:p>
            <w:pPr>
              <w:spacing w:after="0"/>
              <w:jc w:val="left"/>
            </w:pPr>
            <w:r/>
            <w:r>
              <w:rPr>
                <w:rFonts w:ascii="Times New Roman" w:hAnsi="Times New Roman"/>
                <w:b w:val="0"/>
                <w:sz w:val="18"/>
              </w:rPr>
              <w:t>rag.csv</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8"/>
              </w:rPr>
              <w:t>3,050</w:t>
            </w:r>
          </w:p>
        </w:tc>
        <w:tc>
          <w:tcPr>
            <w:tcW w:type="dxa" w:w="5616"/>
            <w:vAlign w:val="center"/>
            <w:tcMar>
              <w:top w:w="80" w:type="dxa"/>
              <w:start w:w="90" w:type="dxa"/>
              <w:bottom w:w="80" w:type="dxa"/>
              <w:end w:w="90" w:type="dxa"/>
            </w:tcMar>
            <w:shd w:fill="F6F6F6"/>
          </w:tcPr>
          <w:p>
            <w:pPr>
              <w:spacing w:after="0"/>
              <w:jc w:val="left"/>
            </w:pPr>
            <w:r/>
            <w:r>
              <w:rPr>
                <w:rFonts w:ascii="Times New Roman" w:hAnsi="Times New Roman"/>
                <w:b w:val="0"/>
                <w:sz w:val="18"/>
              </w:rPr>
              <w:t>Balanced training-only references indexed by FAISS</w:t>
            </w:r>
          </w:p>
        </w:tc>
      </w:tr>
      <w:tr>
        <w:tc>
          <w:tcPr>
            <w:tcW w:type="dxa" w:w="2880"/>
            <w:vAlign w:val="center"/>
            <w:tcMar>
              <w:top w:w="80" w:type="dxa"/>
              <w:start w:w="90" w:type="dxa"/>
              <w:bottom w:w="80" w:type="dxa"/>
              <w:end w:w="90" w:type="dxa"/>
            </w:tcMar>
          </w:tcPr>
          <w:p>
            <w:pPr>
              <w:spacing w:after="0"/>
              <w:jc w:val="left"/>
            </w:pPr>
            <w:r/>
            <w:r>
              <w:rPr>
                <w:rFonts w:ascii="Times New Roman" w:hAnsi="Times New Roman"/>
                <w:b w:val="0"/>
                <w:sz w:val="18"/>
              </w:rPr>
              <w:t>validation.csv</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8"/>
              </w:rPr>
              <w:t>2,376</w:t>
            </w:r>
          </w:p>
        </w:tc>
        <w:tc>
          <w:tcPr>
            <w:tcW w:type="dxa" w:w="5616"/>
            <w:vAlign w:val="center"/>
            <w:tcMar>
              <w:top w:w="80" w:type="dxa"/>
              <w:start w:w="90" w:type="dxa"/>
              <w:bottom w:w="80" w:type="dxa"/>
              <w:end w:w="90" w:type="dxa"/>
            </w:tcMar>
          </w:tcPr>
          <w:p>
            <w:pPr>
              <w:spacing w:after="0"/>
              <w:jc w:val="left"/>
            </w:pPr>
            <w:r/>
            <w:r>
              <w:rPr>
                <w:rFonts w:ascii="Times New Roman" w:hAnsi="Times New Roman"/>
                <w:b w:val="0"/>
                <w:sz w:val="18"/>
              </w:rPr>
              <w:t>Held-out validation records</w:t>
            </w:r>
          </w:p>
        </w:tc>
      </w:tr>
      <w:tr>
        <w:tc>
          <w:tcPr>
            <w:tcW w:type="dxa" w:w="2880"/>
            <w:vAlign w:val="center"/>
            <w:tcMar>
              <w:top w:w="80" w:type="dxa"/>
              <w:start w:w="90" w:type="dxa"/>
              <w:bottom w:w="80" w:type="dxa"/>
              <w:end w:w="90" w:type="dxa"/>
            </w:tcMar>
            <w:shd w:fill="F6F6F6"/>
          </w:tcPr>
          <w:p>
            <w:pPr>
              <w:spacing w:after="0"/>
              <w:jc w:val="left"/>
            </w:pPr>
            <w:r/>
            <w:r>
              <w:rPr>
                <w:rFonts w:ascii="Times New Roman" w:hAnsi="Times New Roman"/>
                <w:b w:val="0"/>
                <w:sz w:val="18"/>
              </w:rPr>
              <w:t>evaluation_hilisenti.csv</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8"/>
              </w:rPr>
              <w:t>1,594</w:t>
            </w:r>
          </w:p>
        </w:tc>
        <w:tc>
          <w:tcPr>
            <w:tcW w:type="dxa" w:w="5616"/>
            <w:vAlign w:val="center"/>
            <w:tcMar>
              <w:top w:w="80" w:type="dxa"/>
              <w:start w:w="90" w:type="dxa"/>
              <w:bottom w:w="80" w:type="dxa"/>
              <w:end w:w="90" w:type="dxa"/>
            </w:tcMar>
            <w:shd w:fill="F6F6F6"/>
          </w:tcPr>
          <w:p>
            <w:pPr>
              <w:spacing w:after="0"/>
              <w:jc w:val="left"/>
            </w:pPr>
            <w:r/>
            <w:r>
              <w:rPr>
                <w:rFonts w:ascii="Times New Roman" w:hAnsi="Times New Roman"/>
                <w:b w:val="0"/>
                <w:sz w:val="18"/>
              </w:rPr>
              <w:t>Held-out HiliSenti test records</w:t>
            </w:r>
          </w:p>
        </w:tc>
      </w:tr>
      <w:tr>
        <w:tc>
          <w:tcPr>
            <w:tcW w:type="dxa" w:w="2880"/>
            <w:vAlign w:val="center"/>
            <w:tcMar>
              <w:top w:w="80" w:type="dxa"/>
              <w:start w:w="90" w:type="dxa"/>
              <w:bottom w:w="80" w:type="dxa"/>
              <w:end w:w="90" w:type="dxa"/>
            </w:tcMar>
          </w:tcPr>
          <w:p>
            <w:pPr>
              <w:spacing w:after="0"/>
              <w:jc w:val="left"/>
            </w:pPr>
            <w:r/>
            <w:r>
              <w:rPr>
                <w:rFonts w:ascii="Times New Roman" w:hAnsi="Times New Roman"/>
                <w:b w:val="0"/>
                <w:sz w:val="18"/>
              </w:rPr>
              <w:t>evaluation_domain.csv</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8"/>
              </w:rPr>
              <w:t>790</w:t>
            </w:r>
          </w:p>
        </w:tc>
        <w:tc>
          <w:tcPr>
            <w:tcW w:type="dxa" w:w="5616"/>
            <w:vAlign w:val="center"/>
            <w:tcMar>
              <w:top w:w="80" w:type="dxa"/>
              <w:start w:w="90" w:type="dxa"/>
              <w:bottom w:w="80" w:type="dxa"/>
              <w:end w:w="90" w:type="dxa"/>
            </w:tcMar>
          </w:tcPr>
          <w:p>
            <w:pPr>
              <w:spacing w:after="0"/>
              <w:jc w:val="left"/>
            </w:pPr>
            <w:r/>
            <w:r>
              <w:rPr>
                <w:rFonts w:ascii="Times New Roman" w:hAnsi="Times New Roman"/>
                <w:b w:val="0"/>
                <w:sz w:val="18"/>
              </w:rPr>
              <w:t>Held-out hospitality/restaurant test records</w:t>
            </w:r>
          </w:p>
        </w:tc>
      </w:tr>
    </w:tbl>
    <w:p>
      <w:pPr>
        <w:spacing w:after="0"/>
      </w:pPr>
    </w:p>
    <w:p>
      <w:pPr>
        <w:spacing w:line="360" w:lineRule="auto" w:after="120"/>
        <w:ind w:firstLine="576"/>
        <w:jc w:val="both"/>
      </w:pPr>
      <w:r>
        <w:t>The standardized CSV files contain 25 attributes: id, text_original, text_clean, sentiment, source_dataset, source_record_id, source_domain, language, split, aspect, license, source_url, text_hash, original_text_hash, source_name, language_basis, source_split, pool, label_basis, group_id, domain_relevance_score, domain_semantic_similarity, domain_keyword_score, domain_irrelevant_penalty, and domain_keyword_hits. These fields preserve the original text, target label, partition, source provenance, grouping information, and explainable domain-filtering evidence.</w:t>
      </w:r>
    </w:p>
    <w:p>
      <w:pPr>
        <w:spacing w:line="360" w:lineRule="auto" w:after="120"/>
        <w:ind w:firstLine="576"/>
        <w:jc w:val="both"/>
      </w:pPr>
      <w:r>
        <w:t>The main generated datasets are UTF-8 CSV files. Raw inputs include CSV, Parquet, and a ZIP archive containing the UCI restaurant text file. JSON stores manifests, checksums, parameters, and evaluation reports. LDA artifacts are serialized with joblib, while semantic references are stored in a FAISS binary index with JSON metadata.</w:t>
      </w:r>
    </w:p>
    <w:p>
      <w:pPr>
        <w:pStyle w:val="Heading1"/>
      </w:pPr>
      <w:r>
        <w:t>3.2.3 Data Preprocessing</w:t>
      </w:r>
    </w:p>
    <w:p>
      <w:pPr>
        <w:spacing w:line="360" w:lineRule="auto" w:after="120"/>
        <w:ind w:firstLine="576"/>
        <w:jc w:val="both"/>
      </w:pPr>
      <w:r>
        <w:t>Preprocessing is conservative because the corpus contains Hiligaynon, Filipino/Tagalog, English, and code-switched feedback. The pipeline avoids transformations that could remove negators, particles, emojis, punctuation, or informal forms that carry sentiment. Every exclusion and normalization step is recorded for auditability.</w:t>
      </w:r>
    </w:p>
    <w:p>
      <w:pPr>
        <w:pStyle w:val="ListBullet"/>
        <w:spacing w:line="300" w:lineRule="auto" w:after="60"/>
        <w:jc w:val="both"/>
      </w:pPr>
      <w:r>
        <w:t>Schema and label validation. Only supported labels are mapped to positive or negative. Neutral, conflicting, malformed, empty, placeholder, and explicit no-complaint units are excluded with reasons.</w:t>
      </w:r>
    </w:p>
    <w:p>
      <w:pPr>
        <w:pStyle w:val="ListBullet"/>
        <w:spacing w:line="300" w:lineRule="auto" w:after="60"/>
        <w:jc w:val="both"/>
      </w:pPr>
      <w:r>
        <w:t>Missing values. Required standardized fields are populated; invalid source units are excluded instead of imputed. A blank domain_keyword_hits value means that no configured keyword matched and is not a missing target.</w:t>
      </w:r>
    </w:p>
    <w:p>
      <w:pPr>
        <w:pStyle w:val="ListBullet"/>
        <w:spacing w:line="300" w:lineRule="auto" w:after="60"/>
        <w:jc w:val="both"/>
      </w:pPr>
      <w:r>
        <w:t>Text normalization. Unicode normalization and whitespace cleanup are applied. Reviewed token-boundary dictionaries expand selected informal Filipino and Hiligaynon shortcuts. Excessive repeated letters, limited laughter forms, and reduplication patterns are normalized with an audit trail.</w:t>
      </w:r>
    </w:p>
    <w:p>
      <w:pPr>
        <w:pStyle w:val="ListBullet"/>
        <w:spacing w:line="300" w:lineRule="auto" w:after="60"/>
        <w:jc w:val="both"/>
      </w:pPr>
      <w:r>
        <w:t>Cleaning and preservation. The provider/embedding text retains case, punctuation, emojis, particles, and the original language. PII masking for email addresses and Philippine mobile numbers exists but was disabled for the recorded corpus. Names and locations are not automatically anonymized.</w:t>
      </w:r>
    </w:p>
    <w:p>
      <w:pPr>
        <w:pStyle w:val="ListBullet"/>
        <w:spacing w:line="300" w:lineRule="auto" w:after="60"/>
        <w:jc w:val="both"/>
      </w:pPr>
      <w:r>
        <w:t>Duplicate control. Case-insensitive exact fingerprints are generated using SHA-256. Exact duplicates are removed using test-before-validation-before-training priority, and contradictory duplicate labels are quarantined.</w:t>
      </w:r>
    </w:p>
    <w:p>
      <w:pPr>
        <w:pStyle w:val="ListBullet"/>
        <w:spacing w:line="300" w:lineRule="auto" w:after="60"/>
        <w:jc w:val="both"/>
      </w:pPr>
      <w:r>
        <w:t>Feature encoding. LDA uses CountVectorizer bag-of-words counts. Semantic retrieval uses normalized 384-dimensional sentence-transformer vectors.</w:t>
      </w:r>
    </w:p>
    <w:p>
      <w:pPr>
        <w:pStyle w:val="ListBullet"/>
        <w:spacing w:line="300" w:lineRule="auto" w:after="60"/>
        <w:jc w:val="both"/>
      </w:pPr>
      <w:r>
        <w:t>Outlier handling. Numerical z-score or interquartile-range removal is not applicable to the text labels. Instead, semantically irrelevant text is filtered by an explainable relevance score; malformed and contradictory records are quarantined rather than numerically clipped.</w:t>
      </w:r>
    </w:p>
    <w:p>
      <w:pPr>
        <w:pStyle w:val="ListBullet"/>
        <w:spacing w:line="300" w:lineRule="auto" w:after="60"/>
        <w:jc w:val="both"/>
      </w:pPr>
      <w:r>
        <w:t>Leakage protection. Whole review groups remain in one partition. Protected test fingerprints are rejected from LDA and RAG, and index construction fails if an evaluation collision remains.</w:t>
      </w:r>
    </w:p>
    <w:p>
      <w:pPr>
        <w:spacing w:line="360" w:lineRule="auto" w:after="120"/>
        <w:ind w:firstLine="576"/>
        <w:jc w:val="both"/>
      </w:pPr>
      <w:r>
        <w:t>For each comment vector v, L2 normalization is performed before similarity search. The small constant ε prevents division by zero.</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acc>
                  <m:accPr>
                    <m:chr m:val="̂"/>
                  </m:accPr>
                  <m:e>
                    <m:r>
                      <m:t>v</m:t>
                    </m:r>
                  </m:e>
                </m:acc>
                <m:r>
                  <m:t>=</m:t>
                </m:r>
                <m:f>
                  <m:fPr>
                    <m:type m:val="bar"/>
                  </m:fPr>
                  <m:num>
                    <m:r>
                      <m:t>v</m:t>
                    </m:r>
                  </m:num>
                  <m:den>
                    <m:r>
                      <m:rPr>
                        <m:sty m:val="p"/>
                      </m:rPr>
                      <m:t>max</m:t>
                    </m:r>
                    <m:r>
                      <m:t>(</m:t>
                    </m:r>
                    <m:sSub>
                      <m:e>
                        <m:d>
                          <m:dPr>
                            <m:begChr m:val="‖"/>
                            <m:sepChr m:val=""/>
                            <m:endChr m:val="‖"/>
                          </m:dPr>
                          <m:e>
                            <m:r>
                              <m:t>v</m:t>
                            </m:r>
                          </m:e>
                        </m:d>
                      </m:e>
                      <m:sub>
                        <m:r>
                          <m:t>2</m:t>
                        </m:r>
                      </m:sub>
                    </m:sSub>
                    <m:r>
                      <m:t>,ε)</m:t>
                    </m:r>
                  </m:den>
                </m:f>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w:t>
            </w:r>
          </w:p>
        </w:tc>
      </w:tr>
    </w:tbl>
    <w:p>
      <w:pPr>
        <w:pStyle w:val="EquationExplanation"/>
      </w:pPr>
      <w:r>
        <w:t>where v is the original embedding, v̂ is the normalized embedding, and ε is a small positive constant.</w:t>
      </w:r>
    </w:p>
    <w:p>
      <w:pPr>
        <w:spacing w:line="360" w:lineRule="auto" w:after="120"/>
        <w:ind w:firstLine="576"/>
        <w:jc w:val="both"/>
      </w:pPr>
      <w:r>
        <w:t>Domain filtering combines the highest semantic similarity to reviewed domain descriptions, keyword evidence, a source-category prior, and an irrelevant-topic penalty.</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sSub>
                  <m:e>
                    <m:r>
                      <m:t>K</m:t>
                    </m:r>
                  </m:e>
                  <m:sub>
                    <m:r>
                      <m:t>i</m:t>
                    </m:r>
                  </m:sub>
                </m:sSub>
                <m:r>
                  <m:t>=</m:t>
                </m:r>
                <m:r>
                  <m:rPr>
                    <m:sty m:val="p"/>
                  </m:rPr>
                  <m:t>min</m:t>
                </m:r>
                <m:r>
                  <m:t>(1,</m:t>
                </m:r>
                <m:f>
                  <m:fPr>
                    <m:type m:val="bar"/>
                  </m:fPr>
                  <m:num>
                    <m:sSub>
                      <m:e>
                        <m:r>
                          <m:t>h</m:t>
                        </m:r>
                      </m:e>
                      <m:sub>
                        <m:r>
                          <m:t>i</m:t>
                        </m:r>
                      </m:sub>
                    </m:sSub>
                  </m:num>
                  <m:den>
                    <m:r>
                      <m:t>2</m:t>
                    </m:r>
                  </m:den>
                </m:f>
                <m:r>
                  <m:t>)</m:t>
                </m:r>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(2)</w:t>
            </w:r>
          </w:p>
        </w:tc>
      </w:tr>
    </w:tbl>
    <w:p>
      <w:pPr>
        <w:pStyle w:val="EquationExplanation"/>
      </w:pPr>
      <w:r>
        <w:t>where hᵢ is the number of configured event/service keywords matched by text i.</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sSub>
                  <m:e>
                    <m:r>
                      <m:t>R</m:t>
                    </m:r>
                  </m:e>
                  <m:sub>
                    <m:r>
                      <m:t>i</m:t>
                    </m:r>
                  </m:sub>
                </m:sSub>
                <m:r>
                  <m:t>=</m:t>
                </m:r>
                <m:sSub>
                  <m:e>
                    <m:r>
                      <m:rPr>
                        <m:sty m:val="p"/>
                      </m:rPr>
                      <m:t>clip</m:t>
                    </m:r>
                  </m:e>
                  <m:sub>
                    <m:d>
                      <m:dPr>
                        <m:begChr m:val="["/>
                        <m:sepChr m:val=","/>
                        <m:endChr m:val="]"/>
                      </m:dPr>
                      <m:e>
                        <m:r>
                          <m:t>0</m:t>
                        </m:r>
                      </m:e>
                      <m:e>
                        <m:r>
                          <m:t>1</m:t>
                        </m:r>
                      </m:e>
                    </m:d>
                  </m:sub>
                </m:sSub>
                <m:r>
                  <m:t>(0.55</m:t>
                </m:r>
                <m:sSub>
                  <m:e>
                    <m:r>
                      <m:t>S</m:t>
                    </m:r>
                  </m:e>
                  <m:sub>
                    <m:r>
                      <m:t>i</m:t>
                    </m:r>
                  </m:sub>
                </m:sSub>
                <m:r>
                  <m:t>+0.30</m:t>
                </m:r>
                <m:sSub>
                  <m:e>
                    <m:r>
                      <m:t>K</m:t>
                    </m:r>
                  </m:e>
                  <m:sub>
                    <m:r>
                      <m:t>i</m:t>
                    </m:r>
                  </m:sub>
                </m:sSub>
                <m:r>
                  <m:t>+0.15</m:t>
                </m:r>
                <m:sSub>
                  <m:e>
                    <m:r>
                      <m:t>C</m:t>
                    </m:r>
                  </m:e>
                  <m:sub>
                    <m:r>
                      <m:t>i</m:t>
                    </m:r>
                  </m:sub>
                </m:sSub>
                <m:r>
                  <m:t>−</m:t>
                </m:r>
                <m:sSub>
                  <m:e>
                    <m:r>
                      <m:t>P</m:t>
                    </m:r>
                  </m:e>
                  <m:sub>
                    <m:r>
                      <m:t>i</m:t>
                    </m:r>
                  </m:sub>
                </m:sSub>
                <m:r>
                  <m:t>)</m:t>
                </m:r>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(3)</w:t>
            </w:r>
          </w:p>
        </w:tc>
      </w:tr>
    </w:tbl>
    <w:p>
      <w:pPr>
        <w:pStyle w:val="EquationExplanation"/>
      </w:pPr>
      <w:r>
        <w:t>Sᵢ is frozen-encoder semantic similarity, Kᵢ is keyword evidence, Cᵢ is the source-category prior, and Pᵢ is 0.30 when an irrelevant keyword is present. Training rows are retained when Rᵢ ≥ 0.40.</w:t>
      </w:r>
    </w:p>
    <w:p>
      <w:pPr>
        <w:pStyle w:val="Heading1"/>
      </w:pPr>
      <w:r>
        <w:t>3.2.4 Machine Learning Algorithms Used</w:t>
      </w:r>
    </w:p>
    <w:p>
      <w:pPr>
        <w:pStyle w:val="Heading2"/>
      </w:pPr>
      <w:r>
        <w:t>Latent Dirichlet Allocation</w:t>
      </w:r>
    </w:p>
    <w:p>
      <w:pPr>
        <w:spacing w:line="360" w:lineRule="auto" w:after="120"/>
        <w:ind w:firstLine="576"/>
        <w:jc w:val="both"/>
      </w:pPr>
      <w:r>
        <w:t>LDA performs unsupervised topic discovery independently of sentiment labels. CountVectorizer lowercases internally, extracts word-character unigrams, and removes only 14 conservative English function words. Filipino and Hiligaynon stop-word lists remain empty so negators and sentiment-bearing particles are retained. No stemming or lemmatization is implemented.</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sSub>
                  <m:e>
                    <m:r>
                      <m:t>θ</m:t>
                    </m:r>
                  </m:e>
                  <m:sub>
                    <m:r>
                      <m:t>d</m:t>
                    </m:r>
                  </m:sub>
                </m:sSub>
                <m:r>
                  <m:t>∼</m:t>
                </m:r>
                <m:r>
                  <m:rPr>
                    <m:sty m:val="p"/>
                  </m:rPr>
                  <m:t>Dirichlet</m:t>
                </m:r>
                <m:r>
                  <m:t>(α),</m:t>
                </m:r>
                <m:sSub>
                  <m:e>
                    <m:r>
                      <m:t>φ</m:t>
                    </m:r>
                  </m:e>
                  <m:sub>
                    <m:r>
                      <m:t>k</m:t>
                    </m:r>
                  </m:sub>
                </m:sSub>
                <m:r>
                  <m:t>∼</m:t>
                </m:r>
                <m:r>
                  <m:rPr>
                    <m:sty m:val="p"/>
                  </m:rPr>
                  <m:t>Dirichlet</m:t>
                </m:r>
                <m:r>
                  <m:t>(β)</m:t>
                </m:r>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(4)</w:t>
            </w:r>
          </w:p>
        </w:tc>
      </w:tr>
    </w:tbl>
    <w:p>
      <w:pPr>
        <w:pStyle w:val="EquationExplanation"/>
      </w:pPr>
      <w:r>
        <w:t>θ_d represents the topic distribution of document d; φ_k represents the word distribution of topic k.</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sSub>
                  <m:e>
                    <m:r>
                      <m:t>z</m:t>
                    </m:r>
                  </m:e>
                  <m:sub>
                    <m:r>
                      <m:t>dn</m:t>
                    </m:r>
                  </m:sub>
                </m:sSub>
                <m:r>
                  <m:t>∼</m:t>
                </m:r>
                <m:r>
                  <m:rPr>
                    <m:sty m:val="p"/>
                  </m:rPr>
                  <m:t>Categorical</m:t>
                </m:r>
                <m:r>
                  <m:t>(</m:t>
                </m:r>
                <m:sSub>
                  <m:e>
                    <m:r>
                      <m:t>θ</m:t>
                    </m:r>
                  </m:e>
                  <m:sub>
                    <m:r>
                      <m:t>d</m:t>
                    </m:r>
                  </m:sub>
                </m:sSub>
                <m:r>
                  <m:t>),</m:t>
                </m:r>
                <m:sSub>
                  <m:e>
                    <m:r>
                      <m:t>w</m:t>
                    </m:r>
                  </m:e>
                  <m:sub>
                    <m:r>
                      <m:t>dn</m:t>
                    </m:r>
                  </m:sub>
                </m:sSub>
                <m:r>
                  <m:t>∼</m:t>
                </m:r>
                <m:r>
                  <m:rPr>
                    <m:sty m:val="p"/>
                  </m:rPr>
                  <m:t>Categorical</m:t>
                </m:r>
                <m:r>
                  <m:t>(</m:t>
                </m:r>
                <m:sSub>
                  <m:e>
                    <m:r>
                      <m:t>φ</m:t>
                    </m:r>
                  </m:e>
                  <m:sub>
                    <m:sSub>
                      <m:e>
                        <m:r>
                          <m:t>z</m:t>
                        </m:r>
                      </m:e>
                      <m:sub>
                        <m:r>
                          <m:t>dn</m:t>
                        </m:r>
                      </m:sub>
                    </m:sSub>
                  </m:sub>
                </m:sSub>
                <m:r>
                  <m:t>)</m:t>
                </m:r>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(5)</w:t>
            </w:r>
          </w:p>
        </w:tc>
      </w:tr>
    </w:tbl>
    <w:p>
      <w:pPr>
        <w:pStyle w:val="EquationExplanation"/>
      </w:pPr>
      <w:r>
        <w:t>For token n in document d, z_dn selects a topic and w_dn is generated from that topic's word distribution.</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sSup>
                  <m:e>
                    <m:r>
                      <m:t>k</m:t>
                    </m:r>
                  </m:e>
                  <m:sup>
                    <m:r>
                      <m:t>*</m:t>
                    </m:r>
                  </m:sup>
                </m:sSup>
                <m:r>
                  <m:t>=</m:t>
                </m:r>
                <m:limLow>
                  <m:e>
                    <m:r>
                      <m:rPr>
                        <m:sty m:val="p"/>
                      </m:rPr>
                      <m:t>arg max</m:t>
                    </m:r>
                  </m:e>
                  <m:lim>
                    <m:r>
                      <m:t>k</m:t>
                    </m:r>
                  </m:lim>
                </m:limLow>
                <m:r>
                  <m:t>P(</m:t>
                </m:r>
                <m:r>
                  <m:rPr>
                    <m:sty m:val="p"/>
                  </m:rPr>
                  <m:t>topic</m:t>
                </m:r>
                <m:r>
                  <m:t>=k|</m:t>
                </m:r>
                <m:r>
                  <m:rPr>
                    <m:sty m:val="p"/>
                  </m:rPr>
                  <m:t>document</m:t>
                </m:r>
                <m:r>
                  <m:t>d)</m:t>
                </m:r>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(6)</w:t>
            </w:r>
          </w:p>
        </w:tc>
      </w:tr>
    </w:tbl>
    <w:p>
      <w:pPr>
        <w:pStyle w:val="EquationExplanation"/>
      </w:pPr>
      <w:r>
        <w:t>The runtime topic is the topic with the largest inferred posterior probability.</w:t>
      </w:r>
    </w:p>
    <w:p>
      <w:pPr>
        <w:pStyle w:val="Caption"/>
        <w:keepNext/>
        <w:spacing w:before="120" w:after="80"/>
        <w:jc w:val="center"/>
      </w:pPr>
      <w:r>
        <w:rPr>
          <w:b/>
        </w:rPr>
        <w:t>Table 3.2-3. Recorded LDA configuration.</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3456"/>
            <w:vAlign w:val="center"/>
            <w:tcMar>
              <w:top w:w="80" w:type="dxa"/>
              <w:start w:w="90" w:type="dxa"/>
              <w:bottom w:w="80" w:type="dxa"/>
              <w:end w:w="90" w:type="dxa"/>
            </w:tcMar>
            <w:shd w:fill="E7E7E7"/>
          </w:tcPr>
          <w:p>
            <w:pPr>
              <w:spacing w:after="0"/>
              <w:jc w:val="center"/>
            </w:pPr>
            <w:r/>
            <w:r>
              <w:rPr>
                <w:rFonts w:ascii="Times New Roman" w:hAnsi="Times New Roman"/>
                <w:b/>
                <w:sz w:val="18"/>
              </w:rPr>
              <w:t>Parameter</w:t>
            </w:r>
          </w:p>
        </w:tc>
        <w:tc>
          <w:tcPr>
            <w:tcW w:type="dxa" w:w="6192"/>
            <w:vAlign w:val="center"/>
            <w:tcMar>
              <w:top w:w="80" w:type="dxa"/>
              <w:start w:w="90" w:type="dxa"/>
              <w:bottom w:w="80" w:type="dxa"/>
              <w:end w:w="90" w:type="dxa"/>
            </w:tcMar>
            <w:shd w:fill="E7E7E7"/>
          </w:tcPr>
          <w:p>
            <w:pPr>
              <w:spacing w:after="0"/>
              <w:jc w:val="center"/>
            </w:pPr>
            <w:r/>
            <w:r>
              <w:rPr>
                <w:rFonts w:ascii="Times New Roman" w:hAnsi="Times New Roman"/>
                <w:b/>
                <w:sz w:val="18"/>
              </w:rPr>
              <w:t>Value</w:t>
            </w:r>
          </w:p>
        </w:tc>
      </w:tr>
      <w:tr>
        <w:tc>
          <w:tcPr>
            <w:tcW w:type="dxa" w:w="3456"/>
            <w:vAlign w:val="center"/>
            <w:tcMar>
              <w:top w:w="80" w:type="dxa"/>
              <w:start w:w="90" w:type="dxa"/>
              <w:bottom w:w="80" w:type="dxa"/>
              <w:end w:w="90" w:type="dxa"/>
            </w:tcMar>
          </w:tcPr>
          <w:p>
            <w:pPr>
              <w:spacing w:after="0"/>
              <w:jc w:val="left"/>
            </w:pPr>
            <w:r/>
            <w:r>
              <w:rPr>
                <w:rFonts w:ascii="Times New Roman" w:hAnsi="Times New Roman"/>
                <w:b w:val="0"/>
                <w:sz w:val="18"/>
              </w:rPr>
              <w:t>Training rows</w:t>
            </w:r>
          </w:p>
        </w:tc>
        <w:tc>
          <w:tcPr>
            <w:tcW w:type="dxa" w:w="6192"/>
            <w:vAlign w:val="center"/>
            <w:tcMar>
              <w:top w:w="80" w:type="dxa"/>
              <w:start w:w="90" w:type="dxa"/>
              <w:bottom w:w="80" w:type="dxa"/>
              <w:end w:w="90" w:type="dxa"/>
            </w:tcMar>
          </w:tcPr>
          <w:p>
            <w:pPr>
              <w:spacing w:after="0"/>
              <w:jc w:val="left"/>
            </w:pPr>
            <w:r/>
            <w:r>
              <w:rPr>
                <w:rFonts w:ascii="Times New Roman" w:hAnsi="Times New Roman"/>
                <w:b w:val="0"/>
                <w:sz w:val="18"/>
              </w:rPr>
              <w:t>4,462 training-only, domain-relevant units</w:t>
            </w:r>
          </w:p>
        </w:tc>
      </w:tr>
      <w:tr>
        <w:tc>
          <w:tcPr>
            <w:tcW w:type="dxa" w:w="3456"/>
            <w:vAlign w:val="center"/>
            <w:tcMar>
              <w:top w:w="80" w:type="dxa"/>
              <w:start w:w="90" w:type="dxa"/>
              <w:bottom w:w="80" w:type="dxa"/>
              <w:end w:w="90" w:type="dxa"/>
            </w:tcMar>
            <w:shd w:fill="F6F6F6"/>
          </w:tcPr>
          <w:p>
            <w:pPr>
              <w:spacing w:after="0"/>
              <w:jc w:val="left"/>
            </w:pPr>
            <w:r/>
            <w:r>
              <w:rPr>
                <w:rFonts w:ascii="Times New Roman" w:hAnsi="Times New Roman"/>
                <w:b w:val="0"/>
                <w:sz w:val="18"/>
              </w:rPr>
              <w:t>Number of topics</w:t>
            </w:r>
          </w:p>
        </w:tc>
        <w:tc>
          <w:tcPr>
            <w:tcW w:type="dxa" w:w="6192"/>
            <w:vAlign w:val="center"/>
            <w:tcMar>
              <w:top w:w="80" w:type="dxa"/>
              <w:start w:w="90" w:type="dxa"/>
              <w:bottom w:w="80" w:type="dxa"/>
              <w:end w:w="90" w:type="dxa"/>
            </w:tcMar>
            <w:shd w:fill="F6F6F6"/>
          </w:tcPr>
          <w:p>
            <w:pPr>
              <w:spacing w:after="0"/>
              <w:jc w:val="left"/>
            </w:pPr>
            <w:r/>
            <w:r>
              <w:rPr>
                <w:rFonts w:ascii="Times New Roman" w:hAnsi="Times New Roman"/>
                <w:b w:val="0"/>
                <w:sz w:val="18"/>
              </w:rPr>
              <w:t>10</w:t>
            </w:r>
          </w:p>
        </w:tc>
      </w:tr>
      <w:tr>
        <w:tc>
          <w:tcPr>
            <w:tcW w:type="dxa" w:w="3456"/>
            <w:vAlign w:val="center"/>
            <w:tcMar>
              <w:top w:w="80" w:type="dxa"/>
              <w:start w:w="90" w:type="dxa"/>
              <w:bottom w:w="80" w:type="dxa"/>
              <w:end w:w="90" w:type="dxa"/>
            </w:tcMar>
          </w:tcPr>
          <w:p>
            <w:pPr>
              <w:spacing w:after="0"/>
              <w:jc w:val="left"/>
            </w:pPr>
            <w:r/>
            <w:r>
              <w:rPr>
                <w:rFonts w:ascii="Times New Roman" w:hAnsi="Times New Roman"/>
                <w:b w:val="0"/>
                <w:sz w:val="18"/>
              </w:rPr>
              <w:t>Maximum vocabulary</w:t>
            </w:r>
          </w:p>
        </w:tc>
        <w:tc>
          <w:tcPr>
            <w:tcW w:type="dxa" w:w="6192"/>
            <w:vAlign w:val="center"/>
            <w:tcMar>
              <w:top w:w="80" w:type="dxa"/>
              <w:start w:w="90" w:type="dxa"/>
              <w:bottom w:w="80" w:type="dxa"/>
              <w:end w:w="90" w:type="dxa"/>
            </w:tcMar>
          </w:tcPr>
          <w:p>
            <w:pPr>
              <w:spacing w:after="0"/>
              <w:jc w:val="left"/>
            </w:pPr>
            <w:r/>
            <w:r>
              <w:rPr>
                <w:rFonts w:ascii="Times New Roman" w:hAnsi="Times New Roman"/>
                <w:b w:val="0"/>
                <w:sz w:val="18"/>
              </w:rPr>
              <w:t>10,000 features</w:t>
            </w:r>
          </w:p>
        </w:tc>
      </w:tr>
      <w:tr>
        <w:tc>
          <w:tcPr>
            <w:tcW w:type="dxa" w:w="3456"/>
            <w:vAlign w:val="center"/>
            <w:tcMar>
              <w:top w:w="80" w:type="dxa"/>
              <w:start w:w="90" w:type="dxa"/>
              <w:bottom w:w="80" w:type="dxa"/>
              <w:end w:w="90" w:type="dxa"/>
            </w:tcMar>
            <w:shd w:fill="F6F6F6"/>
          </w:tcPr>
          <w:p>
            <w:pPr>
              <w:spacing w:after="0"/>
              <w:jc w:val="left"/>
            </w:pPr>
            <w:r/>
            <w:r>
              <w:rPr>
                <w:rFonts w:ascii="Times New Roman" w:hAnsi="Times New Roman"/>
                <w:b w:val="0"/>
                <w:sz w:val="18"/>
              </w:rPr>
              <w:t>Document-frequency bounds</w:t>
            </w:r>
          </w:p>
        </w:tc>
        <w:tc>
          <w:tcPr>
            <w:tcW w:type="dxa" w:w="6192"/>
            <w:vAlign w:val="center"/>
            <w:tcMar>
              <w:top w:w="80" w:type="dxa"/>
              <w:start w:w="90" w:type="dxa"/>
              <w:bottom w:w="80" w:type="dxa"/>
              <w:end w:w="90" w:type="dxa"/>
            </w:tcMar>
            <w:shd w:fill="F6F6F6"/>
          </w:tcPr>
          <w:p>
            <w:pPr>
              <w:spacing w:after="0"/>
              <w:jc w:val="left"/>
            </w:pPr>
            <w:r/>
            <w:r>
              <w:rPr>
                <w:rFonts w:ascii="Times New Roman" w:hAnsi="Times New Roman"/>
                <w:b w:val="0"/>
                <w:sz w:val="18"/>
              </w:rPr>
              <w:t>min_df = 2; max_df = 0.95</w:t>
            </w:r>
          </w:p>
        </w:tc>
      </w:tr>
      <w:tr>
        <w:tc>
          <w:tcPr>
            <w:tcW w:type="dxa" w:w="3456"/>
            <w:vAlign w:val="center"/>
            <w:tcMar>
              <w:top w:w="80" w:type="dxa"/>
              <w:start w:w="90" w:type="dxa"/>
              <w:bottom w:w="80" w:type="dxa"/>
              <w:end w:w="90" w:type="dxa"/>
            </w:tcMar>
          </w:tcPr>
          <w:p>
            <w:pPr>
              <w:spacing w:after="0"/>
              <w:jc w:val="left"/>
            </w:pPr>
            <w:r/>
            <w:r>
              <w:rPr>
                <w:rFonts w:ascii="Times New Roman" w:hAnsi="Times New Roman"/>
                <w:b w:val="0"/>
                <w:sz w:val="18"/>
              </w:rPr>
              <w:t>N-gram range</w:t>
            </w:r>
          </w:p>
        </w:tc>
        <w:tc>
          <w:tcPr>
            <w:tcW w:type="dxa" w:w="6192"/>
            <w:vAlign w:val="center"/>
            <w:tcMar>
              <w:top w:w="80" w:type="dxa"/>
              <w:start w:w="90" w:type="dxa"/>
              <w:bottom w:w="80" w:type="dxa"/>
              <w:end w:w="90" w:type="dxa"/>
            </w:tcMar>
          </w:tcPr>
          <w:p>
            <w:pPr>
              <w:spacing w:after="0"/>
              <w:jc w:val="left"/>
            </w:pPr>
            <w:r/>
            <w:r>
              <w:rPr>
                <w:rFonts w:ascii="Times New Roman" w:hAnsi="Times New Roman"/>
                <w:b w:val="0"/>
                <w:sz w:val="18"/>
              </w:rPr>
              <w:t>Unigrams</w:t>
            </w:r>
          </w:p>
        </w:tc>
      </w:tr>
      <w:tr>
        <w:tc>
          <w:tcPr>
            <w:tcW w:type="dxa" w:w="3456"/>
            <w:vAlign w:val="center"/>
            <w:tcMar>
              <w:top w:w="80" w:type="dxa"/>
              <w:start w:w="90" w:type="dxa"/>
              <w:bottom w:w="80" w:type="dxa"/>
              <w:end w:w="90" w:type="dxa"/>
            </w:tcMar>
            <w:shd w:fill="F6F6F6"/>
          </w:tcPr>
          <w:p>
            <w:pPr>
              <w:spacing w:after="0"/>
              <w:jc w:val="left"/>
            </w:pPr>
            <w:r/>
            <w:r>
              <w:rPr>
                <w:rFonts w:ascii="Times New Roman" w:hAnsi="Times New Roman"/>
                <w:b w:val="0"/>
                <w:sz w:val="18"/>
              </w:rPr>
              <w:t>Learning method</w:t>
            </w:r>
          </w:p>
        </w:tc>
        <w:tc>
          <w:tcPr>
            <w:tcW w:type="dxa" w:w="6192"/>
            <w:vAlign w:val="center"/>
            <w:tcMar>
              <w:top w:w="80" w:type="dxa"/>
              <w:start w:w="90" w:type="dxa"/>
              <w:bottom w:w="80" w:type="dxa"/>
              <w:end w:w="90" w:type="dxa"/>
            </w:tcMar>
            <w:shd w:fill="F6F6F6"/>
          </w:tcPr>
          <w:p>
            <w:pPr>
              <w:spacing w:after="0"/>
              <w:jc w:val="left"/>
            </w:pPr>
            <w:r/>
            <w:r>
              <w:rPr>
                <w:rFonts w:ascii="Times New Roman" w:hAnsi="Times New Roman"/>
                <w:b w:val="0"/>
                <w:sz w:val="18"/>
              </w:rPr>
              <w:t>Batch</w:t>
            </w:r>
          </w:p>
        </w:tc>
      </w:tr>
      <w:tr>
        <w:tc>
          <w:tcPr>
            <w:tcW w:type="dxa" w:w="3456"/>
            <w:vAlign w:val="center"/>
            <w:tcMar>
              <w:top w:w="80" w:type="dxa"/>
              <w:start w:w="90" w:type="dxa"/>
              <w:bottom w:w="80" w:type="dxa"/>
              <w:end w:w="90" w:type="dxa"/>
            </w:tcMar>
          </w:tcPr>
          <w:p>
            <w:pPr>
              <w:spacing w:after="0"/>
              <w:jc w:val="left"/>
            </w:pPr>
            <w:r/>
            <w:r>
              <w:rPr>
                <w:rFonts w:ascii="Times New Roman" w:hAnsi="Times New Roman"/>
                <w:b w:val="0"/>
                <w:sz w:val="18"/>
              </w:rPr>
              <w:t>Maximum iterations</w:t>
            </w:r>
          </w:p>
        </w:tc>
        <w:tc>
          <w:tcPr>
            <w:tcW w:type="dxa" w:w="6192"/>
            <w:vAlign w:val="center"/>
            <w:tcMar>
              <w:top w:w="80" w:type="dxa"/>
              <w:start w:w="90" w:type="dxa"/>
              <w:bottom w:w="80" w:type="dxa"/>
              <w:end w:w="90" w:type="dxa"/>
            </w:tcMar>
          </w:tcPr>
          <w:p>
            <w:pPr>
              <w:spacing w:after="0"/>
              <w:jc w:val="left"/>
            </w:pPr>
            <w:r/>
            <w:r>
              <w:rPr>
                <w:rFonts w:ascii="Times New Roman" w:hAnsi="Times New Roman"/>
                <w:b w:val="0"/>
                <w:sz w:val="18"/>
              </w:rPr>
              <w:t>20</w:t>
            </w:r>
          </w:p>
        </w:tc>
      </w:tr>
      <w:tr>
        <w:tc>
          <w:tcPr>
            <w:tcW w:type="dxa" w:w="3456"/>
            <w:vAlign w:val="center"/>
            <w:tcMar>
              <w:top w:w="80" w:type="dxa"/>
              <w:start w:w="90" w:type="dxa"/>
              <w:bottom w:w="80" w:type="dxa"/>
              <w:end w:w="90" w:type="dxa"/>
            </w:tcMar>
            <w:shd w:fill="F6F6F6"/>
          </w:tcPr>
          <w:p>
            <w:pPr>
              <w:spacing w:after="0"/>
              <w:jc w:val="left"/>
            </w:pPr>
            <w:r/>
            <w:r>
              <w:rPr>
                <w:rFonts w:ascii="Times New Roman" w:hAnsi="Times New Roman"/>
                <w:b w:val="0"/>
                <w:sz w:val="18"/>
              </w:rPr>
              <w:t>Random state</w:t>
            </w:r>
          </w:p>
        </w:tc>
        <w:tc>
          <w:tcPr>
            <w:tcW w:type="dxa" w:w="6192"/>
            <w:vAlign w:val="center"/>
            <w:tcMar>
              <w:top w:w="80" w:type="dxa"/>
              <w:start w:w="90" w:type="dxa"/>
              <w:bottom w:w="80" w:type="dxa"/>
              <w:end w:w="90" w:type="dxa"/>
            </w:tcMar>
            <w:shd w:fill="F6F6F6"/>
          </w:tcPr>
          <w:p>
            <w:pPr>
              <w:spacing w:after="0"/>
              <w:jc w:val="left"/>
            </w:pPr>
            <w:r/>
            <w:r>
              <w:rPr>
                <w:rFonts w:ascii="Times New Roman" w:hAnsi="Times New Roman"/>
                <w:b w:val="0"/>
                <w:sz w:val="18"/>
              </w:rPr>
              <w:t>42</w:t>
            </w:r>
          </w:p>
        </w:tc>
      </w:tr>
    </w:tbl>
    <w:p>
      <w:pPr>
        <w:spacing w:after="0"/>
      </w:pPr>
    </w:p>
    <w:p>
      <w:pPr>
        <w:spacing w:line="360" w:lineRule="auto" w:after="120"/>
        <w:ind w:firstLine="576"/>
        <w:jc w:val="both"/>
      </w:pPr>
      <w:r>
        <w:t>The generated topics remain labeled Unassigned Topic 0 through Unassigned Topic 9 because human validation of topic names has not yet been completed. Topic IDs and keywords are used as contextual evidence only and do not determine the sentiment label.</w:t>
      </w:r>
    </w:p>
    <w:p>
      <w:pPr>
        <w:pStyle w:val="Heading2"/>
      </w:pPr>
      <w:r>
        <w:t>Multilingual Embeddings and FAISS Retrieval</w:t>
      </w:r>
    </w:p>
    <w:p>
      <w:pPr>
        <w:spacing w:line="360" w:lineRule="auto" w:after="120"/>
        <w:ind w:firstLine="576"/>
        <w:jc w:val="both"/>
      </w:pPr>
      <w:r>
        <w:t>The frozen sentence-transformers/paraphrase-multilingual-MiniLM-L12-v2 encoder produces 384-dimensional vectors. The resolved model revision recorded in the evaluation artifact is e8f8c211226b894fcb81acc59f3b34ba3efd5f42. Long comments are divided into token windows, embedded, mean-pooled, and normalized. The model is used for inference only and is not fine-tuned.</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r>
                  <m:rPr>
                    <m:sty m:val="p"/>
                  </m:rPr>
                  <m:t>sim</m:t>
                </m:r>
                <m:r>
                  <m:t>(q,</m:t>
                </m:r>
                <m:sSub>
                  <m:e>
                    <m:r>
                      <m:t>x</m:t>
                    </m:r>
                  </m:e>
                  <m:sub>
                    <m:r>
                      <m:t>i</m:t>
                    </m:r>
                  </m:sub>
                </m:sSub>
                <m:r>
                  <m:t>)=</m:t>
                </m:r>
                <m:sSup>
                  <m:e>
                    <m:acc>
                      <m:accPr>
                        <m:chr m:val="̂"/>
                      </m:accPr>
                      <m:e>
                        <m:r>
                          <m:t>q</m:t>
                        </m:r>
                      </m:e>
                    </m:acc>
                  </m:e>
                  <m:sup>
                    <m:r>
                      <m:t>T</m:t>
                    </m:r>
                  </m:sup>
                </m:sSup>
                <m:sSub>
                  <m:e>
                    <m:acc>
                      <m:accPr>
                        <m:chr m:val="̂"/>
                      </m:accPr>
                      <m:e>
                        <m:r>
                          <m:t>x</m:t>
                        </m:r>
                      </m:e>
                    </m:acc>
                  </m:e>
                  <m:sub>
                    <m:r>
                      <m:t>i</m:t>
                    </m:r>
                  </m:sub>
                </m:sSub>
                <m:r>
                  <m:t>=</m:t>
                </m:r>
                <m:r>
                  <m:rPr>
                    <m:sty m:val="p"/>
                  </m:rPr>
                  <m:t>cos</m:t>
                </m:r>
                <m:r>
                  <m:t>(q,</m:t>
                </m:r>
                <m:sSub>
                  <m:e>
                    <m:r>
                      <m:t>x</m:t>
                    </m:r>
                  </m:e>
                  <m:sub>
                    <m:r>
                      <m:t>i</m:t>
                    </m:r>
                  </m:sub>
                </m:sSub>
                <m:r>
                  <m:t>)</m:t>
                </m:r>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(7)</w:t>
            </w:r>
          </w:p>
        </w:tc>
      </w:tr>
    </w:tbl>
    <w:p>
      <w:pPr>
        <w:pStyle w:val="EquationExplanation"/>
      </w:pPr>
      <w:r>
        <w:t>Because query q and reference xᵢ are L2-normalized, FAISS inner product is equivalent to cosine similarity.</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sSub>
                  <m:e>
                    <m:r>
                      <m:t>W</m:t>
                    </m:r>
                  </m:e>
                  <m:sub>
                    <m:r>
                      <m:t>i</m:t>
                    </m:r>
                  </m:sub>
                </m:sSub>
                <m:r>
                  <m:t>=</m:t>
                </m:r>
                <m:r>
                  <m:rPr>
                    <m:sty m:val="p"/>
                  </m:rPr>
                  <m:t>max</m:t>
                </m:r>
                <m:r>
                  <m:t>(0,</m:t>
                </m:r>
                <m:r>
                  <m:rPr>
                    <m:sty m:val="p"/>
                  </m:rPr>
                  <m:t>sim</m:t>
                </m:r>
                <m:r>
                  <m:t>(q,</m:t>
                </m:r>
                <m:sSub>
                  <m:e>
                    <m:r>
                      <m:t>x</m:t>
                    </m:r>
                  </m:e>
                  <m:sub>
                    <m:r>
                      <m:t>i</m:t>
                    </m:r>
                  </m:sub>
                </m:sSub>
                <m:r>
                  <m:t>))×</m:t>
                </m:r>
                <m:sSub>
                  <m:e>
                    <m:r>
                      <m:t>R</m:t>
                    </m:r>
                  </m:e>
                  <m:sub>
                    <m:r>
                      <m:t>i</m:t>
                    </m:r>
                  </m:sub>
                </m:sSub>
                <m:r>
                  <m:t>×</m:t>
                </m:r>
                <m:sSub>
                  <m:e>
                    <m:r>
                      <m:t>ω</m:t>
                    </m:r>
                  </m:e>
                  <m:sub>
                    <m:r>
                      <m:rPr>
                        <m:sty m:val="p"/>
                      </m:rPr>
                      <m:t>source</m:t>
                    </m:r>
                  </m:sub>
                </m:sSub>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(8)</w:t>
            </w:r>
          </w:p>
        </w:tc>
      </w:tr>
    </w:tbl>
    <w:p>
      <w:pPr>
        <w:pStyle w:val="EquationExplanation"/>
      </w:pPr>
      <w:r>
        <w:t>Wᵢ is the reranking score, Rᵢ is domain relevance, and ω_source is 1.0 for HiliSenti or 1.2 for domain sources.</w:t>
      </w:r>
    </w:p>
    <w:p>
      <w:pPr>
        <w:spacing w:line="360" w:lineRule="auto" w:after="120"/>
        <w:ind w:firstLine="576"/>
        <w:jc w:val="both"/>
      </w:pPr>
      <w:r>
        <w:t>The retrieval index contains 3,050 balanced training references: 1,525 positive and 1,525 negative. The default request retrieves six examples—two from the language pool and four from the domain pool—then sorts them by weighted evidence and cosine similarity.</w:t>
      </w:r>
    </w:p>
    <w:p>
      <w:pPr>
        <w:pStyle w:val="Heading2"/>
      </w:pPr>
      <w:r>
        <w:t>Sentiment Decision</w:t>
      </w:r>
    </w:p>
    <w:p>
      <w:pPr>
        <w:spacing w:line="360" w:lineRule="auto" w:after="120"/>
        <w:ind w:firstLine="576"/>
        <w:jc w:val="both"/>
      </w:pPr>
      <w:r>
        <w:t>The recorded active provider is a pre-trained OpenAI Responses model configured as gpt-5.6-terra. It receives the original feedback, inferred topic context, and retrieved examples. A Pydantic schema restricts the response to one binary label, positive and negative scores summing to one, confidence, language, and a concise reason. The prompt explicitly treats LDA and retrieved examples as context rather than ground truth.</w:t>
      </w:r>
    </w:p>
    <w:p>
      <w:pPr>
        <w:spacing w:line="360" w:lineRule="auto" w:after="120"/>
        <w:ind w:firstLine="576"/>
        <w:jc w:val="both"/>
      </w:pPr>
      <w:r>
        <w:t>The local fallback computes class evidence from the same reranked references. This fallback is implemented for resilience and research comparison; its evidence shares are not calibrated probabilities.</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sSub>
                  <m:e>
                    <m:r>
                      <m:t>E</m:t>
                    </m:r>
                  </m:e>
                  <m:sub>
                    <m:r>
                      <m:t>c</m:t>
                    </m:r>
                  </m:sub>
                </m:sSub>
                <m:r>
                  <m:t>=</m:t>
                </m:r>
                <m:nary>
                  <m:naryPr>
                    <m:chr m:val="∑"/>
                    <m:limLoc m:val="undOvr"/>
                    <m:grow m:val="1"/>
                    <m:subHide m:val="off"/>
                    <m:supHide m:val="on"/>
                  </m:naryPr>
                  <m:sub>
                    <m:r>
                      <m:t>i:</m:t>
                    </m:r>
                    <m:sSub>
                      <m:e>
                        <m:r>
                          <m:t>y</m:t>
                        </m:r>
                      </m:e>
                      <m:sub>
                        <m:r>
                          <m:t>i</m:t>
                        </m:r>
                      </m:sub>
                    </m:sSub>
                    <m:r>
                      <m:t>=c</m:t>
                    </m:r>
                  </m:sub>
                  <m:sup/>
                  <m:e>
                    <m:sSub>
                      <m:e>
                        <m:r>
                          <m:t>W</m:t>
                        </m:r>
                      </m:e>
                      <m:sub>
                        <m:r>
                          <m:t>i</m:t>
                        </m:r>
                      </m:sub>
                    </m:sSub>
                  </m:e>
                </m:nary>
                <m:r>
                  <m:t>,</m:t>
                </m:r>
                <m:sSub>
                  <m:e>
                    <m:r>
                      <m:t>p</m:t>
                    </m:r>
                  </m:e>
                  <m:sub>
                    <m:r>
                      <m:t>c</m:t>
                    </m:r>
                  </m:sub>
                </m:sSub>
                <m:r>
                  <m:t>=</m:t>
                </m:r>
                <m:f>
                  <m:fPr>
                    <m:type m:val="bar"/>
                  </m:fPr>
                  <m:num>
                    <m:sSub>
                      <m:e>
                        <m:r>
                          <m:t>E</m:t>
                        </m:r>
                      </m:e>
                      <m:sub>
                        <m:r>
                          <m:t>c</m:t>
                        </m:r>
                      </m:sub>
                    </m:sSub>
                  </m:num>
                  <m:den>
                    <m:sSub>
                      <m:e>
                        <m:r>
                          <m:t>E</m:t>
                        </m:r>
                      </m:e>
                      <m:sub>
                        <m:r>
                          <m:rPr>
                            <m:sty m:val="p"/>
                          </m:rPr>
                          <m:t>positive</m:t>
                        </m:r>
                      </m:sub>
                    </m:sSub>
                    <m:r>
                      <m:t>+</m:t>
                    </m:r>
                    <m:sSub>
                      <m:e>
                        <m:r>
                          <m:t>E</m:t>
                        </m:r>
                      </m:e>
                      <m:sub>
                        <m:r>
                          <m:rPr>
                            <m:sty m:val="p"/>
                          </m:rPr>
                          <m:t>negative</m:t>
                        </m:r>
                      </m:sub>
                    </m:sSub>
                  </m:den>
                </m:f>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(9)</w:t>
            </w:r>
          </w:p>
        </w:tc>
      </w:tr>
    </w:tbl>
    <w:p>
      <w:pPr>
        <w:pStyle w:val="EquationExplanation"/>
      </w:pPr>
      <w:r>
        <w:t>The fallback selects positive only when p_positive &gt; p_negative; a tie is resolved as negative.</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sSub>
                  <m:e>
                    <m:r>
                      <m:t>s</m:t>
                    </m:r>
                  </m:e>
                  <m:sub>
                    <m:r>
                      <m:rPr>
                        <m:sty m:val="p"/>
                      </m:rPr>
                      <m:t>sentiment</m:t>
                    </m:r>
                  </m:sub>
                </m:sSub>
                <m:r>
                  <m:t>=</m:t>
                </m:r>
                <m:sSub>
                  <m:e>
                    <m:r>
                      <m:t>p</m:t>
                    </m:r>
                  </m:e>
                  <m:sub>
                    <m:r>
                      <m:rPr>
                        <m:sty m:val="p"/>
                      </m:rPr>
                      <m:t>positive</m:t>
                    </m:r>
                  </m:sub>
                </m:sSub>
                <m:r>
                  <m:t>−</m:t>
                </m:r>
                <m:sSub>
                  <m:e>
                    <m:r>
                      <m:t>p</m:t>
                    </m:r>
                  </m:e>
                  <m:sub>
                    <m:r>
                      <m:rPr>
                        <m:sty m:val="p"/>
                      </m:rPr>
                      <m:t>negative</m:t>
                    </m:r>
                  </m:sub>
                </m:sSub>
                <m:r>
                  <m:t>,</m:t>
                </m:r>
                <m:r>
                  <m:t>−1≤</m:t>
                </m:r>
                <m:sSub>
                  <m:e>
                    <m:r>
                      <m:t>s</m:t>
                    </m:r>
                  </m:e>
                  <m:sub>
                    <m:r>
                      <m:rPr>
                        <m:sty m:val="p"/>
                      </m:rPr>
                      <m:t>sentiment</m:t>
                    </m:r>
                  </m:sub>
                </m:sSub>
                <m:r>
                  <m:t>≤1</m:t>
                </m:r>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(10)</w:t>
            </w:r>
          </w:p>
        </w:tc>
      </w:tr>
    </w:tbl>
    <w:p>
      <w:pPr>
        <w:pStyle w:val="EquationExplanation"/>
      </w:pPr>
      <w:r>
        <w:t>The signed score stored by MULTIVENT is positive evidence minus negative evidence. Provider confidence is retained separately and is not presented as a calibrated probability.</w:t>
      </w:r>
    </w:p>
    <w:p>
      <w:pPr>
        <w:pStyle w:val="Heading1"/>
      </w:pPr>
      <w:r>
        <w:t>3.2.5 Model Training and Testing</w:t>
      </w:r>
    </w:p>
    <w:p>
      <w:pPr>
        <w:spacing w:line="360" w:lineRule="auto" w:after="120"/>
        <w:ind w:firstLine="576"/>
        <w:jc w:val="both"/>
      </w:pPr>
      <w:r>
        <w:t>HiliSenti retains its publisher-provided train, validation, and test partitions. MAMS, Booking Hotel Reviews, and UCI records are assigned by deterministic SHA-256 hashing of the whole review group with seed 42. Grouping prevents the positive and negative fields from one hotel review from entering different partitions.</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sSub>
                  <m:e>
                    <m:r>
                      <m:t>u</m:t>
                    </m:r>
                  </m:e>
                  <m:sub>
                    <m:r>
                      <m:t>g</m:t>
                    </m:r>
                  </m:sub>
                </m:sSub>
                <m:r>
                  <m:t>=</m:t>
                </m:r>
                <m:f>
                  <m:fPr>
                    <m:type m:val="bar"/>
                  </m:fPr>
                  <m:num>
                    <m:r>
                      <m:rPr>
                        <m:sty m:val="p"/>
                      </m:rPr>
                      <m:t>int</m:t>
                    </m:r>
                    <m:r>
                      <m:t>(</m:t>
                    </m:r>
                    <m:sSub>
                      <m:e>
                        <m:r>
                          <m:rPr>
                            <m:sty m:val="p"/>
                          </m:rPr>
                          <m:t>SHA256</m:t>
                        </m:r>
                      </m:e>
                      <m:sub>
                        <m:d>
                          <m:dPr>
                            <m:begChr m:val="["/>
                            <m:sepChr m:val=":"/>
                            <m:endChr m:val="]"/>
                          </m:dPr>
                          <m:e>
                            <m:r>
                              <m:t>0</m:t>
                            </m:r>
                          </m:e>
                          <m:e>
                            <m:r>
                              <m:t>16</m:t>
                            </m:r>
                          </m:e>
                        </m:d>
                      </m:sub>
                    </m:sSub>
                    <m:r>
                      <m:t>(</m:t>
                    </m:r>
                    <m:r>
                      <m:rPr>
                        <m:nor/>
                      </m:rPr>
                      <m:t>“42:”</m:t>
                    </m:r>
                    <m:r>
                      <m:t>∥</m:t>
                    </m:r>
                    <m:sSub>
                      <m:e>
                        <m:r>
                          <m:rPr>
                            <m:sty m:val="p"/>
                          </m:rPr>
                          <m:t>group_id</m:t>
                        </m:r>
                      </m:e>
                      <m:sub>
                        <m:r>
                          <m:t>g</m:t>
                        </m:r>
                      </m:sub>
                    </m:sSub>
                    <m:r>
                      <m:t>),16)</m:t>
                    </m:r>
                  </m:num>
                  <m:den>
                    <m:sSup>
                      <m:e>
                        <m:r>
                          <m:t>2</m:t>
                        </m:r>
                      </m:e>
                      <m:sup>
                        <m:r>
                          <m:t>64</m:t>
                        </m:r>
                      </m:sup>
                    </m:sSup>
                  </m:den>
                </m:f>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(11)</w:t>
            </w:r>
          </w:p>
        </w:tc>
      </w:tr>
    </w:tbl>
    <w:p>
      <w:pPr>
        <w:pStyle w:val="EquationExplanation"/>
      </w:pPr>
      <w:r>
        <w:t>For non-HiliSenti sources: u_g &lt; 0.10 gives test; 0.10 ≤ u_g &lt; 0.20 gives validation; otherwise the group is training data.</w:t>
      </w:r>
    </w:p>
    <w:p>
      <w:pPr>
        <w:pStyle w:val="Caption"/>
        <w:keepNext/>
        <w:spacing w:before="120" w:after="80"/>
        <w:jc w:val="center"/>
      </w:pPr>
      <w:r>
        <w:rPr>
          <w:b/>
        </w:rPr>
        <w:t>Table 3.2-4. Realized split of the complete binary corpus.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656"/>
            <w:vAlign w:val="center"/>
            <w:tcMar>
              <w:top w:w="80" w:type="dxa"/>
              <w:start w:w="90" w:type="dxa"/>
              <w:bottom w:w="80" w:type="dxa"/>
              <w:end w:w="90" w:type="dxa"/>
            </w:tcMar>
            <w:shd w:fill="E7E7E7"/>
          </w:tcPr>
          <w:p>
            <w:pPr>
              <w:spacing w:after="0"/>
              <w:jc w:val="center"/>
            </w:pPr>
            <w:r/>
            <w:r>
              <w:rPr>
                <w:rFonts w:ascii="Times New Roman" w:hAnsi="Times New Roman"/>
                <w:b/>
                <w:sz w:val="18"/>
              </w:rPr>
              <w:t>Partition</w:t>
            </w:r>
          </w:p>
        </w:tc>
        <w:tc>
          <w:tcPr>
            <w:tcW w:type="dxa" w:w="1152"/>
            <w:vAlign w:val="center"/>
            <w:tcMar>
              <w:top w:w="80" w:type="dxa"/>
              <w:start w:w="90" w:type="dxa"/>
              <w:bottom w:w="80" w:type="dxa"/>
              <w:end w:w="90" w:type="dxa"/>
            </w:tcMar>
            <w:shd w:fill="E7E7E7"/>
          </w:tcPr>
          <w:p>
            <w:pPr>
              <w:spacing w:after="0"/>
              <w:jc w:val="center"/>
            </w:pPr>
            <w:r/>
            <w:r>
              <w:rPr>
                <w:rFonts w:ascii="Times New Roman" w:hAnsi="Times New Roman"/>
                <w:b/>
                <w:sz w:val="18"/>
              </w:rPr>
              <w:t>Rows</w:t>
            </w:r>
          </w:p>
        </w:tc>
        <w:tc>
          <w:tcPr>
            <w:tcW w:type="dxa" w:w="1224"/>
            <w:vAlign w:val="center"/>
            <w:tcMar>
              <w:top w:w="80" w:type="dxa"/>
              <w:start w:w="90" w:type="dxa"/>
              <w:bottom w:w="80" w:type="dxa"/>
              <w:end w:w="90" w:type="dxa"/>
            </w:tcMar>
            <w:shd w:fill="E7E7E7"/>
          </w:tcPr>
          <w:p>
            <w:pPr>
              <w:spacing w:after="0"/>
              <w:jc w:val="center"/>
            </w:pPr>
            <w:r/>
            <w:r>
              <w:rPr>
                <w:rFonts w:ascii="Times New Roman" w:hAnsi="Times New Roman"/>
                <w:b/>
                <w:sz w:val="18"/>
              </w:rPr>
              <w:t>Percentage</w:t>
            </w:r>
          </w:p>
        </w:tc>
        <w:tc>
          <w:tcPr>
            <w:tcW w:type="dxa" w:w="5616"/>
            <w:vAlign w:val="center"/>
            <w:tcMar>
              <w:top w:w="80" w:type="dxa"/>
              <w:start w:w="90" w:type="dxa"/>
              <w:bottom w:w="80" w:type="dxa"/>
              <w:end w:w="90" w:type="dxa"/>
            </w:tcMar>
            <w:shd w:fill="E7E7E7"/>
          </w:tcPr>
          <w:p>
            <w:pPr>
              <w:spacing w:after="0"/>
              <w:jc w:val="center"/>
            </w:pPr>
            <w:r/>
            <w:r>
              <w:rPr>
                <w:rFonts w:ascii="Times New Roman" w:hAnsi="Times New Roman"/>
                <w:b/>
                <w:sz w:val="18"/>
              </w:rPr>
              <w:t>Use</w:t>
            </w:r>
          </w:p>
        </w:tc>
      </w:tr>
      <w:tr>
        <w:tc>
          <w:tcPr>
            <w:tcW w:type="dxa" w:w="1656"/>
            <w:vAlign w:val="center"/>
            <w:tcMar>
              <w:top w:w="80" w:type="dxa"/>
              <w:start w:w="90" w:type="dxa"/>
              <w:bottom w:w="80" w:type="dxa"/>
              <w:end w:w="90" w:type="dxa"/>
            </w:tcMar>
          </w:tcPr>
          <w:p>
            <w:pPr>
              <w:spacing w:after="0"/>
              <w:jc w:val="left"/>
            </w:pPr>
            <w:r/>
            <w:r>
              <w:rPr>
                <w:rFonts w:ascii="Times New Roman" w:hAnsi="Times New Roman"/>
                <w:b w:val="0"/>
                <w:sz w:val="18"/>
              </w:rPr>
              <w:t>Training</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8"/>
              </w:rPr>
              <w:t>18,411</w:t>
            </w:r>
          </w:p>
        </w:tc>
        <w:tc>
          <w:tcPr>
            <w:tcW w:type="dxa" w:w="1224"/>
            <w:vAlign w:val="center"/>
            <w:tcMar>
              <w:top w:w="80" w:type="dxa"/>
              <w:start w:w="90" w:type="dxa"/>
              <w:bottom w:w="80" w:type="dxa"/>
              <w:end w:w="90" w:type="dxa"/>
            </w:tcMar>
          </w:tcPr>
          <w:p>
            <w:pPr>
              <w:spacing w:after="0"/>
              <w:jc w:val="left"/>
            </w:pPr>
            <w:r/>
            <w:r>
              <w:rPr>
                <w:rFonts w:ascii="Times New Roman" w:hAnsi="Times New Roman"/>
                <w:b w:val="0"/>
                <w:sz w:val="18"/>
              </w:rPr>
              <w:t>79.46%</w:t>
            </w:r>
          </w:p>
        </w:tc>
        <w:tc>
          <w:tcPr>
            <w:tcW w:type="dxa" w:w="5616"/>
            <w:vAlign w:val="center"/>
            <w:tcMar>
              <w:top w:w="80" w:type="dxa"/>
              <w:start w:w="90" w:type="dxa"/>
              <w:bottom w:w="80" w:type="dxa"/>
              <w:end w:w="90" w:type="dxa"/>
            </w:tcMar>
          </w:tcPr>
          <w:p>
            <w:pPr>
              <w:spacing w:after="0"/>
              <w:jc w:val="left"/>
            </w:pPr>
            <w:r/>
            <w:r>
              <w:rPr>
                <w:rFonts w:ascii="Times New Roman" w:hAnsi="Times New Roman"/>
                <w:b w:val="0"/>
                <w:sz w:val="18"/>
              </w:rPr>
              <w:t>Source pool from which domain-relevant LDA/RAG subsets are drawn</w:t>
            </w:r>
          </w:p>
        </w:tc>
      </w:tr>
      <w:tr>
        <w:tc>
          <w:tcPr>
            <w:tcW w:type="dxa" w:w="1656"/>
            <w:vAlign w:val="center"/>
            <w:tcMar>
              <w:top w:w="80" w:type="dxa"/>
              <w:start w:w="90" w:type="dxa"/>
              <w:bottom w:w="80" w:type="dxa"/>
              <w:end w:w="90" w:type="dxa"/>
            </w:tcMar>
            <w:shd w:fill="F6F6F6"/>
          </w:tcPr>
          <w:p>
            <w:pPr>
              <w:spacing w:after="0"/>
              <w:jc w:val="left"/>
            </w:pPr>
            <w:r/>
            <w:r>
              <w:rPr>
                <w:rFonts w:ascii="Times New Roman" w:hAnsi="Times New Roman"/>
                <w:b w:val="0"/>
                <w:sz w:val="18"/>
              </w:rPr>
              <w:t>Validation</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8"/>
              </w:rPr>
              <w:t>2,376</w:t>
            </w:r>
          </w:p>
        </w:tc>
        <w:tc>
          <w:tcPr>
            <w:tcW w:type="dxa" w:w="1224"/>
            <w:vAlign w:val="center"/>
            <w:tcMar>
              <w:top w:w="80" w:type="dxa"/>
              <w:start w:w="90" w:type="dxa"/>
              <w:bottom w:w="80" w:type="dxa"/>
              <w:end w:w="90" w:type="dxa"/>
            </w:tcMar>
            <w:shd w:fill="F6F6F6"/>
          </w:tcPr>
          <w:p>
            <w:pPr>
              <w:spacing w:after="0"/>
              <w:jc w:val="left"/>
            </w:pPr>
            <w:r/>
            <w:r>
              <w:rPr>
                <w:rFonts w:ascii="Times New Roman" w:hAnsi="Times New Roman"/>
                <w:b w:val="0"/>
                <w:sz w:val="18"/>
              </w:rPr>
              <w:t>10.25%</w:t>
            </w:r>
          </w:p>
        </w:tc>
        <w:tc>
          <w:tcPr>
            <w:tcW w:type="dxa" w:w="5616"/>
            <w:vAlign w:val="center"/>
            <w:tcMar>
              <w:top w:w="80" w:type="dxa"/>
              <w:start w:w="90" w:type="dxa"/>
              <w:bottom w:w="80" w:type="dxa"/>
              <w:end w:w="90" w:type="dxa"/>
            </w:tcMar>
            <w:shd w:fill="F6F6F6"/>
          </w:tcPr>
          <w:p>
            <w:pPr>
              <w:spacing w:after="0"/>
              <w:jc w:val="left"/>
            </w:pPr>
            <w:r/>
            <w:r>
              <w:rPr>
                <w:rFonts w:ascii="Times New Roman" w:hAnsi="Times New Roman"/>
                <w:b w:val="0"/>
                <w:sz w:val="18"/>
              </w:rPr>
              <w:t>Held-out development validation</w:t>
            </w:r>
          </w:p>
        </w:tc>
      </w:tr>
      <w:tr>
        <w:tc>
          <w:tcPr>
            <w:tcW w:type="dxa" w:w="1656"/>
            <w:vAlign w:val="center"/>
            <w:tcMar>
              <w:top w:w="80" w:type="dxa"/>
              <w:start w:w="90" w:type="dxa"/>
              <w:bottom w:w="80" w:type="dxa"/>
              <w:end w:w="90" w:type="dxa"/>
            </w:tcMar>
          </w:tcPr>
          <w:p>
            <w:pPr>
              <w:spacing w:after="0"/>
              <w:jc w:val="left"/>
            </w:pPr>
            <w:r/>
            <w:r>
              <w:rPr>
                <w:rFonts w:ascii="Times New Roman" w:hAnsi="Times New Roman"/>
                <w:b w:val="0"/>
                <w:sz w:val="18"/>
              </w:rPr>
              <w:t>Testing</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8"/>
              </w:rPr>
              <w:t>2,384</w:t>
            </w:r>
          </w:p>
        </w:tc>
        <w:tc>
          <w:tcPr>
            <w:tcW w:type="dxa" w:w="1224"/>
            <w:vAlign w:val="center"/>
            <w:tcMar>
              <w:top w:w="80" w:type="dxa"/>
              <w:start w:w="90" w:type="dxa"/>
              <w:bottom w:w="80" w:type="dxa"/>
              <w:end w:w="90" w:type="dxa"/>
            </w:tcMar>
          </w:tcPr>
          <w:p>
            <w:pPr>
              <w:spacing w:after="0"/>
              <w:jc w:val="left"/>
            </w:pPr>
            <w:r/>
            <w:r>
              <w:rPr>
                <w:rFonts w:ascii="Times New Roman" w:hAnsi="Times New Roman"/>
                <w:b w:val="0"/>
                <w:sz w:val="18"/>
              </w:rPr>
              <w:t>10.29%</w:t>
            </w:r>
          </w:p>
        </w:tc>
        <w:tc>
          <w:tcPr>
            <w:tcW w:type="dxa" w:w="5616"/>
            <w:vAlign w:val="center"/>
            <w:tcMar>
              <w:top w:w="80" w:type="dxa"/>
              <w:start w:w="90" w:type="dxa"/>
              <w:bottom w:w="80" w:type="dxa"/>
              <w:end w:w="90" w:type="dxa"/>
            </w:tcMar>
          </w:tcPr>
          <w:p>
            <w:pPr>
              <w:spacing w:after="0"/>
              <w:jc w:val="left"/>
            </w:pPr>
            <w:r/>
            <w:r>
              <w:rPr>
                <w:rFonts w:ascii="Times New Roman" w:hAnsi="Times New Roman"/>
                <w:b w:val="0"/>
                <w:sz w:val="18"/>
              </w:rPr>
              <w:t>Final held-out HiliSenti and domain-proxy evaluation pools</w:t>
            </w:r>
          </w:p>
        </w:tc>
      </w:tr>
      <w:tr>
        <w:tc>
          <w:tcPr>
            <w:tcW w:type="dxa" w:w="1656"/>
            <w:vAlign w:val="center"/>
            <w:tcMar>
              <w:top w:w="80" w:type="dxa"/>
              <w:start w:w="90" w:type="dxa"/>
              <w:bottom w:w="80" w:type="dxa"/>
              <w:end w:w="90" w:type="dxa"/>
            </w:tcMar>
            <w:shd w:fill="F6F6F6"/>
          </w:tcPr>
          <w:p>
            <w:pPr>
              <w:spacing w:after="0"/>
              <w:jc w:val="left"/>
            </w:pPr>
            <w:r/>
            <w:r>
              <w:rPr>
                <w:rFonts w:ascii="Times New Roman" w:hAnsi="Times New Roman"/>
                <w:b w:val="0"/>
                <w:sz w:val="18"/>
              </w:rPr>
              <w:t>Total</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8"/>
              </w:rPr>
              <w:t>23,171</w:t>
            </w:r>
          </w:p>
        </w:tc>
        <w:tc>
          <w:tcPr>
            <w:tcW w:type="dxa" w:w="1224"/>
            <w:vAlign w:val="center"/>
            <w:tcMar>
              <w:top w:w="80" w:type="dxa"/>
              <w:start w:w="90" w:type="dxa"/>
              <w:bottom w:w="80" w:type="dxa"/>
              <w:end w:w="90" w:type="dxa"/>
            </w:tcMar>
            <w:shd w:fill="F6F6F6"/>
          </w:tcPr>
          <w:p>
            <w:pPr>
              <w:spacing w:after="0"/>
              <w:jc w:val="left"/>
            </w:pPr>
            <w:r/>
            <w:r>
              <w:rPr>
                <w:rFonts w:ascii="Times New Roman" w:hAnsi="Times New Roman"/>
                <w:b w:val="0"/>
                <w:sz w:val="18"/>
              </w:rPr>
              <w:t>100.00%</w:t>
            </w:r>
          </w:p>
        </w:tc>
        <w:tc>
          <w:tcPr>
            <w:tcW w:type="dxa" w:w="5616"/>
            <w:vAlign w:val="center"/>
            <w:tcMar>
              <w:top w:w="80" w:type="dxa"/>
              <w:start w:w="90" w:type="dxa"/>
              <w:bottom w:w="80" w:type="dxa"/>
              <w:end w:w="90" w:type="dxa"/>
            </w:tcMar>
            <w:shd w:fill="F6F6F6"/>
          </w:tcPr>
          <w:p>
            <w:pPr>
              <w:spacing w:after="0"/>
              <w:jc w:val="left"/>
            </w:pPr>
            <w:r/>
            <w:r>
              <w:rPr>
                <w:rFonts w:ascii="Times New Roman" w:hAnsi="Times New Roman"/>
                <w:b w:val="0"/>
                <w:sz w:val="18"/>
              </w:rPr>
              <w:t>Valid deduplicated binary corpus</w:t>
            </w:r>
          </w:p>
        </w:tc>
      </w:tr>
    </w:tbl>
    <w:p>
      <w:pPr>
        <w:spacing w:after="0"/>
      </w:pPr>
    </w:p>
    <w:p>
      <w:pPr>
        <w:spacing w:line="360" w:lineRule="auto" w:after="120"/>
        <w:ind w:firstLine="576"/>
        <w:jc w:val="both"/>
      </w:pPr>
      <w:r>
        <w:t>LDA is fitted on the 4,462 domain-relevant training rows without using their sentiment labels. FAISS is built from 3,050 training-only records balanced by class within each source using seed 42. The index includes 1,525 positive and 1,525 negative references. Test and validation fingerprints are protected, and the generated manifest records that leakage checks passed.</w:t>
      </w:r>
    </w:p>
    <w:p>
      <w:pPr>
        <w:spacing w:line="360" w:lineRule="auto" w:after="120"/>
        <w:ind w:firstLine="576"/>
        <w:jc w:val="both"/>
      </w:pPr>
      <w:r>
        <w:t>No k-fold or stratified cross-validation is implemented. Fixed partitions were selected because the experiment preserves publisher splits, groups fields from the same review, builds retrieval artifacts from training records, and enforces strict fingerprint isolation. Therefore, the study must not claim cross-validation. Reproducibility is instead supported by deterministic hashing, seed 42, artifact checksums, and recorded evaluation samples.</w:t>
      </w:r>
    </w:p>
    <w:p>
      <w:pPr>
        <w:spacing w:line="360" w:lineRule="auto" w:after="120"/>
        <w:ind w:firstLine="576"/>
        <w:jc w:val="both"/>
      </w:pPr>
      <w:r>
        <w:t>The recorded evaluation used reproducible seed-42 samples of 100 held-out records from each of the two evaluation pools. Each request used six retrieved references. The full test pools remain available—1,594 HiliSenti records and 790 hospitality/restaurant records—but the recorded report did not evaluate every row.</w:t>
      </w:r>
    </w:p>
    <w:p>
      <w:pPr>
        <w:pStyle w:val="Heading1"/>
      </w:pPr>
      <w:r>
        <w:t>3.2.6 Performance Evaluation Metrics</w:t>
      </w:r>
    </w:p>
    <w:p>
      <w:pPr>
        <w:spacing w:line="360" w:lineRule="auto" w:after="120"/>
        <w:ind w:firstLine="576"/>
        <w:jc w:val="both"/>
      </w:pPr>
      <w:r>
        <w:t>For the following equations, TP is a positive comment correctly predicted as positive, TN is a negative comment correctly predicted as negative, FP is a negative comment predicted as positive, and FN is a positive comment predicted as negative.</w:t>
      </w:r>
    </w:p>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r>
                  <m:rPr>
                    <m:sty m:val="p"/>
                  </m:rPr>
                  <m:t>Accuracy</m:t>
                </m:r>
                <m:r>
                  <m:t>=</m:t>
                </m:r>
                <m:f>
                  <m:fPr>
                    <m:type m:val="bar"/>
                  </m:fPr>
                  <m:num>
                    <m:r>
                      <m:rPr>
                        <m:sty m:val="p"/>
                      </m:rPr>
                      <m:t>TP</m:t>
                    </m:r>
                    <m:r>
                      <m:t>+</m:t>
                    </m:r>
                    <m:r>
                      <m:rPr>
                        <m:sty m:val="p"/>
                      </m:rPr>
                      <m:t>TN</m:t>
                    </m:r>
                  </m:num>
                  <m:den>
                    <m:r>
                      <m:rPr>
                        <m:sty m:val="p"/>
                      </m:rPr>
                      <m:t>TP</m:t>
                    </m:r>
                    <m:r>
                      <m:t>+</m:t>
                    </m:r>
                    <m:r>
                      <m:rPr>
                        <m:sty m:val="p"/>
                      </m:rPr>
                      <m:t>TN</m:t>
                    </m:r>
                    <m:r>
                      <m:t>+</m:t>
                    </m:r>
                    <m:r>
                      <m:rPr>
                        <m:sty m:val="p"/>
                      </m:rPr>
                      <m:t>FP</m:t>
                    </m:r>
                    <m:r>
                      <m:t>+</m:t>
                    </m:r>
                    <m:r>
                      <m:rPr>
                        <m:sty m:val="p"/>
                      </m:rPr>
                      <m:t>FN</m:t>
                    </m:r>
                  </m:den>
                </m:f>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(12)</w:t>
            </w:r>
          </w:p>
        </w:tc>
      </w:tr>
    </w:tbl>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r>
                  <m:rPr>
                    <m:sty m:val="p"/>
                  </m:rPr>
                  <m:t>Precision</m:t>
                </m:r>
                <m:r>
                  <m:t>=</m:t>
                </m:r>
                <m:f>
                  <m:fPr>
                    <m:type m:val="bar"/>
                  </m:fPr>
                  <m:num>
                    <m:r>
                      <m:rPr>
                        <m:sty m:val="p"/>
                      </m:rPr>
                      <m:t>TP</m:t>
                    </m:r>
                  </m:num>
                  <m:den>
                    <m:r>
                      <m:rPr>
                        <m:sty m:val="p"/>
                      </m:rPr>
                      <m:t>TP</m:t>
                    </m:r>
                    <m:r>
                      <m:t>+</m:t>
                    </m:r>
                    <m:r>
                      <m:rPr>
                        <m:sty m:val="p"/>
                      </m:rPr>
                      <m:t>FP</m:t>
                    </m:r>
                  </m:den>
                </m:f>
                <m:r>
                  <m:t>,</m:t>
                </m:r>
                <m:r>
                  <m:rPr>
                    <m:sty m:val="p"/>
                  </m:rPr>
                  <m:t>Recall</m:t>
                </m:r>
                <m:r>
                  <m:t>=</m:t>
                </m:r>
                <m:f>
                  <m:fPr>
                    <m:type m:val="bar"/>
                  </m:fPr>
                  <m:num>
                    <m:r>
                      <m:rPr>
                        <m:sty m:val="p"/>
                      </m:rPr>
                      <m:t>TP</m:t>
                    </m:r>
                  </m:num>
                  <m:den>
                    <m:r>
                      <m:rPr>
                        <m:sty m:val="p"/>
                      </m:rPr>
                      <m:t>TP</m:t>
                    </m:r>
                    <m:r>
                      <m:t>+</m:t>
                    </m:r>
                    <m:r>
                      <m:rPr>
                        <m:sty m:val="p"/>
                      </m:rPr>
                      <m:t>FN</m:t>
                    </m:r>
                  </m:den>
                </m:f>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(13)</w:t>
            </w:r>
          </w:p>
        </w:tc>
      </w:tr>
    </w:tbl>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sSub>
                  <m:e>
                    <m:r>
                      <m:t>F</m:t>
                    </m:r>
                  </m:e>
                  <m:sub>
                    <m:r>
                      <m:t>1</m:t>
                    </m:r>
                  </m:sub>
                </m:sSub>
                <m:r>
                  <m:t>=2</m:t>
                </m:r>
                <m:f>
                  <m:fPr>
                    <m:type m:val="bar"/>
                  </m:fPr>
                  <m:num>
                    <m:r>
                      <m:rPr>
                        <m:sty m:val="p"/>
                      </m:rPr>
                      <m:t>Precision</m:t>
                    </m:r>
                    <m:r>
                      <m:t>×</m:t>
                    </m:r>
                    <m:r>
                      <m:rPr>
                        <m:sty m:val="p"/>
                      </m:rPr>
                      <m:t>Recall</m:t>
                    </m:r>
                  </m:num>
                  <m:den>
                    <m:r>
                      <m:rPr>
                        <m:sty m:val="p"/>
                      </m:rPr>
                      <m:t>Precision</m:t>
                    </m:r>
                    <m:r>
                      <m:t>+</m:t>
                    </m:r>
                    <m:r>
                      <m:rPr>
                        <m:sty m:val="p"/>
                      </m:rPr>
                      <m:t>Recall</m:t>
                    </m:r>
                  </m:den>
                </m:f>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(14)</w:t>
            </w:r>
          </w:p>
        </w:tc>
      </w:tr>
    </w:tbl>
    <w:tbl>
      <w:tblPr>
        <w:tblW w:type="auto" w:w="0"/>
        <w:jc w:val="center"/>
        <w:tblLayout w:type="fixed"/>
        <w:tblLook w:firstColumn="1" w:firstRow="1" w:lastColumn="0" w:lastRow="0" w:noHBand="0" w:noVBand="1" w:val="04A0"/>
      </w:tblPr>
      <w:tblGrid>
        <w:gridCol w:w="9000"/>
        <w:gridCol w:w="792"/>
      </w:tblGrid>
      <w:tr>
        <w:tc>
          <w:tcPr>
            <w:tcW w:type="dxa" w:w="4513"/>
            <w:vAlign w:val="center"/>
            <w:tcMar>
              <w:top w:w="100" w:type="dxa"/>
              <w:start w:w="90" w:type="dxa"/>
              <w:bottom w:w="100" w:type="dxa"/>
              <w:end w:w="90" w:type="dxa"/>
            </w:tcMar>
            <w:tcBorders>
              <w:top w:val="nil"/>
              <w:left w:val="nil"/>
              <w:bottom w:val="nil"/>
              <w:right w:val="nil"/>
              <w:insideH w:val="nil"/>
              <w:insideV w:val="nil"/>
            </w:tcBorders>
          </w:tcPr>
          <w:p>
            <w:pPr>
              <w:keepLines/>
              <w:spacing w:before="80" w:after="80"/>
              <w:jc w:val="center"/>
            </w:pPr>
            <w:r/>
            <m:oMathPara>
              <m:oMath>
                <m:sSubSup>
                  <m:e>
                    <m:r>
                      <m:t>F</m:t>
                    </m:r>
                  </m:e>
                  <m:sub>
                    <m:r>
                      <m:t>1</m:t>
                    </m:r>
                  </m:sub>
                  <m:sup>
                    <m:r>
                      <m:rPr>
                        <m:sty m:val="p"/>
                      </m:rPr>
                      <m:t>macro</m:t>
                    </m:r>
                  </m:sup>
                </m:sSubSup>
                <m:r>
                  <m:t>=</m:t>
                </m:r>
                <m:f>
                  <m:fPr>
                    <m:type m:val="bar"/>
                  </m:fPr>
                  <m:num>
                    <m:sSubSup>
                      <m:e>
                        <m:r>
                          <m:t>F</m:t>
                        </m:r>
                      </m:e>
                      <m:sub>
                        <m:r>
                          <m:t>1</m:t>
                        </m:r>
                      </m:sub>
                      <m:sup>
                        <m:r>
                          <m:rPr>
                            <m:sty m:val="p"/>
                          </m:rPr>
                          <m:t>positive</m:t>
                        </m:r>
                      </m:sup>
                    </m:sSubSup>
                    <m:r>
                      <m:t>+</m:t>
                    </m:r>
                    <m:sSubSup>
                      <m:e>
                        <m:r>
                          <m:t>F</m:t>
                        </m:r>
                      </m:e>
                      <m:sub>
                        <m:r>
                          <m:t>1</m:t>
                        </m:r>
                      </m:sub>
                      <m:sup>
                        <m:r>
                          <m:rPr>
                            <m:sty m:val="p"/>
                          </m:rPr>
                          <m:t>negative</m:t>
                        </m:r>
                      </m:sup>
                    </m:sSubSup>
                  </m:num>
                  <m:den>
                    <m:r>
                      <m:t>2</m:t>
                    </m:r>
                  </m:den>
                </m:f>
              </m:oMath>
            </m:oMathPara>
          </w:p>
        </w:tc>
        <w:tc>
          <w:tcPr>
            <w:tcW w:type="dxa" w:w="4513"/>
            <w:vAlign w:val="center"/>
            <w:tcMar>
              <w:top w:w="80" w:type="dxa"/>
              <w:start w:w="90" w:type="dxa"/>
              <w:bottom w:w="80" w:type="dxa"/>
              <w:end w:w="90" w:type="dxa"/>
            </w:tcMar>
            <w:tcBorders>
              <w:top w:val="nil"/>
              <w:left w:val="nil"/>
              <w:bottom w:val="nil"/>
              <w:right w:val="nil"/>
              <w:insideH w:val="nil"/>
              <w:insideV w:val="nil"/>
            </w:tcBorders>
          </w:tcPr>
          <w:p>
            <w:pPr>
              <w:spacing w:after="0"/>
              <w:jc w:val="right"/>
            </w:pPr>
            <w:r/>
            <w:r>
              <w:rPr>
                <w:rFonts w:ascii="Times New Roman" w:hAnsi="Times New Roman"/>
                <w:b w:val="0"/>
                <w:sz w:val="21"/>
              </w:rPr>
              <w:t>(15)</w:t>
            </w:r>
          </w:p>
        </w:tc>
      </w:tr>
    </w:tbl>
    <w:p>
      <w:pPr>
        <w:pStyle w:val="EquationExplanation"/>
      </w:pPr>
      <w:r>
        <w:t>Macro F1 gives equal importance to both sentiment classes even when their sample counts differ.</w:t>
      </w:r>
    </w:p>
    <w:p>
      <w:pPr>
        <w:pStyle w:val="Caption"/>
        <w:keepNext/>
        <w:spacing w:before="120" w:after="80"/>
        <w:jc w:val="center"/>
      </w:pPr>
      <w:r>
        <w:rPr>
          <w:b/>
        </w:rPr>
        <w:t>Table 3.2-5. Recorded binary sentiment evaluation.</w:t>
      </w:r>
    </w:p>
    <w:tbl>
      <w:tblPr>
        <w:tblStyle w:val="TableGrid"/>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rPr>
          <w:tblHeader w:val="true"/>
        </w:trPr>
        <w:tc>
          <w:tcPr>
            <w:tcW w:type="dxa" w:w="3024"/>
            <w:vAlign w:val="center"/>
            <w:tcMar>
              <w:top w:w="80" w:type="dxa"/>
              <w:start w:w="90" w:type="dxa"/>
              <w:bottom w:w="80" w:type="dxa"/>
              <w:end w:w="90" w:type="dxa"/>
            </w:tcMar>
            <w:shd w:fill="E7E7E7"/>
          </w:tcPr>
          <w:p>
            <w:pPr>
              <w:spacing w:after="0"/>
              <w:jc w:val="center"/>
            </w:pPr>
            <w:r/>
            <w:r>
              <w:rPr>
                <w:rFonts w:ascii="Times New Roman" w:hAnsi="Times New Roman"/>
                <w:b/>
                <w:sz w:val="17"/>
              </w:rPr>
              <w:t>Held-out set</w:t>
            </w:r>
          </w:p>
        </w:tc>
        <w:tc>
          <w:tcPr>
            <w:tcW w:type="dxa" w:w="648"/>
            <w:vAlign w:val="center"/>
            <w:tcMar>
              <w:top w:w="80" w:type="dxa"/>
              <w:start w:w="90" w:type="dxa"/>
              <w:bottom w:w="80" w:type="dxa"/>
              <w:end w:w="90" w:type="dxa"/>
            </w:tcMar>
            <w:shd w:fill="E7E7E7"/>
          </w:tcPr>
          <w:p>
            <w:pPr>
              <w:spacing w:after="0"/>
              <w:jc w:val="center"/>
            </w:pPr>
            <w:r/>
            <w:r>
              <w:rPr>
                <w:rFonts w:ascii="Times New Roman" w:hAnsi="Times New Roman"/>
                <w:b/>
                <w:sz w:val="17"/>
              </w:rPr>
              <w:t>N</w:t>
            </w:r>
          </w:p>
        </w:tc>
        <w:tc>
          <w:tcPr>
            <w:tcW w:type="dxa" w:w="1152"/>
            <w:vAlign w:val="center"/>
            <w:tcMar>
              <w:top w:w="80" w:type="dxa"/>
              <w:start w:w="90" w:type="dxa"/>
              <w:bottom w:w="80" w:type="dxa"/>
              <w:end w:w="90" w:type="dxa"/>
            </w:tcMar>
            <w:shd w:fill="E7E7E7"/>
          </w:tcPr>
          <w:p>
            <w:pPr>
              <w:spacing w:after="0"/>
              <w:jc w:val="center"/>
            </w:pPr>
            <w:r/>
            <w:r>
              <w:rPr>
                <w:rFonts w:ascii="Times New Roman" w:hAnsi="Times New Roman"/>
                <w:b/>
                <w:sz w:val="17"/>
              </w:rPr>
              <w:t>Accuracy</w:t>
            </w:r>
          </w:p>
        </w:tc>
        <w:tc>
          <w:tcPr>
            <w:tcW w:type="dxa" w:w="1152"/>
            <w:vAlign w:val="center"/>
            <w:tcMar>
              <w:top w:w="80" w:type="dxa"/>
              <w:start w:w="90" w:type="dxa"/>
              <w:bottom w:w="80" w:type="dxa"/>
              <w:end w:w="90" w:type="dxa"/>
            </w:tcMar>
            <w:shd w:fill="E7E7E7"/>
          </w:tcPr>
          <w:p>
            <w:pPr>
              <w:spacing w:after="0"/>
              <w:jc w:val="center"/>
            </w:pPr>
            <w:r/>
            <w:r>
              <w:rPr>
                <w:rFonts w:ascii="Times New Roman" w:hAnsi="Times New Roman"/>
                <w:b/>
                <w:sz w:val="17"/>
              </w:rPr>
              <w:t>Precision</w:t>
            </w:r>
          </w:p>
        </w:tc>
        <w:tc>
          <w:tcPr>
            <w:tcW w:type="dxa" w:w="1008"/>
            <w:vAlign w:val="center"/>
            <w:tcMar>
              <w:top w:w="80" w:type="dxa"/>
              <w:start w:w="90" w:type="dxa"/>
              <w:bottom w:w="80" w:type="dxa"/>
              <w:end w:w="90" w:type="dxa"/>
            </w:tcMar>
            <w:shd w:fill="E7E7E7"/>
          </w:tcPr>
          <w:p>
            <w:pPr>
              <w:spacing w:after="0"/>
              <w:jc w:val="center"/>
            </w:pPr>
            <w:r/>
            <w:r>
              <w:rPr>
                <w:rFonts w:ascii="Times New Roman" w:hAnsi="Times New Roman"/>
                <w:b/>
                <w:sz w:val="17"/>
              </w:rPr>
              <w:t>Recall</w:t>
            </w:r>
          </w:p>
        </w:tc>
        <w:tc>
          <w:tcPr>
            <w:tcW w:type="dxa" w:w="1008"/>
            <w:vAlign w:val="center"/>
            <w:tcMar>
              <w:top w:w="80" w:type="dxa"/>
              <w:start w:w="90" w:type="dxa"/>
              <w:bottom w:w="80" w:type="dxa"/>
              <w:end w:w="90" w:type="dxa"/>
            </w:tcMar>
            <w:shd w:fill="E7E7E7"/>
          </w:tcPr>
          <w:p>
            <w:pPr>
              <w:spacing w:after="0"/>
              <w:jc w:val="center"/>
            </w:pPr>
            <w:r/>
            <w:r>
              <w:rPr>
                <w:rFonts w:ascii="Times New Roman" w:hAnsi="Times New Roman"/>
                <w:b/>
                <w:sz w:val="17"/>
              </w:rPr>
              <w:t>F1</w:t>
            </w:r>
          </w:p>
        </w:tc>
        <w:tc>
          <w:tcPr>
            <w:tcW w:type="dxa" w:w="1224"/>
            <w:vAlign w:val="center"/>
            <w:tcMar>
              <w:top w:w="80" w:type="dxa"/>
              <w:start w:w="90" w:type="dxa"/>
              <w:bottom w:w="80" w:type="dxa"/>
              <w:end w:w="90" w:type="dxa"/>
            </w:tcMar>
            <w:shd w:fill="E7E7E7"/>
          </w:tcPr>
          <w:p>
            <w:pPr>
              <w:spacing w:after="0"/>
              <w:jc w:val="center"/>
            </w:pPr>
            <w:r/>
            <w:r>
              <w:rPr>
                <w:rFonts w:ascii="Times New Roman" w:hAnsi="Times New Roman"/>
                <w:b/>
                <w:sz w:val="17"/>
              </w:rPr>
              <w:t>Macro F1</w:t>
            </w:r>
          </w:p>
        </w:tc>
      </w:tr>
      <w:tr>
        <w:tc>
          <w:tcPr>
            <w:tcW w:type="dxa" w:w="3024"/>
            <w:vAlign w:val="center"/>
            <w:tcMar>
              <w:top w:w="80" w:type="dxa"/>
              <w:start w:w="90" w:type="dxa"/>
              <w:bottom w:w="80" w:type="dxa"/>
              <w:end w:w="90" w:type="dxa"/>
            </w:tcMar>
          </w:tcPr>
          <w:p>
            <w:pPr>
              <w:spacing w:after="0"/>
              <w:jc w:val="left"/>
            </w:pPr>
            <w:r/>
            <w:r>
              <w:rPr>
                <w:rFonts w:ascii="Times New Roman" w:hAnsi="Times New Roman"/>
                <w:b w:val="0"/>
                <w:sz w:val="17"/>
              </w:rPr>
              <w:t>HiliSenti</w:t>
            </w:r>
          </w:p>
        </w:tc>
        <w:tc>
          <w:tcPr>
            <w:tcW w:type="dxa" w:w="648"/>
            <w:vAlign w:val="center"/>
            <w:tcMar>
              <w:top w:w="80" w:type="dxa"/>
              <w:start w:w="90" w:type="dxa"/>
              <w:bottom w:w="80" w:type="dxa"/>
              <w:end w:w="90" w:type="dxa"/>
            </w:tcMar>
          </w:tcPr>
          <w:p>
            <w:pPr>
              <w:spacing w:after="0"/>
              <w:jc w:val="left"/>
            </w:pPr>
            <w:r/>
            <w:r>
              <w:rPr>
                <w:rFonts w:ascii="Times New Roman" w:hAnsi="Times New Roman"/>
                <w:b w:val="0"/>
                <w:sz w:val="17"/>
              </w:rPr>
              <w:t>100</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7"/>
              </w:rPr>
              <w:t>0.9500</w:t>
            </w:r>
          </w:p>
        </w:tc>
        <w:tc>
          <w:tcPr>
            <w:tcW w:type="dxa" w:w="1152"/>
            <w:vAlign w:val="center"/>
            <w:tcMar>
              <w:top w:w="80" w:type="dxa"/>
              <w:start w:w="90" w:type="dxa"/>
              <w:bottom w:w="80" w:type="dxa"/>
              <w:end w:w="90" w:type="dxa"/>
            </w:tcMar>
          </w:tcPr>
          <w:p>
            <w:pPr>
              <w:spacing w:after="0"/>
              <w:jc w:val="left"/>
            </w:pPr>
            <w:r/>
            <w:r>
              <w:rPr>
                <w:rFonts w:ascii="Times New Roman" w:hAnsi="Times New Roman"/>
                <w:b w:val="0"/>
                <w:sz w:val="17"/>
              </w:rPr>
              <w:t>0.9130</w:t>
            </w:r>
          </w:p>
        </w:tc>
        <w:tc>
          <w:tcPr>
            <w:tcW w:type="dxa" w:w="1008"/>
            <w:vAlign w:val="center"/>
            <w:tcMar>
              <w:top w:w="80" w:type="dxa"/>
              <w:start w:w="90" w:type="dxa"/>
              <w:bottom w:w="80" w:type="dxa"/>
              <w:end w:w="90" w:type="dxa"/>
            </w:tcMar>
          </w:tcPr>
          <w:p>
            <w:pPr>
              <w:spacing w:after="0"/>
              <w:jc w:val="left"/>
            </w:pPr>
            <w:r/>
            <w:r>
              <w:rPr>
                <w:rFonts w:ascii="Times New Roman" w:hAnsi="Times New Roman"/>
                <w:b w:val="0"/>
                <w:sz w:val="17"/>
              </w:rPr>
              <w:t>0.9767</w:t>
            </w:r>
          </w:p>
        </w:tc>
        <w:tc>
          <w:tcPr>
            <w:tcW w:type="dxa" w:w="1008"/>
            <w:vAlign w:val="center"/>
            <w:tcMar>
              <w:top w:w="80" w:type="dxa"/>
              <w:start w:w="90" w:type="dxa"/>
              <w:bottom w:w="80" w:type="dxa"/>
              <w:end w:w="90" w:type="dxa"/>
            </w:tcMar>
          </w:tcPr>
          <w:p>
            <w:pPr>
              <w:spacing w:after="0"/>
              <w:jc w:val="left"/>
            </w:pPr>
            <w:r/>
            <w:r>
              <w:rPr>
                <w:rFonts w:ascii="Times New Roman" w:hAnsi="Times New Roman"/>
                <w:b w:val="0"/>
                <w:sz w:val="17"/>
              </w:rPr>
              <w:t>0.9438</w:t>
            </w:r>
          </w:p>
        </w:tc>
        <w:tc>
          <w:tcPr>
            <w:tcW w:type="dxa" w:w="1224"/>
            <w:vAlign w:val="center"/>
            <w:tcMar>
              <w:top w:w="80" w:type="dxa"/>
              <w:start w:w="90" w:type="dxa"/>
              <w:bottom w:w="80" w:type="dxa"/>
              <w:end w:w="90" w:type="dxa"/>
            </w:tcMar>
          </w:tcPr>
          <w:p>
            <w:pPr>
              <w:spacing w:after="0"/>
              <w:jc w:val="left"/>
            </w:pPr>
            <w:r/>
            <w:r>
              <w:rPr>
                <w:rFonts w:ascii="Times New Roman" w:hAnsi="Times New Roman"/>
                <w:b w:val="0"/>
                <w:sz w:val="17"/>
              </w:rPr>
              <w:t>0.9494</w:t>
            </w:r>
          </w:p>
        </w:tc>
      </w:tr>
      <w:tr>
        <w:tc>
          <w:tcPr>
            <w:tcW w:type="dxa" w:w="3024"/>
            <w:vAlign w:val="center"/>
            <w:tcMar>
              <w:top w:w="80" w:type="dxa"/>
              <w:start w:w="90" w:type="dxa"/>
              <w:bottom w:w="80" w:type="dxa"/>
              <w:end w:w="90" w:type="dxa"/>
            </w:tcMar>
            <w:shd w:fill="F6F6F6"/>
          </w:tcPr>
          <w:p>
            <w:pPr>
              <w:spacing w:after="0"/>
              <w:jc w:val="left"/>
            </w:pPr>
            <w:r/>
            <w:r>
              <w:rPr>
                <w:rFonts w:ascii="Times New Roman" w:hAnsi="Times New Roman"/>
                <w:b w:val="0"/>
                <w:sz w:val="17"/>
              </w:rPr>
              <w:t>Hospitality/restaurant domain proxy</w:t>
            </w:r>
          </w:p>
        </w:tc>
        <w:tc>
          <w:tcPr>
            <w:tcW w:type="dxa" w:w="648"/>
            <w:vAlign w:val="center"/>
            <w:tcMar>
              <w:top w:w="80" w:type="dxa"/>
              <w:start w:w="90" w:type="dxa"/>
              <w:bottom w:w="80" w:type="dxa"/>
              <w:end w:w="90" w:type="dxa"/>
            </w:tcMar>
            <w:shd w:fill="F6F6F6"/>
          </w:tcPr>
          <w:p>
            <w:pPr>
              <w:spacing w:after="0"/>
              <w:jc w:val="left"/>
            </w:pPr>
            <w:r/>
            <w:r>
              <w:rPr>
                <w:rFonts w:ascii="Times New Roman" w:hAnsi="Times New Roman"/>
                <w:b w:val="0"/>
                <w:sz w:val="17"/>
              </w:rPr>
              <w:t>100</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7"/>
              </w:rPr>
              <w:t>0.9400</w:t>
            </w:r>
          </w:p>
        </w:tc>
        <w:tc>
          <w:tcPr>
            <w:tcW w:type="dxa" w:w="1152"/>
            <w:vAlign w:val="center"/>
            <w:tcMar>
              <w:top w:w="80" w:type="dxa"/>
              <w:start w:w="90" w:type="dxa"/>
              <w:bottom w:w="80" w:type="dxa"/>
              <w:end w:w="90" w:type="dxa"/>
            </w:tcMar>
            <w:shd w:fill="F6F6F6"/>
          </w:tcPr>
          <w:p>
            <w:pPr>
              <w:spacing w:after="0"/>
              <w:jc w:val="left"/>
            </w:pPr>
            <w:r/>
            <w:r>
              <w:rPr>
                <w:rFonts w:ascii="Times New Roman" w:hAnsi="Times New Roman"/>
                <w:b w:val="0"/>
                <w:sz w:val="17"/>
              </w:rPr>
              <w:t>0.9583</w:t>
            </w:r>
          </w:p>
        </w:tc>
        <w:tc>
          <w:tcPr>
            <w:tcW w:type="dxa" w:w="1008"/>
            <w:vAlign w:val="center"/>
            <w:tcMar>
              <w:top w:w="80" w:type="dxa"/>
              <w:start w:w="90" w:type="dxa"/>
              <w:bottom w:w="80" w:type="dxa"/>
              <w:end w:w="90" w:type="dxa"/>
            </w:tcMar>
            <w:shd w:fill="F6F6F6"/>
          </w:tcPr>
          <w:p>
            <w:pPr>
              <w:spacing w:after="0"/>
              <w:jc w:val="left"/>
            </w:pPr>
            <w:r/>
            <w:r>
              <w:rPr>
                <w:rFonts w:ascii="Times New Roman" w:hAnsi="Times New Roman"/>
                <w:b w:val="0"/>
                <w:sz w:val="17"/>
              </w:rPr>
              <w:t>0.9200</w:t>
            </w:r>
          </w:p>
        </w:tc>
        <w:tc>
          <w:tcPr>
            <w:tcW w:type="dxa" w:w="1008"/>
            <w:vAlign w:val="center"/>
            <w:tcMar>
              <w:top w:w="80" w:type="dxa"/>
              <w:start w:w="90" w:type="dxa"/>
              <w:bottom w:w="80" w:type="dxa"/>
              <w:end w:w="90" w:type="dxa"/>
            </w:tcMar>
            <w:shd w:fill="F6F6F6"/>
          </w:tcPr>
          <w:p>
            <w:pPr>
              <w:spacing w:after="0"/>
              <w:jc w:val="left"/>
            </w:pPr>
            <w:r/>
            <w:r>
              <w:rPr>
                <w:rFonts w:ascii="Times New Roman" w:hAnsi="Times New Roman"/>
                <w:b w:val="0"/>
                <w:sz w:val="17"/>
              </w:rPr>
              <w:t>0.9388</w:t>
            </w:r>
          </w:p>
        </w:tc>
        <w:tc>
          <w:tcPr>
            <w:tcW w:type="dxa" w:w="1224"/>
            <w:vAlign w:val="center"/>
            <w:tcMar>
              <w:top w:w="80" w:type="dxa"/>
              <w:start w:w="90" w:type="dxa"/>
              <w:bottom w:w="80" w:type="dxa"/>
              <w:end w:w="90" w:type="dxa"/>
            </w:tcMar>
            <w:shd w:fill="F6F6F6"/>
          </w:tcPr>
          <w:p>
            <w:pPr>
              <w:spacing w:after="0"/>
              <w:jc w:val="left"/>
            </w:pPr>
            <w:r/>
            <w:r>
              <w:rPr>
                <w:rFonts w:ascii="Times New Roman" w:hAnsi="Times New Roman"/>
                <w:b w:val="0"/>
                <w:sz w:val="17"/>
              </w:rPr>
              <w:t>0.9400</w:t>
            </w:r>
          </w:p>
        </w:tc>
      </w:tr>
    </w:tbl>
    <w:p>
      <w:pPr>
        <w:spacing w:after="0"/>
      </w:pPr>
    </w:p>
    <w:p>
      <w:pPr>
        <w:pStyle w:val="Caption"/>
        <w:keepNext/>
        <w:spacing w:before="120" w:after="80"/>
        <w:jc w:val="center"/>
      </w:pPr>
      <w:r>
        <w:rPr>
          <w:b/>
        </w:rPr>
        <w:t>Table 3.2-6. Confusion matrices from the recorded evaluation.</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rPr>
        <w:tc>
          <w:tcPr>
            <w:tcW w:type="dxa" w:w="2880"/>
            <w:vAlign w:val="center"/>
            <w:tcMar>
              <w:top w:w="80" w:type="dxa"/>
              <w:start w:w="90" w:type="dxa"/>
              <w:bottom w:w="80" w:type="dxa"/>
              <w:end w:w="90" w:type="dxa"/>
            </w:tcMar>
            <w:shd w:fill="E7E7E7"/>
          </w:tcPr>
          <w:p>
            <w:pPr>
              <w:spacing w:after="0"/>
              <w:jc w:val="center"/>
            </w:pPr>
            <w:r/>
            <w:r>
              <w:rPr>
                <w:rFonts w:ascii="Times New Roman" w:hAnsi="Times New Roman"/>
                <w:b/>
                <w:sz w:val="18"/>
              </w:rPr>
              <w:t>Set</w:t>
            </w:r>
          </w:p>
        </w:tc>
        <w:tc>
          <w:tcPr>
            <w:tcW w:type="dxa" w:w="936"/>
            <w:vAlign w:val="center"/>
            <w:tcMar>
              <w:top w:w="80" w:type="dxa"/>
              <w:start w:w="90" w:type="dxa"/>
              <w:bottom w:w="80" w:type="dxa"/>
              <w:end w:w="90" w:type="dxa"/>
            </w:tcMar>
            <w:shd w:fill="E7E7E7"/>
          </w:tcPr>
          <w:p>
            <w:pPr>
              <w:spacing w:after="0"/>
              <w:jc w:val="center"/>
            </w:pPr>
            <w:r/>
            <w:r>
              <w:rPr>
                <w:rFonts w:ascii="Times New Roman" w:hAnsi="Times New Roman"/>
                <w:b/>
                <w:sz w:val="18"/>
              </w:rPr>
              <w:t>TN</w:t>
            </w:r>
          </w:p>
        </w:tc>
        <w:tc>
          <w:tcPr>
            <w:tcW w:type="dxa" w:w="936"/>
            <w:vAlign w:val="center"/>
            <w:tcMar>
              <w:top w:w="80" w:type="dxa"/>
              <w:start w:w="90" w:type="dxa"/>
              <w:bottom w:w="80" w:type="dxa"/>
              <w:end w:w="90" w:type="dxa"/>
            </w:tcMar>
            <w:shd w:fill="E7E7E7"/>
          </w:tcPr>
          <w:p>
            <w:pPr>
              <w:spacing w:after="0"/>
              <w:jc w:val="center"/>
            </w:pPr>
            <w:r/>
            <w:r>
              <w:rPr>
                <w:rFonts w:ascii="Times New Roman" w:hAnsi="Times New Roman"/>
                <w:b/>
                <w:sz w:val="18"/>
              </w:rPr>
              <w:t>FP</w:t>
            </w:r>
          </w:p>
        </w:tc>
        <w:tc>
          <w:tcPr>
            <w:tcW w:type="dxa" w:w="936"/>
            <w:vAlign w:val="center"/>
            <w:tcMar>
              <w:top w:w="80" w:type="dxa"/>
              <w:start w:w="90" w:type="dxa"/>
              <w:bottom w:w="80" w:type="dxa"/>
              <w:end w:w="90" w:type="dxa"/>
            </w:tcMar>
            <w:shd w:fill="E7E7E7"/>
          </w:tcPr>
          <w:p>
            <w:pPr>
              <w:spacing w:after="0"/>
              <w:jc w:val="center"/>
            </w:pPr>
            <w:r/>
            <w:r>
              <w:rPr>
                <w:rFonts w:ascii="Times New Roman" w:hAnsi="Times New Roman"/>
                <w:b/>
                <w:sz w:val="18"/>
              </w:rPr>
              <w:t>FN</w:t>
            </w:r>
          </w:p>
        </w:tc>
        <w:tc>
          <w:tcPr>
            <w:tcW w:type="dxa" w:w="936"/>
            <w:vAlign w:val="center"/>
            <w:tcMar>
              <w:top w:w="80" w:type="dxa"/>
              <w:start w:w="90" w:type="dxa"/>
              <w:bottom w:w="80" w:type="dxa"/>
              <w:end w:w="90" w:type="dxa"/>
            </w:tcMar>
            <w:shd w:fill="E7E7E7"/>
          </w:tcPr>
          <w:p>
            <w:pPr>
              <w:spacing w:after="0"/>
              <w:jc w:val="center"/>
            </w:pPr>
            <w:r/>
            <w:r>
              <w:rPr>
                <w:rFonts w:ascii="Times New Roman" w:hAnsi="Times New Roman"/>
                <w:b/>
                <w:sz w:val="18"/>
              </w:rPr>
              <w:t>TP</w:t>
            </w:r>
          </w:p>
        </w:tc>
        <w:tc>
          <w:tcPr>
            <w:tcW w:type="dxa" w:w="2160"/>
            <w:vAlign w:val="center"/>
            <w:tcMar>
              <w:top w:w="80" w:type="dxa"/>
              <w:start w:w="90" w:type="dxa"/>
              <w:bottom w:w="80" w:type="dxa"/>
              <w:end w:w="90" w:type="dxa"/>
            </w:tcMar>
            <w:shd w:fill="E7E7E7"/>
          </w:tcPr>
          <w:p>
            <w:pPr>
              <w:spacing w:after="0"/>
              <w:jc w:val="center"/>
            </w:pPr>
            <w:r/>
            <w:r>
              <w:rPr>
                <w:rFonts w:ascii="Times New Roman" w:hAnsi="Times New Roman"/>
                <w:b/>
                <w:sz w:val="18"/>
              </w:rPr>
              <w:t>Correct / 100</w:t>
            </w:r>
          </w:p>
        </w:tc>
      </w:tr>
      <w:tr>
        <w:tc>
          <w:tcPr>
            <w:tcW w:type="dxa" w:w="2880"/>
            <w:vAlign w:val="center"/>
            <w:tcMar>
              <w:top w:w="80" w:type="dxa"/>
              <w:start w:w="90" w:type="dxa"/>
              <w:bottom w:w="80" w:type="dxa"/>
              <w:end w:w="90" w:type="dxa"/>
            </w:tcMar>
          </w:tcPr>
          <w:p>
            <w:pPr>
              <w:spacing w:after="0"/>
              <w:jc w:val="left"/>
            </w:pPr>
            <w:r/>
            <w:r>
              <w:rPr>
                <w:rFonts w:ascii="Times New Roman" w:hAnsi="Times New Roman"/>
                <w:b w:val="0"/>
                <w:sz w:val="18"/>
              </w:rPr>
              <w:t>HiliSenti</w:t>
            </w:r>
          </w:p>
        </w:tc>
        <w:tc>
          <w:tcPr>
            <w:tcW w:type="dxa" w:w="936"/>
            <w:vAlign w:val="center"/>
            <w:tcMar>
              <w:top w:w="80" w:type="dxa"/>
              <w:start w:w="90" w:type="dxa"/>
              <w:bottom w:w="80" w:type="dxa"/>
              <w:end w:w="90" w:type="dxa"/>
            </w:tcMar>
          </w:tcPr>
          <w:p>
            <w:pPr>
              <w:spacing w:after="0"/>
              <w:jc w:val="left"/>
            </w:pPr>
            <w:r/>
            <w:r>
              <w:rPr>
                <w:rFonts w:ascii="Times New Roman" w:hAnsi="Times New Roman"/>
                <w:b w:val="0"/>
                <w:sz w:val="18"/>
              </w:rPr>
              <w:t>53</w:t>
            </w:r>
          </w:p>
        </w:tc>
        <w:tc>
          <w:tcPr>
            <w:tcW w:type="dxa" w:w="936"/>
            <w:vAlign w:val="center"/>
            <w:tcMar>
              <w:top w:w="80" w:type="dxa"/>
              <w:start w:w="90" w:type="dxa"/>
              <w:bottom w:w="80" w:type="dxa"/>
              <w:end w:w="90" w:type="dxa"/>
            </w:tcMar>
          </w:tcPr>
          <w:p>
            <w:pPr>
              <w:spacing w:after="0"/>
              <w:jc w:val="left"/>
            </w:pPr>
            <w:r/>
            <w:r>
              <w:rPr>
                <w:rFonts w:ascii="Times New Roman" w:hAnsi="Times New Roman"/>
                <w:b w:val="0"/>
                <w:sz w:val="18"/>
              </w:rPr>
              <w:t>4</w:t>
            </w:r>
          </w:p>
        </w:tc>
        <w:tc>
          <w:tcPr>
            <w:tcW w:type="dxa" w:w="936"/>
            <w:vAlign w:val="center"/>
            <w:tcMar>
              <w:top w:w="80" w:type="dxa"/>
              <w:start w:w="90" w:type="dxa"/>
              <w:bottom w:w="80" w:type="dxa"/>
              <w:end w:w="90" w:type="dxa"/>
            </w:tcMar>
          </w:tcPr>
          <w:p>
            <w:pPr>
              <w:spacing w:after="0"/>
              <w:jc w:val="left"/>
            </w:pPr>
            <w:r/>
            <w:r>
              <w:rPr>
                <w:rFonts w:ascii="Times New Roman" w:hAnsi="Times New Roman"/>
                <w:b w:val="0"/>
                <w:sz w:val="18"/>
              </w:rPr>
              <w:t>1</w:t>
            </w:r>
          </w:p>
        </w:tc>
        <w:tc>
          <w:tcPr>
            <w:tcW w:type="dxa" w:w="936"/>
            <w:vAlign w:val="center"/>
            <w:tcMar>
              <w:top w:w="80" w:type="dxa"/>
              <w:start w:w="90" w:type="dxa"/>
              <w:bottom w:w="80" w:type="dxa"/>
              <w:end w:w="90" w:type="dxa"/>
            </w:tcMar>
          </w:tcPr>
          <w:p>
            <w:pPr>
              <w:spacing w:after="0"/>
              <w:jc w:val="left"/>
            </w:pPr>
            <w:r/>
            <w:r>
              <w:rPr>
                <w:rFonts w:ascii="Times New Roman" w:hAnsi="Times New Roman"/>
                <w:b w:val="0"/>
                <w:sz w:val="18"/>
              </w:rPr>
              <w:t>42</w:t>
            </w:r>
          </w:p>
        </w:tc>
        <w:tc>
          <w:tcPr>
            <w:tcW w:type="dxa" w:w="2160"/>
            <w:vAlign w:val="center"/>
            <w:tcMar>
              <w:top w:w="80" w:type="dxa"/>
              <w:start w:w="90" w:type="dxa"/>
              <w:bottom w:w="80" w:type="dxa"/>
              <w:end w:w="90" w:type="dxa"/>
            </w:tcMar>
          </w:tcPr>
          <w:p>
            <w:pPr>
              <w:spacing w:after="0"/>
              <w:jc w:val="left"/>
            </w:pPr>
            <w:r/>
            <w:r>
              <w:rPr>
                <w:rFonts w:ascii="Times New Roman" w:hAnsi="Times New Roman"/>
                <w:b w:val="0"/>
                <w:sz w:val="18"/>
              </w:rPr>
              <w:t>95</w:t>
            </w:r>
          </w:p>
        </w:tc>
      </w:tr>
      <w:tr>
        <w:tc>
          <w:tcPr>
            <w:tcW w:type="dxa" w:w="2880"/>
            <w:vAlign w:val="center"/>
            <w:tcMar>
              <w:top w:w="80" w:type="dxa"/>
              <w:start w:w="90" w:type="dxa"/>
              <w:bottom w:w="80" w:type="dxa"/>
              <w:end w:w="90" w:type="dxa"/>
            </w:tcMar>
            <w:shd w:fill="F6F6F6"/>
          </w:tcPr>
          <w:p>
            <w:pPr>
              <w:spacing w:after="0"/>
              <w:jc w:val="left"/>
            </w:pPr>
            <w:r/>
            <w:r>
              <w:rPr>
                <w:rFonts w:ascii="Times New Roman" w:hAnsi="Times New Roman"/>
                <w:b w:val="0"/>
                <w:sz w:val="18"/>
              </w:rPr>
              <w:t>Domain proxy</w:t>
            </w:r>
          </w:p>
        </w:tc>
        <w:tc>
          <w:tcPr>
            <w:tcW w:type="dxa" w:w="936"/>
            <w:vAlign w:val="center"/>
            <w:tcMar>
              <w:top w:w="80" w:type="dxa"/>
              <w:start w:w="90" w:type="dxa"/>
              <w:bottom w:w="80" w:type="dxa"/>
              <w:end w:w="90" w:type="dxa"/>
            </w:tcMar>
            <w:shd w:fill="F6F6F6"/>
          </w:tcPr>
          <w:p>
            <w:pPr>
              <w:spacing w:after="0"/>
              <w:jc w:val="left"/>
            </w:pPr>
            <w:r/>
            <w:r>
              <w:rPr>
                <w:rFonts w:ascii="Times New Roman" w:hAnsi="Times New Roman"/>
                <w:b w:val="0"/>
                <w:sz w:val="18"/>
              </w:rPr>
              <w:t>48</w:t>
            </w:r>
          </w:p>
        </w:tc>
        <w:tc>
          <w:tcPr>
            <w:tcW w:type="dxa" w:w="936"/>
            <w:vAlign w:val="center"/>
            <w:tcMar>
              <w:top w:w="80" w:type="dxa"/>
              <w:start w:w="90" w:type="dxa"/>
              <w:bottom w:w="80" w:type="dxa"/>
              <w:end w:w="90" w:type="dxa"/>
            </w:tcMar>
            <w:shd w:fill="F6F6F6"/>
          </w:tcPr>
          <w:p>
            <w:pPr>
              <w:spacing w:after="0"/>
              <w:jc w:val="left"/>
            </w:pPr>
            <w:r/>
            <w:r>
              <w:rPr>
                <w:rFonts w:ascii="Times New Roman" w:hAnsi="Times New Roman"/>
                <w:b w:val="0"/>
                <w:sz w:val="18"/>
              </w:rPr>
              <w:t>2</w:t>
            </w:r>
          </w:p>
        </w:tc>
        <w:tc>
          <w:tcPr>
            <w:tcW w:type="dxa" w:w="936"/>
            <w:vAlign w:val="center"/>
            <w:tcMar>
              <w:top w:w="80" w:type="dxa"/>
              <w:start w:w="90" w:type="dxa"/>
              <w:bottom w:w="80" w:type="dxa"/>
              <w:end w:w="90" w:type="dxa"/>
            </w:tcMar>
            <w:shd w:fill="F6F6F6"/>
          </w:tcPr>
          <w:p>
            <w:pPr>
              <w:spacing w:after="0"/>
              <w:jc w:val="left"/>
            </w:pPr>
            <w:r/>
            <w:r>
              <w:rPr>
                <w:rFonts w:ascii="Times New Roman" w:hAnsi="Times New Roman"/>
                <w:b w:val="0"/>
                <w:sz w:val="18"/>
              </w:rPr>
              <w:t>4</w:t>
            </w:r>
          </w:p>
        </w:tc>
        <w:tc>
          <w:tcPr>
            <w:tcW w:type="dxa" w:w="936"/>
            <w:vAlign w:val="center"/>
            <w:tcMar>
              <w:top w:w="80" w:type="dxa"/>
              <w:start w:w="90" w:type="dxa"/>
              <w:bottom w:w="80" w:type="dxa"/>
              <w:end w:w="90" w:type="dxa"/>
            </w:tcMar>
            <w:shd w:fill="F6F6F6"/>
          </w:tcPr>
          <w:p>
            <w:pPr>
              <w:spacing w:after="0"/>
              <w:jc w:val="left"/>
            </w:pPr>
            <w:r/>
            <w:r>
              <w:rPr>
                <w:rFonts w:ascii="Times New Roman" w:hAnsi="Times New Roman"/>
                <w:b w:val="0"/>
                <w:sz w:val="18"/>
              </w:rPr>
              <w:t>46</w:t>
            </w:r>
          </w:p>
        </w:tc>
        <w:tc>
          <w:tcPr>
            <w:tcW w:type="dxa" w:w="2160"/>
            <w:vAlign w:val="center"/>
            <w:tcMar>
              <w:top w:w="80" w:type="dxa"/>
              <w:start w:w="90" w:type="dxa"/>
              <w:bottom w:w="80" w:type="dxa"/>
              <w:end w:w="90" w:type="dxa"/>
            </w:tcMar>
            <w:shd w:fill="F6F6F6"/>
          </w:tcPr>
          <w:p>
            <w:pPr>
              <w:spacing w:after="0"/>
              <w:jc w:val="left"/>
            </w:pPr>
            <w:r/>
            <w:r>
              <w:rPr>
                <w:rFonts w:ascii="Times New Roman" w:hAnsi="Times New Roman"/>
                <w:b w:val="0"/>
                <w:sz w:val="18"/>
              </w:rPr>
              <w:t>94</w:t>
            </w:r>
          </w:p>
        </w:tc>
      </w:tr>
    </w:tbl>
    <w:p>
      <w:pPr>
        <w:spacing w:after="0"/>
      </w:pPr>
    </w:p>
    <w:p>
      <w:pPr>
        <w:spacing w:line="360" w:lineRule="auto" w:after="120"/>
        <w:ind w:firstLine="576"/>
        <w:jc w:val="both"/>
      </w:pPr>
      <w:r>
        <w:t>For HiliSenti, precision is 42/(42+4)=0.9130 and recall is 42/(42+1)=0.9767. For the domain proxy, precision is 46/(46+2)=0.9583 and recall is 46/(46+4)=0.9200. The reported macro F1 values of 0.9494 and 0.9400 indicate similar aggregate performance across both sentiment classes within these samples.</w:t>
      </w:r>
    </w:p>
    <w:p>
      <w:pPr>
        <w:pStyle w:val="Heading2"/>
      </w:pPr>
      <w:r>
        <w:t>Interpretation and Limitations</w:t>
      </w:r>
    </w:p>
    <w:p>
      <w:pPr>
        <w:spacing w:line="360" w:lineRule="auto" w:after="120"/>
        <w:ind w:firstLine="576"/>
        <w:jc w:val="both"/>
      </w:pPr>
      <w:r>
        <w:t>The recorded results are promising evidence that the configured hybrid pipeline can classify the sampled held-out reviews. They do not establish final performance on real MULTIVENT event feedback. Only 100 examples per pool were evaluated; the domain pool is a hospitality and restaurant proxy; some hotel labels are weak labels derived from positive/negative source fields; and the final provider was not fine-tuned on the assembled corpus.</w:t>
      </w:r>
    </w:p>
    <w:p>
      <w:pPr>
        <w:spacing w:line="360" w:lineRule="auto" w:after="120"/>
        <w:ind w:firstLine="576"/>
        <w:jc w:val="both"/>
      </w:pPr>
      <w:r>
        <w:t>Before sentiment is used for provider ranking, penalties, or automated business decisions, the study should collect a manually labeled and representative MULTIVENT validation set, establish annotation agreement, evaluate the complete held-out sets or justify sampling statistically, report per-language and per-service-category errors, and define acceptance thresholds before examining the final benchmark. Hiligaynon normalization and LDA topic names should also be reviewed by qualified speakers and domain experts.</w:t>
      </w:r>
    </w:p>
    <w:p>
      <w:pPr>
        <w:pStyle w:val="Heading2"/>
      </w:pPr>
      <w:r>
        <w:t>Software and Implementation Tools</w:t>
      </w:r>
    </w:p>
    <w:p>
      <w:pPr>
        <w:pStyle w:val="Caption"/>
        <w:keepNext/>
        <w:spacing w:before="120" w:after="80"/>
        <w:jc w:val="center"/>
      </w:pPr>
      <w:r>
        <w:rPr>
          <w:b/>
        </w:rPr>
        <w:t>Table 3.2-7. Tools used by the implemented ML/NLP pipeline.</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2232"/>
            <w:vAlign w:val="center"/>
            <w:tcMar>
              <w:top w:w="80" w:type="dxa"/>
              <w:start w:w="90" w:type="dxa"/>
              <w:bottom w:w="80" w:type="dxa"/>
              <w:end w:w="90" w:type="dxa"/>
            </w:tcMar>
            <w:shd w:fill="E7E7E7"/>
          </w:tcPr>
          <w:p>
            <w:pPr>
              <w:spacing w:after="0"/>
              <w:jc w:val="center"/>
            </w:pPr>
            <w:r/>
            <w:r>
              <w:rPr>
                <w:rFonts w:ascii="Times New Roman" w:hAnsi="Times New Roman"/>
                <w:b/>
                <w:sz w:val="18"/>
              </w:rPr>
              <w:t>Layer</w:t>
            </w:r>
          </w:p>
        </w:tc>
        <w:tc>
          <w:tcPr>
            <w:tcW w:type="dxa" w:w="7416"/>
            <w:vAlign w:val="center"/>
            <w:tcMar>
              <w:top w:w="80" w:type="dxa"/>
              <w:start w:w="90" w:type="dxa"/>
              <w:bottom w:w="80" w:type="dxa"/>
              <w:end w:w="90" w:type="dxa"/>
            </w:tcMar>
            <w:shd w:fill="E7E7E7"/>
          </w:tcPr>
          <w:p>
            <w:pPr>
              <w:spacing w:after="0"/>
              <w:jc w:val="center"/>
            </w:pPr>
            <w:r/>
            <w:r>
              <w:rPr>
                <w:rFonts w:ascii="Times New Roman" w:hAnsi="Times New Roman"/>
                <w:b/>
                <w:sz w:val="18"/>
              </w:rPr>
              <w:t>Implemented tools</w:t>
            </w:r>
          </w:p>
        </w:tc>
      </w:tr>
      <w:tr>
        <w:tc>
          <w:tcPr>
            <w:tcW w:type="dxa" w:w="2232"/>
            <w:vAlign w:val="center"/>
            <w:tcMar>
              <w:top w:w="80" w:type="dxa"/>
              <w:start w:w="90" w:type="dxa"/>
              <w:bottom w:w="80" w:type="dxa"/>
              <w:end w:w="90" w:type="dxa"/>
            </w:tcMar>
          </w:tcPr>
          <w:p>
            <w:pPr>
              <w:spacing w:after="0"/>
              <w:jc w:val="left"/>
            </w:pPr>
            <w:r/>
            <w:r>
              <w:rPr>
                <w:rFonts w:ascii="Times New Roman" w:hAnsi="Times New Roman"/>
                <w:b w:val="0"/>
                <w:sz w:val="18"/>
              </w:rPr>
              <w:t>Data preparation</w:t>
            </w:r>
          </w:p>
        </w:tc>
        <w:tc>
          <w:tcPr>
            <w:tcW w:type="dxa" w:w="7416"/>
            <w:vAlign w:val="center"/>
            <w:tcMar>
              <w:top w:w="80" w:type="dxa"/>
              <w:start w:w="90" w:type="dxa"/>
              <w:bottom w:w="80" w:type="dxa"/>
              <w:end w:w="90" w:type="dxa"/>
            </w:tcMar>
          </w:tcPr>
          <w:p>
            <w:pPr>
              <w:spacing w:after="0"/>
              <w:jc w:val="left"/>
            </w:pPr>
            <w:r/>
            <w:r>
              <w:rPr>
                <w:rFonts w:ascii="Times New Roman" w:hAnsi="Times New Roman"/>
                <w:b w:val="0"/>
                <w:sz w:val="18"/>
              </w:rPr>
              <w:t>Python, pandas, NumPy, PyYAML, Hugging Face/UCI source downloads</w:t>
            </w:r>
          </w:p>
        </w:tc>
      </w:tr>
      <w:tr>
        <w:tc>
          <w:tcPr>
            <w:tcW w:type="dxa" w:w="2232"/>
            <w:vAlign w:val="center"/>
            <w:tcMar>
              <w:top w:w="80" w:type="dxa"/>
              <w:start w:w="90" w:type="dxa"/>
              <w:bottom w:w="80" w:type="dxa"/>
              <w:end w:w="90" w:type="dxa"/>
            </w:tcMar>
            <w:shd w:fill="F6F6F6"/>
          </w:tcPr>
          <w:p>
            <w:pPr>
              <w:spacing w:after="0"/>
              <w:jc w:val="left"/>
            </w:pPr>
            <w:r/>
            <w:r>
              <w:rPr>
                <w:rFonts w:ascii="Times New Roman" w:hAnsi="Times New Roman"/>
                <w:b w:val="0"/>
                <w:sz w:val="18"/>
              </w:rPr>
              <w:t>Topic model</w:t>
            </w:r>
          </w:p>
        </w:tc>
        <w:tc>
          <w:tcPr>
            <w:tcW w:type="dxa" w:w="7416"/>
            <w:vAlign w:val="center"/>
            <w:tcMar>
              <w:top w:w="80" w:type="dxa"/>
              <w:start w:w="90" w:type="dxa"/>
              <w:bottom w:w="80" w:type="dxa"/>
              <w:end w:w="90" w:type="dxa"/>
            </w:tcMar>
            <w:shd w:fill="F6F6F6"/>
          </w:tcPr>
          <w:p>
            <w:pPr>
              <w:spacing w:after="0"/>
              <w:jc w:val="left"/>
            </w:pPr>
            <w:r/>
            <w:r>
              <w:rPr>
                <w:rFonts w:ascii="Times New Roman" w:hAnsi="Times New Roman"/>
                <w:b w:val="0"/>
                <w:sz w:val="18"/>
              </w:rPr>
              <w:t>scikit-learn CountVectorizer and LatentDirichletAllocation; joblib artifacts</w:t>
            </w:r>
          </w:p>
        </w:tc>
      </w:tr>
      <w:tr>
        <w:tc>
          <w:tcPr>
            <w:tcW w:type="dxa" w:w="2232"/>
            <w:vAlign w:val="center"/>
            <w:tcMar>
              <w:top w:w="80" w:type="dxa"/>
              <w:start w:w="90" w:type="dxa"/>
              <w:bottom w:w="80" w:type="dxa"/>
              <w:end w:w="90" w:type="dxa"/>
            </w:tcMar>
          </w:tcPr>
          <w:p>
            <w:pPr>
              <w:spacing w:after="0"/>
              <w:jc w:val="left"/>
            </w:pPr>
            <w:r/>
            <w:r>
              <w:rPr>
                <w:rFonts w:ascii="Times New Roman" w:hAnsi="Times New Roman"/>
                <w:b w:val="0"/>
                <w:sz w:val="18"/>
              </w:rPr>
              <w:t>Semantic retrieval</w:t>
            </w:r>
          </w:p>
        </w:tc>
        <w:tc>
          <w:tcPr>
            <w:tcW w:type="dxa" w:w="7416"/>
            <w:vAlign w:val="center"/>
            <w:tcMar>
              <w:top w:w="80" w:type="dxa"/>
              <w:start w:w="90" w:type="dxa"/>
              <w:bottom w:w="80" w:type="dxa"/>
              <w:end w:w="90" w:type="dxa"/>
            </w:tcMar>
          </w:tcPr>
          <w:p>
            <w:pPr>
              <w:spacing w:after="0"/>
              <w:jc w:val="left"/>
            </w:pPr>
            <w:r/>
            <w:r>
              <w:rPr>
                <w:rFonts w:ascii="Times New Roman" w:hAnsi="Times New Roman"/>
                <w:b w:val="0"/>
                <w:sz w:val="18"/>
              </w:rPr>
              <w:t>Sentence Transformers, PyTorch-backed encoder, FAISS CPU</w:t>
            </w:r>
          </w:p>
        </w:tc>
      </w:tr>
      <w:tr>
        <w:tc>
          <w:tcPr>
            <w:tcW w:type="dxa" w:w="2232"/>
            <w:vAlign w:val="center"/>
            <w:tcMar>
              <w:top w:w="80" w:type="dxa"/>
              <w:start w:w="90" w:type="dxa"/>
              <w:bottom w:w="80" w:type="dxa"/>
              <w:end w:w="90" w:type="dxa"/>
            </w:tcMar>
            <w:shd w:fill="F6F6F6"/>
          </w:tcPr>
          <w:p>
            <w:pPr>
              <w:spacing w:after="0"/>
              <w:jc w:val="left"/>
            </w:pPr>
            <w:r/>
            <w:r>
              <w:rPr>
                <w:rFonts w:ascii="Times New Roman" w:hAnsi="Times New Roman"/>
                <w:b w:val="0"/>
                <w:sz w:val="18"/>
              </w:rPr>
              <w:t>Decision and API</w:t>
            </w:r>
          </w:p>
        </w:tc>
        <w:tc>
          <w:tcPr>
            <w:tcW w:type="dxa" w:w="7416"/>
            <w:vAlign w:val="center"/>
            <w:tcMar>
              <w:top w:w="80" w:type="dxa"/>
              <w:start w:w="90" w:type="dxa"/>
              <w:bottom w:w="80" w:type="dxa"/>
              <w:end w:w="90" w:type="dxa"/>
            </w:tcMar>
            <w:shd w:fill="F6F6F6"/>
          </w:tcPr>
          <w:p>
            <w:pPr>
              <w:spacing w:after="0"/>
              <w:jc w:val="left"/>
            </w:pPr>
            <w:r/>
            <w:r>
              <w:rPr>
                <w:rFonts w:ascii="Times New Roman" w:hAnsi="Times New Roman"/>
                <w:b w:val="0"/>
                <w:sz w:val="18"/>
              </w:rPr>
              <w:t>OpenAI Responses API, Pydantic structured output, FastAPI, Uvicorn</w:t>
            </w:r>
          </w:p>
        </w:tc>
      </w:tr>
      <w:tr>
        <w:tc>
          <w:tcPr>
            <w:tcW w:type="dxa" w:w="2232"/>
            <w:vAlign w:val="center"/>
            <w:tcMar>
              <w:top w:w="80" w:type="dxa"/>
              <w:start w:w="90" w:type="dxa"/>
              <w:bottom w:w="80" w:type="dxa"/>
              <w:end w:w="90" w:type="dxa"/>
            </w:tcMar>
          </w:tcPr>
          <w:p>
            <w:pPr>
              <w:spacing w:after="0"/>
              <w:jc w:val="left"/>
            </w:pPr>
            <w:r/>
            <w:r>
              <w:rPr>
                <w:rFonts w:ascii="Times New Roman" w:hAnsi="Times New Roman"/>
                <w:b w:val="0"/>
                <w:sz w:val="18"/>
              </w:rPr>
              <w:t>Evaluation</w:t>
            </w:r>
          </w:p>
        </w:tc>
        <w:tc>
          <w:tcPr>
            <w:tcW w:type="dxa" w:w="7416"/>
            <w:vAlign w:val="center"/>
            <w:tcMar>
              <w:top w:w="80" w:type="dxa"/>
              <w:start w:w="90" w:type="dxa"/>
              <w:bottom w:w="80" w:type="dxa"/>
              <w:end w:w="90" w:type="dxa"/>
            </w:tcMar>
          </w:tcPr>
          <w:p>
            <w:pPr>
              <w:spacing w:after="0"/>
              <w:jc w:val="left"/>
            </w:pPr>
            <w:r/>
            <w:r>
              <w:rPr>
                <w:rFonts w:ascii="Times New Roman" w:hAnsi="Times New Roman"/>
                <w:b w:val="0"/>
                <w:sz w:val="18"/>
              </w:rPr>
              <w:t>scikit-learn metrics, JSON/CSV reports, pytest and httpx</w:t>
            </w:r>
          </w:p>
        </w:tc>
      </w:tr>
      <w:tr>
        <w:tc>
          <w:tcPr>
            <w:tcW w:type="dxa" w:w="2232"/>
            <w:vAlign w:val="center"/>
            <w:tcMar>
              <w:top w:w="80" w:type="dxa"/>
              <w:start w:w="90" w:type="dxa"/>
              <w:bottom w:w="80" w:type="dxa"/>
              <w:end w:w="90" w:type="dxa"/>
            </w:tcMar>
            <w:shd w:fill="F6F6F6"/>
          </w:tcPr>
          <w:p>
            <w:pPr>
              <w:spacing w:after="0"/>
              <w:jc w:val="left"/>
            </w:pPr>
            <w:r/>
            <w:r>
              <w:rPr>
                <w:rFonts w:ascii="Times New Roman" w:hAnsi="Times New Roman"/>
                <w:b w:val="0"/>
                <w:sz w:val="18"/>
              </w:rPr>
              <w:t>System integration</w:t>
            </w:r>
          </w:p>
        </w:tc>
        <w:tc>
          <w:tcPr>
            <w:tcW w:type="dxa" w:w="7416"/>
            <w:vAlign w:val="center"/>
            <w:tcMar>
              <w:top w:w="80" w:type="dxa"/>
              <w:start w:w="90" w:type="dxa"/>
              <w:bottom w:w="80" w:type="dxa"/>
              <w:end w:w="90" w:type="dxa"/>
            </w:tcMar>
            <w:shd w:fill="F6F6F6"/>
          </w:tcPr>
          <w:p>
            <w:pPr>
              <w:spacing w:after="0"/>
              <w:jc w:val="left"/>
            </w:pPr>
            <w:r/>
            <w:r>
              <w:rPr>
                <w:rFonts w:ascii="Times New Roman" w:hAnsi="Times New Roman"/>
                <w:b w:val="0"/>
                <w:sz w:val="18"/>
              </w:rPr>
              <w:t>Supabase PostgreSQL, RPCs, Edge Functions and secrets; React Native/Expo</w:t>
            </w:r>
          </w:p>
        </w:tc>
      </w:tr>
    </w:tbl>
    <w:p>
      <w:pPr>
        <w:spacing w:after="0"/>
      </w:pPr>
    </w:p>
    <w:p>
      <w:pPr>
        <w:pStyle w:val="Heading2"/>
      </w:pPr>
      <w:r>
        <w:t>Evidence Used for This Methodology</w:t>
      </w:r>
    </w:p>
    <w:p>
      <w:pPr>
        <w:spacing w:line="360" w:lineRule="auto" w:after="120"/>
        <w:ind w:firstLine="576"/>
        <w:jc w:val="both"/>
      </w:pPr>
      <w:r>
        <w:t>This section was prepared from the implemented training workspace and application integration. The principal evidence consisted of config/datasets.yaml; the generated corpus manifest; the dataset and binary evaluation reports; the LDA, retrieval, embedding, domain-scoring, and provider source files; and the MULTIVENT Supabase sentiment integration. The recorded evidence date for the evaluation artifacts is September 28, 2026.</w:t>
      </w:r>
    </w:p>
    <w:p>
      <w:pPr>
        <w:pStyle w:val="ListBullet"/>
        <w:spacing w:line="300" w:lineRule="auto" w:after="60"/>
        <w:jc w:val="both"/>
      </w:pPr>
      <w:r>
        <w:t>Jarder, J. J. T. HiliSenti v1. DOI: 10.57967/hf/8737.</w:t>
      </w:r>
    </w:p>
    <w:p>
      <w:pPr>
        <w:pStyle w:val="ListBullet"/>
        <w:spacing w:line="300" w:lineRule="auto" w:after="60"/>
        <w:jc w:val="both"/>
      </w:pPr>
      <w:r>
        <w:t>Jiang, Q., Chen, L., Xu, R., Ao, X., and Yang, M. (2019). A Challenge Dataset and Effective Models for Aspect-Based Sentiment Analysis.</w:t>
      </w:r>
    </w:p>
    <w:p>
      <w:pPr>
        <w:pStyle w:val="ListBullet"/>
        <w:spacing w:line="300" w:lineRule="auto" w:after="60"/>
        <w:jc w:val="both"/>
      </w:pPr>
      <w:r>
        <w:t>Kotzias, D. (2015). Sentiment Labelled Sentences. UCI Machine Learning Repository. DOI: 10.24432/C57604.</w:t>
      </w:r>
    </w:p>
    <w:p>
      <w:pPr>
        <w:pStyle w:val="ListBullet"/>
        <w:spacing w:line="300" w:lineRule="auto" w:after="60"/>
        <w:jc w:val="both"/>
      </w:pPr>
      <w:r>
        <w:t>Blei, D. M., Ng, A. Y., and Jordan, M. I. (2003). Latent Dirichlet Allocation. Journal of Machine Learning Research, 3, 993–1022.</w:t>
      </w:r>
    </w:p>
    <w:p>
      <w:pPr>
        <w:pStyle w:val="ListBullet"/>
        <w:spacing w:line="300" w:lineRule="auto" w:after="60"/>
        <w:jc w:val="both"/>
      </w:pPr>
      <w:r>
        <w:t>Reimers, N., and Gurevych, I. (2019). Sentence-BERT: Sentence Embeddings using Siamese BERT-Networks.</w:t>
      </w:r>
    </w:p>
    <w:p>
      <w:pPr>
        <w:pStyle w:val="ListBullet"/>
        <w:spacing w:line="300" w:lineRule="auto" w:after="60"/>
        <w:jc w:val="both"/>
      </w:pPr>
      <w:r>
        <w:t>Johnson, J., Douze, M., and Jégou, H. (2017). Billion-scale similarity search with GPUs.</w:t>
      </w:r>
    </w:p>
    <w:sectPr w:rsidR="00FC693F" w:rsidRPr="0006063C" w:rsidSect="00034616">
      <w:headerReference w:type="default" r:id="rId9"/>
      <w:footerReference w:type="default" r:id="rId10"/>
      <w:pgSz w:w="11906" w:h="16838"/>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MULTIVENT — 3.2 Machine Learning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Explanation">
    <w:name w:val="Equation Explanation"/>
    <w:pPr>
      <w:spacing w:after="140"/>
      <w:ind w:left="432" w:right="432"/>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Machine Learning Methodology — MULTIVENT Sentiment Model</dc:title>
  <dc:subject>Dataset, preprocessing, algorithms, training, testing, and evaluation</dc:subject>
  <dc:creator>MULTIVENT Capstone Team</dc:creator>
  <cp:keywords>MULTIVENT, sentiment analysis, LDA, RAG, FAISS, NLP</cp:keywords>
  <dc:description>generated by python-docx</dc:description>
  <cp:lastModifiedBy/>
  <cp:revision>1</cp:revision>
  <dcterms:created xsi:type="dcterms:W3CDTF">2013-12-23T23:15:00Z</dcterms:created>
  <dcterms:modified xsi:type="dcterms:W3CDTF">2013-12-23T23:15:00Z</dcterms:modified>
  <cp:category/>
</cp:coreProperties>
</file>