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652B7E3C"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19473B">
        <w:rPr>
          <w:sz w:val="18"/>
          <w:szCs w:val="18"/>
        </w:rPr>
        <w:t>*</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3783AF79" w14:textId="4D22395A" w:rsidR="009F1D79" w:rsidRPr="004A32A8" w:rsidRDefault="004A32A8">
      <w:pPr>
        <w:rPr>
          <w:i/>
          <w:iCs/>
          <w:sz w:val="18"/>
          <w:szCs w:val="18"/>
        </w:rPr>
      </w:pPr>
      <w:r w:rsidRPr="004A32A8">
        <w:rPr>
          <w:i/>
          <w:iCs/>
          <w:sz w:val="18"/>
          <w:szCs w:val="18"/>
        </w:rPr>
        <w:t>*corresponding author</w:t>
      </w:r>
    </w:p>
    <w:p w14:paraId="08D76422" w14:textId="34FF05FE" w:rsidR="004A32A8" w:rsidRDefault="004A32A8">
      <w:pPr>
        <w:sectPr w:rsidR="004A32A8"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66F4CD8F" w:rsidR="00800E1E" w:rsidRDefault="00C76C92" w:rsidP="008C31A4">
      <w:pPr>
        <w:spacing w:after="6pt"/>
        <w:ind w:firstLine="19.85pt"/>
        <w:jc w:val="both"/>
        <w:rPr>
          <w:iCs/>
        </w:rPr>
      </w:pPr>
      <w:r w:rsidRPr="00C76C92">
        <w:rPr>
          <w:spacing w:val="-1"/>
          <w:lang w:val="x-none" w:eastAsia="x-none"/>
        </w:rPr>
        <w:t>ChatGPT, one of the most popular chatbot applications today, has been the subject of various studies exploring its capabilities</w:t>
      </w:r>
      <w:r>
        <w:rPr>
          <w:spacing w:val="-1"/>
          <w:lang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[1]</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These studies have demonstrated its potential in the medical field to aid clinical documentation</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[2]</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in the banking sector to classify texts</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[3]</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and in the field of law for determining potential violations. These examples highlight the diverse and practical applications of large language models like ChatGPT</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[4]</w:t>
      </w:r>
      <w:r w:rsidR="00800E1E" w:rsidRPr="00800E1E">
        <w:rPr>
          <w:spacing w:val="-1"/>
          <w:lang w:val="x-none" w:eastAsia="x-none"/>
        </w:rPr>
        <w:fldChar w:fldCharType="end"/>
      </w:r>
      <w:r w:rsidR="00800E1E">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48B69085"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w:t>
      </w:r>
      <w:r w:rsidR="009F7CEB">
        <w:rPr>
          <w:lang w:val="en-US"/>
        </w:rPr>
        <w:t>pdf</w:t>
      </w:r>
      <w:r w:rsidR="00003679">
        <w:rPr>
          <w:lang w:val="en-US"/>
        </w:rPr>
        <w:t xml:space="preserve"> </w:t>
      </w:r>
      <w:r w:rsidR="007D197F">
        <w:rPr>
          <w:lang w:val="en-US"/>
        </w:rPr>
        <w:t>e</w:t>
      </w:r>
      <w:r>
        <w:t xml:space="preserv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rsidR="00702033">
        <w:fldChar w:fldCharType="begin" w:fldLock="1"/>
      </w:r>
      <w:r w:rsidR="00926A94">
        <w:instrText>ADDIN CSL_CITATION {"citationItems":[{"id":"ITEM-1","itemData":{"URL":"https://medium.com/@saman.rahbar/in-depth-guide-to-retrieval-augmented-generation-rag-workflow-from-concepts-to-implementation-762b412a6d76","accessed":{"date-parts":[["2024","10","19"]]},"author":[{"dropping-particle":"","family":"Saman","given":"Rahbar","non-dropping-particle":"","parse-names":false,"suffix":""}],"container-title":"medium.com","id":"ITEM-1","issued":{"date-parts":[["2024"]]},"title":"In-Depth Guide to Retrieval-Augmented Generation (RAG) Workflow: From Concepts to Implementation","type":"webpage"},"uris":["http://www.mendeley.com/documents/?uuid=ad5317f8-752f-4bf0-a045-1c80178d0c89"]}],"mendeley":{"formattedCitation":"[12]","plainTextFormattedCitation":"[12]","previouslyFormattedCitation":"[12]"},"properties":{"noteIndex":0},"schema":"https://github.com/citation-style-language/schema/raw/master/csl-citation.json"}</w:instrText>
      </w:r>
      <w:r w:rsidR="00702033">
        <w:fldChar w:fldCharType="separate"/>
      </w:r>
      <w:r w:rsidR="00702033" w:rsidRPr="00702033">
        <w:rPr>
          <w:noProof/>
        </w:rPr>
        <w:t>[12]</w:t>
      </w:r>
      <w:r w:rsidR="00702033">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0FFD283F"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C02056" w:rsidRPr="00C02056">
        <w:t>Fig. 1</w:t>
      </w:r>
      <w:r w:rsidRPr="00F04A78">
        <w:fldChar w:fldCharType="end"/>
      </w:r>
      <w:r>
        <w:t>,  the fine-tuning process with the Mistral 7B model is divided into three stages, which can be seen as follows</w:t>
      </w:r>
      <w:r w:rsidRPr="00F04A78">
        <w:t>:</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6164E1B5">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72BF3C96"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C02056">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5889A9F1" w14:textId="7FFD570A" w:rsidR="004B4C37" w:rsidRDefault="004B4C37" w:rsidP="004B4C37">
      <w:pPr>
        <w:pStyle w:val="Heading3"/>
      </w:pPr>
      <w:r>
        <w:t>Model Quantization and Data Preparation</w:t>
      </w:r>
    </w:p>
    <w:p w14:paraId="366E64D7" w14:textId="6A0EE590" w:rsidR="00290D0C" w:rsidRDefault="00290D0C" w:rsidP="004B4C37">
      <w:pPr>
        <w:pStyle w:val="BodyText"/>
        <w:spacing w:before="3p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355F6492" w:rsidR="00B0609E" w:rsidRDefault="00FC4DCC" w:rsidP="00A01196">
      <w:pPr>
        <w:pStyle w:val="BodyText"/>
      </w:pPr>
      <w:r>
        <w:rPr>
          <w:lang w:val="en-US"/>
        </w:rPr>
        <w:t xml:space="preserve">Table I </w:t>
      </w:r>
      <w:r w:rsidR="00B42B60" w:rsidRPr="00B42B60">
        <w:t>shows the hyperparameter settings used in fine-tuning using the Unsloth and Huggingface's TRL libraries. It summarizes the configuration for creating a FastLanguageModel.from_pretrained instance using the unsloth component, with specific configurations such as maximum sequence length, data type, and 4-bit loading</w:t>
      </w:r>
      <w:r w:rsidR="00B42B60">
        <w:rPr>
          <w:lang w:val="en-US"/>
        </w:rPr>
        <w:t xml:space="preserve">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68F8DE5C"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C02056">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CD48C4">
        <w:trPr>
          <w:trHeight w:val="289"/>
        </w:trPr>
        <w:tc>
          <w:tcPr>
            <w:tcW w:w="79.20pt" w:type="dxa"/>
            <w:vAlign w:val="center"/>
          </w:tcPr>
          <w:p w14:paraId="1C86D999" w14:textId="77777777" w:rsidR="001D5E47" w:rsidRPr="00E13750" w:rsidRDefault="001D5E47" w:rsidP="0031587E">
            <w:pPr>
              <w:spacing w:line="18pt" w:lineRule="auto"/>
              <w:rPr>
                <w:b/>
                <w:bCs/>
                <w:sz w:val="16"/>
                <w:szCs w:val="16"/>
              </w:rPr>
            </w:pPr>
            <w:r w:rsidRPr="00E13750">
              <w:rPr>
                <w:b/>
                <w:sz w:val="16"/>
                <w:szCs w:val="16"/>
              </w:rPr>
              <w:t>Parameter</w:t>
            </w:r>
          </w:p>
        </w:tc>
        <w:tc>
          <w:tcPr>
            <w:tcW w:w="92.85pt" w:type="dxa"/>
            <w:vAlign w:val="center"/>
          </w:tcPr>
          <w:p w14:paraId="7C5688B6" w14:textId="77777777" w:rsidR="001D5E47" w:rsidRPr="00E13750" w:rsidRDefault="001D5E47" w:rsidP="0031587E">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4B24CAB8" w14:textId="261809DE" w:rsidR="00694CD0" w:rsidRDefault="003458EA" w:rsidP="00032544">
      <w:pPr>
        <w:pStyle w:val="BodyText"/>
        <w:spacing w:before="6pt"/>
        <w:rPr>
          <w:lang w:val="en-US"/>
        </w:rPr>
      </w:pPr>
      <w:r w:rsidRPr="003458EA">
        <w:t xml:space="preserve">In </w:t>
      </w:r>
      <w:r w:rsidR="00FC4DCC">
        <w:rPr>
          <w:lang w:val="en-US"/>
        </w:rPr>
        <w:t>Table II</w:t>
      </w:r>
      <w:r w:rsidRPr="003458EA">
        <w:t>,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Pr>
          <w:lang w:val="en-US"/>
        </w:rPr>
        <w:t xml:space="preserve"> </w:t>
      </w:r>
      <w:r w:rsidR="00993996">
        <w:fldChar w:fldCharType="begin" w:fldLock="1"/>
      </w:r>
      <w:r w:rsidR="00993996">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993996">
        <w:rPr>
          <w:lang w:val="id-ID"/>
        </w:rPr>
        <w:fldChar w:fldCharType="separate"/>
      </w:r>
      <w:r w:rsidR="00993996">
        <w:rPr>
          <w:noProof/>
          <w:lang w:val="id-ID"/>
        </w:rPr>
        <w:t>[17]</w:t>
      </w:r>
      <w:r w:rsidR="00993996">
        <w:rPr>
          <w:lang w:val="id-ID"/>
        </w:rPr>
        <w:fldChar w:fldCharType="end"/>
      </w:r>
      <w:r w:rsidR="00993996">
        <w:rPr>
          <w:lang w:val="en-US"/>
        </w:rPr>
        <w:t>.</w:t>
      </w:r>
    </w:p>
    <w:p w14:paraId="43C975D2" w14:textId="60F8D6CE"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C02056">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6D42DB">
        <w:trPr>
          <w:trHeight w:val="330"/>
          <w:jc w:val="center"/>
        </w:trPr>
        <w:tc>
          <w:tcPr>
            <w:tcW w:w="123.60pt" w:type="dxa"/>
            <w:vAlign w:val="center"/>
          </w:tcPr>
          <w:p w14:paraId="0CB031A6" w14:textId="77777777" w:rsidR="00694CD0" w:rsidRPr="00694CD0" w:rsidRDefault="00694CD0" w:rsidP="0031587E">
            <w:pPr>
              <w:spacing w:line="18pt" w:lineRule="auto"/>
              <w:rPr>
                <w:b/>
                <w:bCs/>
                <w:sz w:val="16"/>
                <w:szCs w:val="16"/>
              </w:rPr>
            </w:pPr>
            <w:r w:rsidRPr="00694CD0">
              <w:rPr>
                <w:b/>
                <w:sz w:val="16"/>
                <w:szCs w:val="16"/>
              </w:rPr>
              <w:t>Parameter</w:t>
            </w:r>
          </w:p>
        </w:tc>
        <w:tc>
          <w:tcPr>
            <w:tcW w:w="119.20pt" w:type="dxa"/>
            <w:vAlign w:val="center"/>
          </w:tcPr>
          <w:p w14:paraId="5E6D5E4E" w14:textId="77777777" w:rsidR="00694CD0" w:rsidRPr="00694CD0" w:rsidRDefault="00694CD0" w:rsidP="0031587E">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96191C">
        <w:trPr>
          <w:trHeight w:val="265"/>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093EF73F" w14:textId="399655E7" w:rsidR="00925D0E" w:rsidRDefault="005630EF" w:rsidP="00925D0E">
      <w:pPr>
        <w:pStyle w:val="BodyText"/>
        <w:spacing w:before="6pt"/>
        <w:ind w:firstLine="14.20pt"/>
      </w:pPr>
      <w:r>
        <w:tab/>
      </w:r>
      <w:r w:rsidR="008C591F" w:rsidRPr="008C591F">
        <w:t>Next, as summarized in Tables III and IV, is to initialize the supervised fine-tuning trainer, which helps the fine-tuning process. It involves initializing the model, the dataset to be refined, the tokenizer, learning speed, maximum steps, weight reduction, and optimization</w:t>
      </w:r>
      <w:r w:rsidR="008C591F">
        <w:rPr>
          <w:lang w:val="en-US"/>
        </w:rPr>
        <w:t xml:space="preserve">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r w:rsidR="00005AD0" w:rsidRPr="00005AD0">
        <w:t xml:space="preserve"> </w:t>
      </w:r>
    </w:p>
    <w:p w14:paraId="05586BBF" w14:textId="13226499" w:rsidR="00BF6BB8" w:rsidRPr="00BF6BB8" w:rsidRDefault="00BF6BB8" w:rsidP="00BF6BB8">
      <w:pPr>
        <w:pStyle w:val="Heading3"/>
      </w:pPr>
      <w:r>
        <w:t>USK Mistral 7B Approach Model with RAG Method</w:t>
      </w:r>
    </w:p>
    <w:p w14:paraId="1D10CE02" w14:textId="6F2DF82E" w:rsidR="00A02D3C" w:rsidRPr="00925D0E" w:rsidRDefault="00A14999" w:rsidP="00BE0D31">
      <w:pPr>
        <w:pStyle w:val="BodyText"/>
        <w:spacing w:before="3pt"/>
        <w:ind w:firstLine="14.20pt"/>
      </w:pPr>
      <w:r w:rsidRPr="00A14999">
        <w:t>At this stage, the approach was carried out on the Mistral 7B USK using the RAG method</w:t>
      </w:r>
      <w:r w:rsidR="00005AD0" w:rsidRPr="005C040E">
        <w:t xml:space="preserve"> </w:t>
      </w:r>
      <w:r w:rsidR="00926A94" w:rsidRPr="005C040E">
        <w:fldChar w:fldCharType="begin" w:fldLock="1"/>
      </w:r>
      <w:r w:rsidR="00926A94" w:rsidRPr="005C040E">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operties":{"noteIndex":0},"schema":"https://github.com/citation-style-language/schema/raw/master/csl-citation.json"}</w:instrText>
      </w:r>
      <w:r w:rsidR="00926A94" w:rsidRPr="005C040E">
        <w:fldChar w:fldCharType="separate"/>
      </w:r>
      <w:r w:rsidR="00926A94" w:rsidRPr="005C040E">
        <w:t>[18]</w:t>
      </w:r>
      <w:r w:rsidR="00926A94" w:rsidRPr="005C040E">
        <w:fldChar w:fldCharType="end"/>
      </w:r>
      <w:r w:rsidR="00005AD0" w:rsidRPr="005C040E">
        <w:t xml:space="preserve">. </w:t>
      </w:r>
      <w:r w:rsidRPr="00A14999">
        <w:t>This method aims to overcome the limitations of generative AI in finding information outside the training corpus to avoid the Mistral 7B USK model producing hallucinations in answering the given questions</w:t>
      </w:r>
      <w:r w:rsidR="00005AD0">
        <w:rPr>
          <w:lang w:val="en-US"/>
        </w:rPr>
        <w:t>.</w:t>
      </w:r>
    </w:p>
    <w:p w14:paraId="4C3DF350" w14:textId="760EB2F2"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lastRenderedPageBreak/>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C02056">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6D42DB">
        <w:trPr>
          <w:jc w:val="center"/>
        </w:trPr>
        <w:tc>
          <w:tcPr>
            <w:tcW w:w="84.15pt" w:type="dxa"/>
            <w:vAlign w:val="center"/>
          </w:tcPr>
          <w:p w14:paraId="532B1099" w14:textId="77777777" w:rsidR="005630EF" w:rsidRPr="00A02D3C" w:rsidRDefault="005630EF" w:rsidP="006D42DB">
            <w:pPr>
              <w:spacing w:line="18pt" w:lineRule="auto"/>
              <w:rPr>
                <w:b/>
                <w:bCs/>
                <w:sz w:val="16"/>
                <w:szCs w:val="16"/>
              </w:rPr>
            </w:pPr>
            <w:r w:rsidRPr="00A02D3C">
              <w:rPr>
                <w:b/>
                <w:sz w:val="16"/>
                <w:szCs w:val="16"/>
              </w:rPr>
              <w:t>Parameter</w:t>
            </w:r>
          </w:p>
        </w:tc>
        <w:tc>
          <w:tcPr>
            <w:tcW w:w="48.05pt" w:type="dxa"/>
            <w:vAlign w:val="center"/>
          </w:tcPr>
          <w:p w14:paraId="3628903B" w14:textId="77777777" w:rsidR="005630EF" w:rsidRPr="00A02D3C" w:rsidRDefault="005630EF" w:rsidP="006D42DB">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35633A62"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C02056">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6D42DB">
        <w:tc>
          <w:tcPr>
            <w:tcW w:w="130.50pt" w:type="dxa"/>
            <w:vAlign w:val="center"/>
          </w:tcPr>
          <w:p w14:paraId="5F5797BB" w14:textId="77777777" w:rsidR="00075932" w:rsidRPr="00420A60" w:rsidRDefault="00075932" w:rsidP="006D42DB">
            <w:pPr>
              <w:spacing w:line="18pt" w:lineRule="auto"/>
              <w:rPr>
                <w:b/>
                <w:bCs/>
                <w:sz w:val="16"/>
                <w:szCs w:val="16"/>
              </w:rPr>
            </w:pPr>
            <w:r w:rsidRPr="00420A60">
              <w:rPr>
                <w:b/>
                <w:sz w:val="16"/>
                <w:szCs w:val="16"/>
              </w:rPr>
              <w:t>Parameter</w:t>
            </w:r>
          </w:p>
        </w:tc>
        <w:tc>
          <w:tcPr>
            <w:tcW w:w="110.50pt" w:type="dxa"/>
            <w:vAlign w:val="center"/>
          </w:tcPr>
          <w:p w14:paraId="3E64C99C" w14:textId="77777777" w:rsidR="00075932" w:rsidRPr="00420A60" w:rsidRDefault="00075932" w:rsidP="006D42DB">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5E257DCA" w14:textId="3DFDA1FD" w:rsidR="00075932" w:rsidRPr="00D903FD" w:rsidRDefault="00EA210D" w:rsidP="003A747E">
      <w:pPr>
        <w:spacing w:before="6pt"/>
        <w:ind w:firstLine="14.45pt"/>
        <w:jc w:val="both"/>
      </w:pPr>
      <w:r w:rsidRPr="00EA210D">
        <w:t>In the RAG method, the data is an external document containing information on the USK academic system and is stored in PDF format. The information data set is then embedded to convert text into vectors stored in a database vector. The database vector used in this study is FAISS. The model to be used at this stage is a model that has been quantized into GPT-Generated Unified Format (GGUF)</w:t>
      </w:r>
      <w:r>
        <w:t xml:space="preserve"> </w:t>
      </w:r>
      <w:r w:rsidR="005D2654" w:rsidRPr="00B21F62">
        <w:fldChar w:fldCharType="begin" w:fldLock="1"/>
      </w:r>
      <w:r w:rsidR="00926A94">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[18]"},"properties":{"noteIndex":0},"schema":"https://github.com/citation-style-language/schema/raw/master/csl-citation.json"}</w:instrText>
      </w:r>
      <w:r w:rsidR="005D2654" w:rsidRPr="00B21F62">
        <w:fldChar w:fldCharType="separate"/>
      </w:r>
      <w:r w:rsidR="00926A94" w:rsidRPr="00926A94">
        <w:rPr>
          <w:noProof/>
        </w:rPr>
        <w:t>[19]</w:t>
      </w:r>
      <w:r w:rsidR="005D2654" w:rsidRPr="00B21F62">
        <w:fldChar w:fldCharType="end"/>
      </w:r>
      <w:r w:rsidR="005D2654">
        <w:t xml:space="preserve"> </w:t>
      </w:r>
      <w:r w:rsidRPr="00EA210D">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t xml:space="preserve"> </w:t>
      </w:r>
      <w:r w:rsidR="005D2654" w:rsidRPr="00F049FE">
        <w:fldChar w:fldCharType="begin"/>
      </w:r>
      <w:r w:rsidR="005D2654" w:rsidRPr="00F049FE">
        <w:instrText xml:space="preserve"> REF _Ref180171760 \h </w:instrText>
      </w:r>
      <w:r w:rsidR="005D2654">
        <w:instrText xml:space="preserve"> \* MERGEFORMAT </w:instrText>
      </w:r>
      <w:r w:rsidR="005D2654" w:rsidRPr="00F049FE">
        <w:fldChar w:fldCharType="separate"/>
      </w:r>
      <w:r w:rsidR="00C02056" w:rsidRPr="00C02056">
        <w:t>Fig. 2</w:t>
      </w:r>
      <w:r w:rsidR="005D2654" w:rsidRPr="00F049FE">
        <w:fldChar w:fldCharType="end"/>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408EF283" w14:textId="28ABDD16" w:rsidR="000B43BD" w:rsidRPr="00C92FD7" w:rsidRDefault="00B21F62" w:rsidP="00C92FD7">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C02056">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926A94">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[19]"},"properties":{"noteIndex":0},"schema":"https://github.com/citation-style-language/schema/raw/master/csl-citation.json"}</w:instrText>
      </w:r>
      <w:r w:rsidR="00D903FD" w:rsidRPr="00D903FD">
        <w:rPr>
          <w:iCs w:val="0"/>
          <w:noProof/>
          <w:sz w:val="16"/>
          <w:szCs w:val="16"/>
        </w:rPr>
        <w:fldChar w:fldCharType="separate"/>
      </w:r>
      <w:r w:rsidR="00926A94" w:rsidRPr="00926A94">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2913DACE" w14:textId="77777777" w:rsidR="005E5820" w:rsidRDefault="005E5820" w:rsidP="007263A2">
      <w:pPr>
        <w:pStyle w:val="Heading3"/>
        <w:spacing w:before="6pt" w:after="3pt"/>
        <w:ind w:firstLine="14.45pt"/>
      </w:pPr>
      <w:r>
        <w:t>Model Performance Evaluation</w:t>
      </w:r>
    </w:p>
    <w:p w14:paraId="04A6C7E7" w14:textId="3E8A11E6" w:rsidR="007263A2" w:rsidRPr="007263A2" w:rsidRDefault="00214D44" w:rsidP="003A747E">
      <w:pPr>
        <w:pStyle w:val="BodyText"/>
        <w:spacing w:before="3pt"/>
        <w:ind w:firstLine="14.45pt"/>
      </w:pPr>
      <w:r w:rsidRPr="00214D44">
        <w:t xml:space="preserve">The metric used to evaluate the model's performance in this study is the Recall-Oriented Understudy for Gisting Evaluation (Rouge) Metric. Rouge metrics are used to evaluate models on NLP tasks so that they can compare the </w:t>
      </w:r>
      <w:r w:rsidRPr="00214D44">
        <w:t>text summaries generated by the model with the summaries in the references</w:t>
      </w:r>
      <w:r w:rsidR="007263A2">
        <w:rPr>
          <w:lang w:val="en-US"/>
        </w:rPr>
        <w:t>.</w:t>
      </w:r>
    </w:p>
    <w:p w14:paraId="35D3D516" w14:textId="79C6172D" w:rsidR="007263A2" w:rsidRDefault="00F00F49" w:rsidP="007263A2">
      <w:pPr>
        <w:pStyle w:val="BodyText"/>
        <w:tabs>
          <w:tab w:val="clear" w:pos="14.40pt"/>
          <w:tab w:val="start" w:pos="14.20pt"/>
        </w:tabs>
        <w:ind w:firstLine="14.20pt"/>
        <w:rPr>
          <w:lang w:val="en-US"/>
        </w:rPr>
      </w:pPr>
      <w:r w:rsidRPr="00F00F49">
        <w:t>The rouge metric is an evaluation metric commonly used in NLP tasks to compare computer-generated text summaries with reference summaries (generated by humans)</w:t>
      </w:r>
      <w:r>
        <w:rPr>
          <w:lang w:val="en-US"/>
        </w:rPr>
        <w:t xml:space="preserve"> </w:t>
      </w:r>
      <w:r w:rsidR="007263A2">
        <w:fldChar w:fldCharType="begin" w:fldLock="1"/>
      </w:r>
      <w:r w:rsidR="00926A94">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[20]"},"properties":{"noteIndex":0},"schema":"https://github.com/citation-style-language/schema/raw/master/csl-citation.json"}</w:instrText>
      </w:r>
      <w:r w:rsidR="007263A2">
        <w:fldChar w:fldCharType="separate"/>
      </w:r>
      <w:r w:rsidR="00926A94" w:rsidRPr="00926A94">
        <w:rPr>
          <w:noProof/>
        </w:rPr>
        <w:t>[21]</w:t>
      </w:r>
      <w:r w:rsidR="007263A2">
        <w:fldChar w:fldCharType="end"/>
      </w:r>
      <w:r w:rsidR="007263A2">
        <w:t xml:space="preserve">. </w:t>
      </w:r>
      <w:r w:rsidRPr="00F00F49">
        <w:t>Rouge is mainly used to evaluate text summarization tasks. The value of the rouge metric ranges from 0 to 1, where 1 is the highest score, indicating that the computer-generated and reference summaries are highly similar. Rouge-1, rouge-2, and rouge-L compare two summaries with different details</w:t>
      </w:r>
      <w:r w:rsidR="007263A2">
        <w:t xml:space="preserve"> </w:t>
      </w:r>
      <w:r w:rsidR="007263A2">
        <w:fldChar w:fldCharType="begin" w:fldLock="1"/>
      </w:r>
      <w:r w:rsidR="00926A94">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[21]"},"properties":{"noteIndex":0},"schema":"https://github.com/citation-style-language/schema/raw/master/csl-citation.json"}</w:instrText>
      </w:r>
      <w:r w:rsidR="007263A2">
        <w:fldChar w:fldCharType="separate"/>
      </w:r>
      <w:r w:rsidR="00926A94" w:rsidRPr="00926A94">
        <w:rPr>
          <w:noProof/>
        </w:rPr>
        <w:t>[22]</w:t>
      </w:r>
      <w:r w:rsidR="007263A2">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00F4E05B"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03A29A96"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t>Result</w:t>
      </w:r>
      <w:r w:rsidR="00BF6942">
        <w:t>s</w:t>
      </w:r>
      <w:r>
        <w:t xml:space="preserve"> And Discussion</w:t>
      </w:r>
    </w:p>
    <w:p w14:paraId="6EB65408" w14:textId="7F6256BE" w:rsidR="009303D9" w:rsidRPr="00146E6F" w:rsidRDefault="00146E6F" w:rsidP="00146E6F">
      <w:pPr>
        <w:pStyle w:val="BodyText"/>
      </w:pPr>
      <w:r>
        <w:t>The output of this study is a web-based chatbot application utilizing the LLM Mistral 7B, which can be used as an alternative tool to help prospective new students get information. This chatbot was developed using the USK dataset, which summarizes LLM texts to generate information about the lecture system and new student admissions at USK. Several stages were carried out in utilizing and developing LLM, such as collecting data related to lecture system information and new student</w:t>
      </w:r>
      <w:r>
        <w:rPr>
          <w:lang w:val="en-US"/>
        </w:rPr>
        <w:t xml:space="preserve"> </w:t>
      </w:r>
      <w:r>
        <w:t xml:space="preserve">admissions at USK. This data </w:t>
      </w:r>
      <w:r>
        <w:lastRenderedPageBreak/>
        <w:t>was collected during the preprocessing stage by converting the raw data into csv and pdf formats. After the preprocessing stage, fine-tuning was done on the Mistral 7B model. RAG was carried out using the concept of embedding to make it easier to manage data.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4F4DC40C" w:rsidR="009303D9" w:rsidRDefault="007271A2" w:rsidP="00ED0149">
      <w:pPr>
        <w:pStyle w:val="Heading2"/>
      </w:pPr>
      <w:r>
        <w:t>T</w:t>
      </w:r>
      <w:r w:rsidRPr="007271A2">
        <w:t>esting Results and Evaluation of Inference Results</w:t>
      </w:r>
    </w:p>
    <w:p w14:paraId="63BA4037" w14:textId="58A58A18" w:rsidR="00420A60" w:rsidRDefault="00C66CF2" w:rsidP="00E7596C">
      <w:pPr>
        <w:pStyle w:val="BodyText"/>
        <w:rPr>
          <w:lang w:val="en-US"/>
        </w:rPr>
      </w:pPr>
      <w:r w:rsidRPr="00C66CF2">
        <w:t xml:space="preserve">At this stage, the chatbot was tested by asking questions. The resulting text inference results were then calculated using the Rouge score method. Using the Rouge score, responses from the </w:t>
      </w:r>
      <w:r w:rsidR="004F7913">
        <w:rPr>
          <w:lang w:val="en-US"/>
        </w:rPr>
        <w:t>chatbot</w:t>
      </w:r>
      <w:r w:rsidRPr="00C66CF2">
        <w:t xml:space="preserve"> can be evaluated to see quantitative similarities between the reference and the answers generated by the </w:t>
      </w:r>
      <w:r w:rsidR="002219A3">
        <w:rPr>
          <w:lang w:val="en-US"/>
        </w:rPr>
        <w:t>chatbot</w:t>
      </w:r>
      <w:r w:rsidRPr="00C66CF2">
        <w:t>. The results of the rouge calculation score on the model are shown in</w:t>
      </w:r>
      <w:r w:rsidR="00420A60">
        <w:rPr>
          <w:lang w:val="en-US"/>
        </w:rPr>
        <w:t xml:space="preserve"> </w:t>
      </w:r>
      <w:r w:rsidR="00A8476B">
        <w:rPr>
          <w:lang w:val="en-US"/>
        </w:rPr>
        <w:t>Table V</w:t>
      </w:r>
      <w:r w:rsidR="00657DF7" w:rsidRPr="00657DF7">
        <w:t>.</w:t>
      </w:r>
    </w:p>
    <w:p w14:paraId="212043D0" w14:textId="18DC8AB2" w:rsidR="009E7A02" w:rsidRPr="009E7A02" w:rsidRDefault="009E7A02" w:rsidP="00CC2A99">
      <w:pPr>
        <w:pStyle w:val="Caption"/>
        <w:keepNext/>
        <w:spacing w:before="12pt" w:after="6pt"/>
        <w:rPr>
          <w:iCs w:val="0"/>
          <w:smallCaps/>
          <w:noProof/>
          <w:sz w:val="16"/>
          <w:szCs w:val="16"/>
        </w:rPr>
      </w:pPr>
      <w:bookmarkStart w:id="5" w:name="_Ref180175493"/>
      <w:r w:rsidRPr="009E7A02">
        <w:rPr>
          <w:iCs w:val="0"/>
          <w:smallCaps/>
          <w:noProof/>
          <w:sz w:val="16"/>
          <w:szCs w:val="16"/>
        </w:rPr>
        <w:t xml:space="preserve">TABLE </w:t>
      </w:r>
      <w:r w:rsidRPr="009E7A02">
        <w:rPr>
          <w:iCs w:val="0"/>
          <w:smallCaps/>
          <w:noProof/>
          <w:sz w:val="16"/>
          <w:szCs w:val="16"/>
        </w:rPr>
        <w:fldChar w:fldCharType="begin"/>
      </w:r>
      <w:r w:rsidRPr="00AA2486">
        <w:rPr>
          <w:iCs w:val="0"/>
          <w:smallCaps/>
          <w:noProof/>
          <w:sz w:val="16"/>
          <w:szCs w:val="16"/>
        </w:rPr>
        <w:instrText xml:space="preserve"> SEQ TABLE \* ROMAN </w:instrText>
      </w:r>
      <w:r w:rsidRPr="009E7A02">
        <w:rPr>
          <w:iCs w:val="0"/>
          <w:smallCaps/>
          <w:noProof/>
          <w:sz w:val="16"/>
          <w:szCs w:val="16"/>
        </w:rPr>
        <w:fldChar w:fldCharType="separate"/>
      </w:r>
      <w:r w:rsidR="00C02056">
        <w:rPr>
          <w:iCs w:val="0"/>
          <w:smallCaps/>
          <w:noProof/>
          <w:sz w:val="16"/>
          <w:szCs w:val="16"/>
        </w:rPr>
        <w:t>V</w:t>
      </w:r>
      <w:r w:rsidRPr="009E7A02">
        <w:rPr>
          <w:iCs w:val="0"/>
          <w:smallCaps/>
          <w:noProof/>
          <w:sz w:val="16"/>
          <w:szCs w:val="16"/>
        </w:rPr>
        <w:fldChar w:fldCharType="end"/>
      </w:r>
      <w:bookmarkEnd w:id="5"/>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0E74745" w:rsidR="009303D9" w:rsidRDefault="00DC209A" w:rsidP="00ED0149">
      <w:pPr>
        <w:pStyle w:val="Heading2"/>
      </w:pPr>
      <w:bookmarkStart w:id="6" w:name="_Toc173235013"/>
      <w:r>
        <w:t>R</w:t>
      </w:r>
      <w:r w:rsidR="00D63173">
        <w:t>ouge</w:t>
      </w:r>
      <w:r>
        <w:t xml:space="preserve"> </w:t>
      </w:r>
      <w:r w:rsidR="0048365A">
        <w:t>Score Categories</w:t>
      </w:r>
      <w:bookmarkEnd w:id="6"/>
    </w:p>
    <w:p w14:paraId="24AC5F9D" w14:textId="43C35652" w:rsidR="00F31646" w:rsidRDefault="00111B3A" w:rsidP="00F31646">
      <w:pPr>
        <w:tabs>
          <w:tab w:val="start" w:pos="14.20pt"/>
        </w:tabs>
        <w:ind w:firstLine="14.40pt"/>
        <w:jc w:val="both"/>
        <w:rPr>
          <w:lang w:val="id-ID"/>
        </w:rPr>
      </w:pPr>
      <w:r w:rsidRPr="00111B3A">
        <w:t xml:space="preserve">A </w:t>
      </w:r>
      <w:r w:rsidRPr="00D71C1A">
        <w:rPr>
          <w:spacing w:val="-1"/>
          <w:lang w:val="x-none" w:eastAsia="x-none"/>
        </w:rPr>
        <w:t>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F31646">
        <w:rPr>
          <w:lang w:val="id-ID"/>
        </w:rPr>
        <w:t>.</w:t>
      </w:r>
    </w:p>
    <w:p w14:paraId="59EE0ACD" w14:textId="0F995963" w:rsidR="00F31646" w:rsidRDefault="00704303" w:rsidP="00775FA7">
      <w:pPr>
        <w:tabs>
          <w:tab w:val="start" w:pos="14.20pt"/>
        </w:tabs>
        <w:ind w:firstLine="14.40pt"/>
        <w:jc w:val="both"/>
      </w:pPr>
      <w:r w:rsidRPr="00D71C1A">
        <w:rPr>
          <w:spacing w:val="-1"/>
          <w:lang w:val="x-none" w:eastAsia="x-none"/>
        </w:rPr>
        <w:t>The Rouge-L score with a good category is around 0.4, and the low category ranges from 0.3 to 0.4. While the Rouge score is helpful, it does not consider semantic or syntactic qualities and should be complemented by other metrics and human evaluation for a complete assessment</w:t>
      </w:r>
      <w:r>
        <w:t xml:space="preserve"> </w:t>
      </w:r>
      <w:r w:rsidR="00F31646">
        <w:fldChar w:fldCharType="begin" w:fldLock="1"/>
      </w:r>
      <w:r w:rsidR="00926A94">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00F31646">
        <w:fldChar w:fldCharType="separate"/>
      </w:r>
      <w:r w:rsidR="00926A94" w:rsidRPr="00926A94">
        <w:rPr>
          <w:noProof/>
          <w:lang w:val="id-ID"/>
        </w:rPr>
        <w:t>[23]</w:t>
      </w:r>
      <w:r w:rsidR="00F31646">
        <w:fldChar w:fldCharType="end"/>
      </w:r>
      <w:r w:rsidR="00F31646">
        <w:t>.</w:t>
      </w:r>
    </w:p>
    <w:p w14:paraId="7C3A28E1" w14:textId="23E0BFE9"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C02056">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w:t>
      </w:r>
      <w:r w:rsidRPr="00F31646">
        <w:rPr>
          <w:iCs w:val="0"/>
          <w:smallCaps/>
          <w:noProof/>
          <w:sz w:val="16"/>
          <w:szCs w:val="16"/>
        </w:rPr>
        <w:fldChar w:fldCharType="begin" w:fldLock="1"/>
      </w:r>
      <w:r w:rsidR="00926A94">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Pr="00F31646">
        <w:rPr>
          <w:iCs w:val="0"/>
          <w:smallCaps/>
          <w:noProof/>
          <w:sz w:val="16"/>
          <w:szCs w:val="16"/>
        </w:rPr>
        <w:fldChar w:fldCharType="separate"/>
      </w:r>
      <w:r w:rsidR="00926A94" w:rsidRPr="00926A94">
        <w:rPr>
          <w:iCs w:val="0"/>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52F33F43" w:rsidR="009303D9" w:rsidRPr="005B520E" w:rsidRDefault="00A0542E" w:rsidP="00ED0149">
      <w:pPr>
        <w:pStyle w:val="Heading2"/>
      </w:pPr>
      <w:r>
        <w:t>C</w:t>
      </w:r>
      <w:r w:rsidRPr="00A0542E">
        <w:t>alculating Resource Evaluation</w:t>
      </w:r>
    </w:p>
    <w:p w14:paraId="482C5F7B" w14:textId="5354055A" w:rsidR="007F5AB6" w:rsidRDefault="00454762" w:rsidP="00E7596C">
      <w:pPr>
        <w:pStyle w:val="BodyText"/>
        <w:rPr>
          <w:lang w:val="en-US"/>
        </w:rPr>
      </w:pPr>
      <w:r w:rsidRPr="00454762">
        <w:t xml:space="preserve">The researcher conducted a time test on the Mistral 7B model in this study, with fine-tuning and inference testing. Researchers used a single NVIDIA Tesla T4 GPU graphics card in Google Colab for inference and fine-tuning. Based on the fine-tuning time test and using 20 datasets, as shown in </w:t>
      </w:r>
      <w:r w:rsidR="00366B7A">
        <w:rPr>
          <w:lang w:val="en-US"/>
        </w:rPr>
        <w:t>Table VII</w:t>
      </w:r>
      <w:r w:rsidRPr="00454762">
        <w:t xml:space="preserve">,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w:t>
      </w:r>
      <w:r w:rsidRPr="00454762">
        <w:t>minutes to respond to user inquiries. Hence, this model will be an efficient system for handling information related to USK's academic administration in the future</w:t>
      </w:r>
      <w:r w:rsidR="007F5AB6">
        <w:rPr>
          <w:lang w:val="en-US"/>
        </w:rPr>
        <w:t>.</w:t>
      </w:r>
    </w:p>
    <w:p w14:paraId="3A7F32FF" w14:textId="251F522D" w:rsidR="007F5AB6" w:rsidRDefault="007F5AB6" w:rsidP="00CC2A99">
      <w:pPr>
        <w:pStyle w:val="Caption"/>
        <w:keepNext/>
        <w:spacing w:before="12pt" w:after="6pt"/>
      </w:pPr>
      <w:bookmarkStart w:id="7"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C02056">
        <w:rPr>
          <w:iCs w:val="0"/>
          <w:smallCaps/>
          <w:noProof/>
          <w:sz w:val="16"/>
          <w:szCs w:val="16"/>
        </w:rPr>
        <w:t>VII</w:t>
      </w:r>
      <w:r w:rsidRPr="00CC2A99">
        <w:rPr>
          <w:iCs w:val="0"/>
          <w:smallCaps/>
          <w:noProof/>
          <w:sz w:val="16"/>
          <w:szCs w:val="16"/>
        </w:rPr>
        <w:fldChar w:fldCharType="end"/>
      </w:r>
      <w:bookmarkEnd w:id="7"/>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FE02E5">
        <w:trPr>
          <w:trHeight w:val="329"/>
          <w:jc w:val="center"/>
        </w:trPr>
        <w:tc>
          <w:tcPr>
            <w:tcW w:w="83.75pt" w:type="dxa"/>
            <w:vAlign w:val="center"/>
          </w:tcPr>
          <w:p w14:paraId="0B10E036" w14:textId="77777777" w:rsidR="007F5AB6" w:rsidRPr="007F5AB6" w:rsidRDefault="007F5AB6" w:rsidP="00FE02E5">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FE02E5">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FE02E5">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8" w:name="_Toc173235015"/>
      <w:r>
        <w:t>Result Analysis</w:t>
      </w:r>
      <w:bookmarkEnd w:id="8"/>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Fine-tuning the Mistral 7B model to USK Mistral 7B requires enormous amounts of data to produce a better LLM in answering questions related to the lecture system and new student admissions at USK. It takes a long time, </w:t>
      </w:r>
      <w:r w:rsidRPr="00505508">
        <w:rPr>
          <w:spacing w:val="-1"/>
          <w:lang w:val="x-none" w:eastAsia="x-none"/>
        </w:rPr>
        <w:lastRenderedPageBreak/>
        <w:t>approximately 2 hours, to get a fine-tuning model with a dataset of 20 question-and-answer data.</w:t>
      </w:r>
    </w:p>
    <w:p w14:paraId="67AF3769" w14:textId="2F528D56" w:rsidR="00505508" w:rsidRPr="00505508" w:rsidRDefault="00E34C8D" w:rsidP="00505508">
      <w:pPr>
        <w:spacing w:after="6pt"/>
        <w:ind w:firstLine="14.15pt"/>
        <w:jc w:val="both"/>
        <w:rPr>
          <w:spacing w:val="-1"/>
          <w:lang w:val="x-none" w:eastAsia="x-none"/>
        </w:rPr>
      </w:pPr>
      <w:r w:rsidRPr="00E34C8D">
        <w:rPr>
          <w:spacing w:val="-1"/>
          <w:lang w:val="x-none" w:eastAsia="x-none"/>
        </w:rPr>
        <w:t>The RAG method overcomes the limitations of generative AI when it requires information outside the LLM training corpus. This method will avoid LLMs that generate inaccurate text, hallucinations, or distortions when answering given questions. This RAG method can generate answers faster because it uses external data. The RAG method allows the model to avoid limitations on generative AI models. The response generated by the RAG method can produce a pretty good answer based on the rouge score that has been tested</w:t>
      </w:r>
      <w:r w:rsidR="00505508" w:rsidRPr="00505508">
        <w:rPr>
          <w:spacing w:val="-1"/>
          <w:lang w:val="x-none" w:eastAsia="x-none"/>
        </w:rPr>
        <w:t>.</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6B0D5D62" w:rsidR="00505508" w:rsidRPr="00505508" w:rsidRDefault="002C1B99" w:rsidP="00505508">
      <w:pPr>
        <w:pStyle w:val="BodyText"/>
        <w:spacing w:line="12pt" w:lineRule="auto"/>
        <w:ind w:firstLine="14.15pt"/>
      </w:pPr>
      <w:r w:rsidRPr="002C1B99">
        <w:t>LLMs, especially Mistral 7B, have great potential in their application in various fields, such as academic and administrative services. Our study shows that with a small amount of data related to academics and administration at USK for training, USK Mistral 7B can respond well to various questions. The performance of LLMs, such as Mistral 7B, highlights their ability as a powerful tool to assist students in obtaining information</w:t>
      </w:r>
      <w:r w:rsidR="00505508">
        <w:t xml:space="preserve">.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225E88D4" w14:textId="2C8282CA" w:rsidR="00926A94" w:rsidRPr="00926A94" w:rsidRDefault="00A62FD5" w:rsidP="0033700D">
      <w:pPr>
        <w:widowControl w:val="0"/>
        <w:autoSpaceDE w:val="0"/>
        <w:autoSpaceDN w:val="0"/>
        <w:adjustRightInd w:val="0"/>
        <w:spacing w:after="2.50pt"/>
        <w:ind w:start="21.30pt" w:hanging="21.30pt"/>
        <w:jc w:val="both"/>
        <w:rPr>
          <w:noProof/>
          <w:sz w:val="16"/>
          <w:szCs w:val="24"/>
        </w:rPr>
      </w:pPr>
      <w:r>
        <w:fldChar w:fldCharType="begin" w:fldLock="1"/>
      </w:r>
      <w:r>
        <w:instrText xml:space="preserve">ADDIN Mendeley Bibliography CSL_BIBLIOGRAPHY </w:instrText>
      </w:r>
      <w:r>
        <w:fldChar w:fldCharType="separate"/>
      </w:r>
      <w:r w:rsidR="00926A94" w:rsidRPr="00926A94">
        <w:rPr>
          <w:noProof/>
          <w:sz w:val="16"/>
          <w:szCs w:val="24"/>
        </w:rPr>
        <w:t>[1]</w:t>
      </w:r>
      <w:r w:rsidR="00926A94" w:rsidRPr="00926A94">
        <w:rPr>
          <w:noProof/>
          <w:sz w:val="16"/>
          <w:szCs w:val="24"/>
        </w:rPr>
        <w:tab/>
        <w:t>S. Mohamadi, G. Mujtaba, N. Le, G. Doretto, and D. A. Adjeroh, “ChatGPT in the Age of Generative AI and Large Language Models: A Concise Survey,” pp. 1–60, 2023, [Online]. Available: http://arxiv.org/abs/2307.04251</w:t>
      </w:r>
      <w:r w:rsidR="00143544">
        <w:rPr>
          <w:noProof/>
          <w:sz w:val="16"/>
          <w:szCs w:val="24"/>
        </w:rPr>
        <w:t>.</w:t>
      </w:r>
    </w:p>
    <w:p w14:paraId="1FB3FCF7"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w:t>
      </w:r>
      <w:r w:rsidRPr="00926A94">
        <w:rPr>
          <w:noProof/>
          <w:sz w:val="16"/>
          <w:szCs w:val="24"/>
        </w:rPr>
        <w:tab/>
        <w:t xml:space="preserve">H. P. Baker, E. Dwyer, S. Kalidoss, K. Hynes, J. Wolf, and J. A. Strelzow, “ChatGPT’s Ability to Assist with Clinical Documentation: A Randomized Controlled Trial,” </w:t>
      </w:r>
      <w:r w:rsidRPr="00926A94">
        <w:rPr>
          <w:i/>
          <w:iCs/>
          <w:noProof/>
          <w:sz w:val="16"/>
          <w:szCs w:val="24"/>
        </w:rPr>
        <w:t>J. Am. Acad. Orthop. Surg.</w:t>
      </w:r>
      <w:r w:rsidRPr="00926A94">
        <w:rPr>
          <w:noProof/>
          <w:sz w:val="16"/>
          <w:szCs w:val="24"/>
        </w:rPr>
        <w:t>, vol. 32, no. 3, pp. 123–129, Feb. 2024, doi: 10.5435/JAAOS-D-23-00474.</w:t>
      </w:r>
    </w:p>
    <w:p w14:paraId="56FC624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[3]</w:t>
      </w:r>
      <w:r w:rsidRPr="00926A94">
        <w:rPr>
          <w:noProof/>
          <w:sz w:val="16"/>
          <w:szCs w:val="24"/>
        </w:rPr>
        <w:tab/>
        <w:t xml:space="preserve">L. Loukas, I. Stogiannidis, P. Malakasiotis, and S. Vassos, “Breaking the Bank with ChatGPT: Few-Shot Text Classification for Finance,” </w:t>
      </w:r>
      <w:r w:rsidRPr="00926A94">
        <w:rPr>
          <w:i/>
          <w:iCs/>
          <w:noProof/>
          <w:sz w:val="16"/>
          <w:szCs w:val="24"/>
        </w:rPr>
        <w:t>FinNLP-Muffin 2023 - Jt. Work. 5th Financ. Technol. Nat. Lang. Process. 2nd Multimodal AI Financ. Forecast. conjunction with IJCAI 2023 - Proc.</w:t>
      </w:r>
      <w:r w:rsidRPr="00926A94">
        <w:rPr>
          <w:noProof/>
          <w:sz w:val="16"/>
          <w:szCs w:val="24"/>
        </w:rPr>
        <w:t>, pp. 74–80, 2023.</w:t>
      </w:r>
    </w:p>
    <w:p w14:paraId="2B540442" w14:textId="25E03D80"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[4]</w:t>
      </w:r>
      <w:r w:rsidRPr="00926A94">
        <w:rPr>
          <w:noProof/>
          <w:sz w:val="16"/>
          <w:szCs w:val="24"/>
        </w:rPr>
        <w:tab/>
        <w:t>A. Trozze, T. Davies, and B. Kleinberg, “Large Language Models in Cryptocurrency Securities Cases: Can ChatGPT Replace Lawyers?,” pp. 1–49, 2023, [Online]. Available: http://arxiv.org/abs/2308.06032</w:t>
      </w:r>
      <w:r w:rsidR="00143544">
        <w:rPr>
          <w:noProof/>
          <w:sz w:val="16"/>
          <w:szCs w:val="24"/>
        </w:rPr>
        <w:t>.</w:t>
      </w:r>
    </w:p>
    <w:p w14:paraId="51341B1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[5]</w:t>
      </w:r>
      <w:r w:rsidRPr="00926A94">
        <w:rPr>
          <w:noProof/>
          <w:sz w:val="16"/>
          <w:szCs w:val="24"/>
        </w:rPr>
        <w:tab/>
        <w:t>Q. Huang, M. Tao, C. Zhang, and Z. An, “Lawyer LLaMA: Enhancing LLMs with Legal Knowledge,” 2023.</w:t>
      </w:r>
    </w:p>
    <w:p w14:paraId="5700F7C8"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[6]</w:t>
      </w:r>
      <w:r w:rsidRPr="00926A94">
        <w:rPr>
          <w:noProof/>
          <w:sz w:val="16"/>
          <w:szCs w:val="24"/>
        </w:rPr>
        <w:tab/>
        <w:t>A. Bhatti, S. Parmar, and S. Lee, “SM70: A Large Language Model for Medical Devices,” no. 1, pp. 1–5, 2023.</w:t>
      </w:r>
    </w:p>
    <w:p w14:paraId="5B2EA219" w14:textId="26A4213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[7]</w:t>
      </w:r>
      <w:r w:rsidRPr="00926A94">
        <w:rPr>
          <w:noProof/>
          <w:sz w:val="16"/>
          <w:szCs w:val="24"/>
        </w:rPr>
        <w:tab/>
        <w:t xml:space="preserve">H. Zhao </w:t>
      </w:r>
      <w:r w:rsidRPr="00926A94">
        <w:rPr>
          <w:i/>
          <w:iCs/>
          <w:noProof/>
          <w:sz w:val="16"/>
          <w:szCs w:val="24"/>
        </w:rPr>
        <w:t>et al.</w:t>
      </w:r>
      <w:r w:rsidRPr="00926A94">
        <w:rPr>
          <w:noProof/>
          <w:sz w:val="16"/>
          <w:szCs w:val="24"/>
        </w:rPr>
        <w:t xml:space="preserve">, “Ophtha-LLaMA2: A Large Language Model for Ophthalmology,” </w:t>
      </w:r>
      <w:r w:rsidRPr="00926A94">
        <w:rPr>
          <w:i/>
          <w:iCs/>
          <w:noProof/>
          <w:sz w:val="16"/>
          <w:szCs w:val="24"/>
        </w:rPr>
        <w:t>ArXiv [Preprint]</w:t>
      </w:r>
      <w:r w:rsidRPr="00926A94">
        <w:rPr>
          <w:noProof/>
          <w:sz w:val="16"/>
          <w:szCs w:val="24"/>
        </w:rPr>
        <w:t>, pp. 1–19, 2023, [Online]. Available: http://arxiv.org/abs/2312.04906</w:t>
      </w:r>
      <w:r w:rsidR="00143544">
        <w:rPr>
          <w:noProof/>
          <w:sz w:val="16"/>
          <w:szCs w:val="24"/>
        </w:rPr>
        <w:t>.</w:t>
      </w:r>
    </w:p>
    <w:p w14:paraId="270D8F3F"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[8]</w:t>
      </w:r>
      <w:r w:rsidRPr="00926A94">
        <w:rPr>
          <w:noProof/>
          <w:sz w:val="16"/>
          <w:szCs w:val="24"/>
        </w:rPr>
        <w:tab/>
        <w:t>S. Barandoni, F. Chiarello, L. Cascone, and S. Puccio, “Automating Customer Needs Analysis : A Comparative Study of Large Language Models in the Travel Industry,” 2024.</w:t>
      </w:r>
    </w:p>
    <w:p w14:paraId="4E3D2885"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[9]</w:t>
      </w:r>
      <w:r w:rsidRPr="00926A94">
        <w:rPr>
          <w:noProof/>
          <w:sz w:val="16"/>
          <w:szCs w:val="24"/>
        </w:rPr>
        <w:tab/>
        <w:t xml:space="preserve">V. Jonatan and  and A.-A. Igor, “Creation of a Chatbot Based on Natural Language Processing for Whatsapp,” </w:t>
      </w:r>
      <w:r w:rsidRPr="00926A94">
        <w:rPr>
          <w:i/>
          <w:iCs/>
          <w:noProof/>
          <w:sz w:val="16"/>
          <w:szCs w:val="24"/>
        </w:rPr>
        <w:t>J. Database Manag.</w:t>
      </w:r>
      <w:r w:rsidRPr="00926A94">
        <w:rPr>
          <w:noProof/>
          <w:sz w:val="16"/>
          <w:szCs w:val="24"/>
        </w:rPr>
        <w:t>, vol. 3, no. 4, pp. 39–53, 2023, doi: 10.14810/elelij.2023.12402.</w:t>
      </w:r>
    </w:p>
    <w:p w14:paraId="1B485ED8" w14:textId="019BA416"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[10]</w:t>
      </w:r>
      <w:r w:rsidRPr="00926A94">
        <w:rPr>
          <w:noProof/>
          <w:sz w:val="16"/>
          <w:szCs w:val="24"/>
        </w:rPr>
        <w:tab/>
        <w:t>data.usk.ac.id, “Data Mahasiswa Daftar Ulang,” data.usk.ac.id. Accessed: Apr. 13, 2024. [Online]. Available: https://data.usk.ac.id/mahasiswa-daftar</w:t>
      </w:r>
      <w:r w:rsidR="00143544">
        <w:rPr>
          <w:noProof/>
          <w:sz w:val="16"/>
          <w:szCs w:val="24"/>
        </w:rPr>
        <w:t>.</w:t>
      </w:r>
    </w:p>
    <w:p w14:paraId="426B46DB" w14:textId="4AF296B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[11]</w:t>
      </w:r>
      <w:r w:rsidRPr="00926A94">
        <w:rPr>
          <w:noProof/>
          <w:sz w:val="16"/>
          <w:szCs w:val="24"/>
        </w:rPr>
        <w:tab/>
        <w:t>T. Fatyanosa, “Fine-Tuning Pre-Trained Transformer-based Language Model,” medium.com. Accessed: Jan. 25, 2024. [Online]. Available: https://fatyanosa.medium.com/fine-tuning-pre-trained-transformer-based-language-model-c542af0e7fc1</w:t>
      </w:r>
      <w:r w:rsidR="00143544">
        <w:rPr>
          <w:noProof/>
          <w:sz w:val="16"/>
          <w:szCs w:val="24"/>
        </w:rPr>
        <w:t>.</w:t>
      </w:r>
    </w:p>
    <w:p w14:paraId="288A16DA" w14:textId="578BCEB4"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[12]</w:t>
      </w:r>
      <w:r w:rsidRPr="00926A94">
        <w:rPr>
          <w:noProof/>
          <w:sz w:val="16"/>
          <w:szCs w:val="24"/>
        </w:rPr>
        <w:tab/>
        <w:t>R. Saman, “In-Depth Guide to Retrieval-Augmented Generation (RAG) Workflow: From Concepts to Implementation,” medium.com. Accessed: Oct. 19, 2024. [Online]. Available: https://medium.com/@saman.rahbar/in-depth-guide-to-retrieval-augmented-generation-rag-workflow-from-concepts-to-implementation-762b412a6d76</w:t>
      </w:r>
      <w:r w:rsidR="00143544">
        <w:rPr>
          <w:noProof/>
          <w:sz w:val="16"/>
          <w:szCs w:val="24"/>
        </w:rPr>
        <w:t>.</w:t>
      </w:r>
    </w:p>
    <w:p w14:paraId="549B741F" w14:textId="2985C2D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[13]</w:t>
      </w:r>
      <w:r w:rsidRPr="00926A94">
        <w:rPr>
          <w:noProof/>
          <w:sz w:val="16"/>
          <w:szCs w:val="24"/>
        </w:rPr>
        <w:tab/>
        <w:t>L. Xu, H. Xie, S.-Z. J. Qin, X. Tao, and F. L. Wang, “Parameter-Efficient Fine-Tuning Methods for Pretrained Language Models: A Critical Review and Assessment,” pp. 1–20, 2023, [Online]. Available: http://arxiv.org/abs/2312.12148</w:t>
      </w:r>
      <w:r w:rsidR="00143544">
        <w:rPr>
          <w:noProof/>
          <w:sz w:val="16"/>
          <w:szCs w:val="24"/>
        </w:rPr>
        <w:t>.</w:t>
      </w:r>
    </w:p>
    <w:p w14:paraId="6AC2BBA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[14]</w:t>
      </w:r>
      <w:r w:rsidRPr="00926A94">
        <w:rPr>
          <w:noProof/>
          <w:sz w:val="16"/>
          <w:szCs w:val="24"/>
        </w:rPr>
        <w:tab/>
        <w:t xml:space="preserve">T. Dettmers, A. Pagnoni, A. Holtzman, and L. Zettlemoyer, “QLORA: Efficient Finetuning of Quantized LLMs,” </w:t>
      </w:r>
      <w:r w:rsidRPr="00926A94">
        <w:rPr>
          <w:i/>
          <w:iCs/>
          <w:noProof/>
          <w:sz w:val="16"/>
          <w:szCs w:val="24"/>
        </w:rPr>
        <w:t>Adv. Neural Inf. Process. Syst.</w:t>
      </w:r>
      <w:r w:rsidRPr="00926A94">
        <w:rPr>
          <w:noProof/>
          <w:sz w:val="16"/>
          <w:szCs w:val="24"/>
        </w:rPr>
        <w:t>, vol. 36, 2023.</w:t>
      </w:r>
    </w:p>
    <w:p w14:paraId="4BA6C3B3"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[15]</w:t>
      </w:r>
      <w:r w:rsidRPr="00926A94">
        <w:rPr>
          <w:noProof/>
          <w:sz w:val="16"/>
          <w:szCs w:val="24"/>
        </w:rPr>
        <w:tab/>
        <w:t xml:space="preserve">E. Hu </w:t>
      </w:r>
      <w:r w:rsidRPr="00926A94">
        <w:rPr>
          <w:i/>
          <w:iCs/>
          <w:noProof/>
          <w:sz w:val="16"/>
          <w:szCs w:val="24"/>
        </w:rPr>
        <w:t>et al.</w:t>
      </w:r>
      <w:r w:rsidRPr="00926A94">
        <w:rPr>
          <w:noProof/>
          <w:sz w:val="16"/>
          <w:szCs w:val="24"/>
        </w:rPr>
        <w:t xml:space="preserve">, “Lora: Low-Rank Adaptation of Large Language Models,” </w:t>
      </w:r>
      <w:r w:rsidRPr="00926A94">
        <w:rPr>
          <w:i/>
          <w:iCs/>
          <w:noProof/>
          <w:sz w:val="16"/>
          <w:szCs w:val="24"/>
        </w:rPr>
        <w:t>ICLR 2022 - 10th Int. Conf. Learn. Represent.</w:t>
      </w:r>
      <w:r w:rsidRPr="00926A94">
        <w:rPr>
          <w:noProof/>
          <w:sz w:val="16"/>
          <w:szCs w:val="24"/>
        </w:rPr>
        <w:t>, pp. 1–26, 2022.</w:t>
      </w:r>
    </w:p>
    <w:p w14:paraId="57AE7A6D" w14:textId="0B9121E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[16]</w:t>
      </w:r>
      <w:r w:rsidRPr="00926A94">
        <w:rPr>
          <w:noProof/>
          <w:sz w:val="16"/>
          <w:szCs w:val="24"/>
        </w:rPr>
        <w:tab/>
        <w:t>D. Han-Chen, “Make LLM Fine-tuning 2x faster with Unsloth and ? TRL,” https://huggingface.co/blog/unsloth-trl. Accessed: Jun. 30, 2024. [Online]. Available: https://huggingface.co/blog/unsloth-trl</w:t>
      </w:r>
      <w:r w:rsidR="00143544">
        <w:rPr>
          <w:noProof/>
          <w:sz w:val="16"/>
          <w:szCs w:val="24"/>
        </w:rPr>
        <w:t>.</w:t>
      </w:r>
    </w:p>
    <w:p w14:paraId="5B9B7D9D" w14:textId="59CD71CE"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[17]</w:t>
      </w:r>
      <w:r w:rsidRPr="00926A94">
        <w:rPr>
          <w:noProof/>
          <w:sz w:val="16"/>
          <w:szCs w:val="24"/>
        </w:rPr>
        <w:tab/>
        <w:t>K. V., “Fine-Tuning Large Language Models with Unsloth,” medium.com. Accessed: Jul. 30, 2024. [Online]. Available: https://medium.com/@kushalvala/fine-tuning-large-language-models-with-unsloth-380216a76108</w:t>
      </w:r>
      <w:r w:rsidR="00143544">
        <w:rPr>
          <w:noProof/>
          <w:sz w:val="16"/>
          <w:szCs w:val="24"/>
        </w:rPr>
        <w:t>.</w:t>
      </w:r>
    </w:p>
    <w:p w14:paraId="772EDDF4"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[18]</w:t>
      </w:r>
      <w:r w:rsidRPr="00926A94">
        <w:rPr>
          <w:noProof/>
          <w:sz w:val="16"/>
          <w:szCs w:val="24"/>
        </w:rPr>
        <w:tab/>
        <w:t xml:space="preserve">P. Lewis </w:t>
      </w:r>
      <w:r w:rsidRPr="00926A94">
        <w:rPr>
          <w:i/>
          <w:iCs/>
          <w:noProof/>
          <w:sz w:val="16"/>
          <w:szCs w:val="24"/>
        </w:rPr>
        <w:t>et al.</w:t>
      </w:r>
      <w:r w:rsidRPr="00926A94">
        <w:rPr>
          <w:noProof/>
          <w:sz w:val="16"/>
          <w:szCs w:val="24"/>
        </w:rPr>
        <w:t xml:space="preserve">, “Retrieval-augmented generation for knowledge-intensive NLP tasks,” </w:t>
      </w:r>
      <w:r w:rsidRPr="00926A94">
        <w:rPr>
          <w:i/>
          <w:iCs/>
          <w:noProof/>
          <w:sz w:val="16"/>
          <w:szCs w:val="24"/>
        </w:rPr>
        <w:t>Adv. Neural Inf. Process. Syst.</w:t>
      </w:r>
      <w:r w:rsidRPr="00926A94">
        <w:rPr>
          <w:noProof/>
          <w:sz w:val="16"/>
          <w:szCs w:val="24"/>
        </w:rPr>
        <w:t>, vol. 2020-Decem, 2020.</w:t>
      </w:r>
    </w:p>
    <w:p w14:paraId="5C05C563" w14:textId="3993C719"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[19]</w:t>
      </w:r>
      <w:r w:rsidRPr="00926A94">
        <w:rPr>
          <w:noProof/>
          <w:sz w:val="16"/>
          <w:szCs w:val="24"/>
        </w:rPr>
        <w:tab/>
        <w:t>M. Grootendorst, “Which Quantization Method is Right for You? (GPTQ vs. GGUF vs. AWQ),” maartengrootendorst.com. Accessed: Feb. 29, 2024. [Online]. Available: https://www.maartengrootendorst.com/blog/quantization/</w:t>
      </w:r>
      <w:r w:rsidR="00143544">
        <w:rPr>
          <w:noProof/>
          <w:sz w:val="16"/>
          <w:szCs w:val="24"/>
        </w:rPr>
        <w:t>.</w:t>
      </w:r>
    </w:p>
    <w:p w14:paraId="64724898" w14:textId="7549ED0F"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[20]</w:t>
      </w:r>
      <w:r w:rsidRPr="00926A94">
        <w:rPr>
          <w:noProof/>
          <w:sz w:val="16"/>
          <w:szCs w:val="24"/>
        </w:rPr>
        <w:tab/>
        <w:t>docs.llamaindex.ai, “High-Level Concepts,” docs.llamaindex.ai. Accessed: Jul. 28, 2024. [Online]. Available: https://docs.llamaindex.ai/en/v0.10.17/getting_started/concepts.html</w:t>
      </w:r>
      <w:r w:rsidR="00143544">
        <w:rPr>
          <w:noProof/>
          <w:sz w:val="16"/>
          <w:szCs w:val="24"/>
        </w:rPr>
        <w:t>.</w:t>
      </w:r>
    </w:p>
    <w:p w14:paraId="0F57E310"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[21]</w:t>
      </w:r>
      <w:r w:rsidRPr="00926A94">
        <w:rPr>
          <w:noProof/>
          <w:sz w:val="16"/>
          <w:szCs w:val="24"/>
        </w:rPr>
        <w:tab/>
        <w:t>C.-Y. Lin, “ROUGE: A Package for Automatic Evaluation of Summaries Chin-Yew,” pp. 74–81, 2004, doi: 10.1253/jcj.34.1213.</w:t>
      </w:r>
    </w:p>
    <w:p w14:paraId="39AE893F" w14:textId="301856A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[22]</w:t>
      </w:r>
      <w:r w:rsidRPr="00926A94">
        <w:rPr>
          <w:noProof/>
          <w:sz w:val="16"/>
          <w:szCs w:val="24"/>
        </w:rPr>
        <w:tab/>
        <w:t>M. U. Amanat, “LLM evaluation with Rouge,” medium.com. Accessed: Apr. 24, 2024. [Online]. Available: https://medium.com/@MUmarAmanat/llm-evaluation-with-rouge-0ebf6cf2aed4</w:t>
      </w:r>
      <w:r w:rsidR="00143544">
        <w:rPr>
          <w:noProof/>
          <w:sz w:val="16"/>
          <w:szCs w:val="24"/>
        </w:rPr>
        <w:t>.</w:t>
      </w:r>
    </w:p>
    <w:p w14:paraId="77D404B5" w14:textId="30C033D5" w:rsidR="00926A94" w:rsidRPr="00926A94" w:rsidRDefault="00926A94" w:rsidP="0033700D">
      <w:pPr>
        <w:widowControl w:val="0"/>
        <w:autoSpaceDE w:val="0"/>
        <w:autoSpaceDN w:val="0"/>
        <w:adjustRightInd w:val="0"/>
        <w:spacing w:after="2.50pt"/>
        <w:ind w:start="21.30pt" w:hanging="21.30pt"/>
        <w:jc w:val="both"/>
        <w:rPr>
          <w:noProof/>
          <w:sz w:val="16"/>
        </w:rPr>
      </w:pPr>
      <w:r w:rsidRPr="00926A94">
        <w:rPr>
          <w:noProof/>
          <w:sz w:val="16"/>
          <w:szCs w:val="24"/>
        </w:rPr>
        <w:t>[23]</w:t>
      </w:r>
      <w:r w:rsidRPr="00926A94">
        <w:rPr>
          <w:noProof/>
          <w:sz w:val="16"/>
          <w:szCs w:val="24"/>
        </w:rPr>
        <w:tab/>
        <w:t>S. M. Walker II, “What is the ROUGE Score (Recall-Oriented Understudy for Gisting Evaluation)?,” klu.ai. Accessed: Jul. 30, 2024. [Online]. Available: https://klu.ai/glossary/rouge-score</w:t>
      </w:r>
      <w:r w:rsidR="00143544">
        <w:rPr>
          <w:noProof/>
          <w:sz w:val="16"/>
          <w:szCs w:val="24"/>
        </w:rPr>
        <w:t>.</w:t>
      </w:r>
    </w:p>
    <w:p w14:paraId="4FD3B08E" w14:textId="68696FC7" w:rsidR="00836367" w:rsidRPr="0019310D" w:rsidRDefault="00A62FD5" w:rsidP="00702033">
      <w:pPr>
        <w:pStyle w:val="BodyText"/>
        <w:spacing w:after="2.50pt"/>
        <w:ind w:start="21.30pt" w:hanging="21.30pt"/>
        <w:sectPr w:rsidR="00836367" w:rsidRPr="0019310D" w:rsidSect="005C040E">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CA60203" w14:textId="77777777" w:rsidR="0098131E" w:rsidRDefault="0098131E" w:rsidP="001A3B3D">
      <w:r>
        <w:separator/>
      </w:r>
    </w:p>
  </w:endnote>
  <w:endnote w:type="continuationSeparator" w:id="0">
    <w:p w14:paraId="02473F59" w14:textId="77777777" w:rsidR="0098131E" w:rsidRDefault="009813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959C37C" w14:textId="77777777" w:rsidR="0098131E" w:rsidRDefault="0098131E" w:rsidP="001A3B3D">
      <w:r>
        <w:separator/>
      </w:r>
    </w:p>
  </w:footnote>
  <w:footnote w:type="continuationSeparator" w:id="0">
    <w:p w14:paraId="47A71AEC" w14:textId="77777777" w:rsidR="0098131E" w:rsidRDefault="009813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 w:numId="30" w16cid:durableId="83172244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30"/>
    <w:rsid w:val="00003679"/>
    <w:rsid w:val="00005AD0"/>
    <w:rsid w:val="00016ADE"/>
    <w:rsid w:val="000263DA"/>
    <w:rsid w:val="00032544"/>
    <w:rsid w:val="00033EE3"/>
    <w:rsid w:val="00036C6E"/>
    <w:rsid w:val="0004781E"/>
    <w:rsid w:val="00062479"/>
    <w:rsid w:val="0006348E"/>
    <w:rsid w:val="00075932"/>
    <w:rsid w:val="0008758A"/>
    <w:rsid w:val="00087CBA"/>
    <w:rsid w:val="000A4380"/>
    <w:rsid w:val="000B23B0"/>
    <w:rsid w:val="000B43BD"/>
    <w:rsid w:val="000C1E68"/>
    <w:rsid w:val="000E2AE4"/>
    <w:rsid w:val="000E61EB"/>
    <w:rsid w:val="00101D06"/>
    <w:rsid w:val="00111B3A"/>
    <w:rsid w:val="001204B0"/>
    <w:rsid w:val="001375EA"/>
    <w:rsid w:val="00143544"/>
    <w:rsid w:val="001449E4"/>
    <w:rsid w:val="00146E6F"/>
    <w:rsid w:val="001531B2"/>
    <w:rsid w:val="001653C3"/>
    <w:rsid w:val="0017267F"/>
    <w:rsid w:val="00177E7E"/>
    <w:rsid w:val="0019310D"/>
    <w:rsid w:val="0019473B"/>
    <w:rsid w:val="001A2EFD"/>
    <w:rsid w:val="001A3B3D"/>
    <w:rsid w:val="001A58F7"/>
    <w:rsid w:val="001B67DC"/>
    <w:rsid w:val="001D262E"/>
    <w:rsid w:val="001D5E47"/>
    <w:rsid w:val="001D5F8A"/>
    <w:rsid w:val="001E3E2F"/>
    <w:rsid w:val="001F204C"/>
    <w:rsid w:val="0021096A"/>
    <w:rsid w:val="00214D44"/>
    <w:rsid w:val="002219A3"/>
    <w:rsid w:val="002247AC"/>
    <w:rsid w:val="002254A9"/>
    <w:rsid w:val="00227278"/>
    <w:rsid w:val="00233D97"/>
    <w:rsid w:val="002347A2"/>
    <w:rsid w:val="002406DF"/>
    <w:rsid w:val="00241324"/>
    <w:rsid w:val="00241B5A"/>
    <w:rsid w:val="00252482"/>
    <w:rsid w:val="002562E8"/>
    <w:rsid w:val="00277D83"/>
    <w:rsid w:val="002850E3"/>
    <w:rsid w:val="00290D0C"/>
    <w:rsid w:val="00294345"/>
    <w:rsid w:val="00297C1F"/>
    <w:rsid w:val="002B2345"/>
    <w:rsid w:val="002B2720"/>
    <w:rsid w:val="002C1B99"/>
    <w:rsid w:val="002F6A71"/>
    <w:rsid w:val="00304E87"/>
    <w:rsid w:val="003059D2"/>
    <w:rsid w:val="0031587E"/>
    <w:rsid w:val="0033700D"/>
    <w:rsid w:val="003458EA"/>
    <w:rsid w:val="0035353B"/>
    <w:rsid w:val="00354FCF"/>
    <w:rsid w:val="00363DAC"/>
    <w:rsid w:val="00366B7A"/>
    <w:rsid w:val="00370CD1"/>
    <w:rsid w:val="00371B67"/>
    <w:rsid w:val="0038674C"/>
    <w:rsid w:val="003A19E2"/>
    <w:rsid w:val="003A2E08"/>
    <w:rsid w:val="003A747E"/>
    <w:rsid w:val="003B2B40"/>
    <w:rsid w:val="003B378F"/>
    <w:rsid w:val="003B4E04"/>
    <w:rsid w:val="003C5DC8"/>
    <w:rsid w:val="003D5933"/>
    <w:rsid w:val="003D779D"/>
    <w:rsid w:val="003E0DBC"/>
    <w:rsid w:val="003E1BE3"/>
    <w:rsid w:val="003F1297"/>
    <w:rsid w:val="003F5A08"/>
    <w:rsid w:val="00406401"/>
    <w:rsid w:val="00420716"/>
    <w:rsid w:val="00420A60"/>
    <w:rsid w:val="0042261F"/>
    <w:rsid w:val="004325FB"/>
    <w:rsid w:val="004432BA"/>
    <w:rsid w:val="0044407E"/>
    <w:rsid w:val="00447BB9"/>
    <w:rsid w:val="00454762"/>
    <w:rsid w:val="0046031D"/>
    <w:rsid w:val="00464B57"/>
    <w:rsid w:val="00473AC9"/>
    <w:rsid w:val="0048365A"/>
    <w:rsid w:val="004852AF"/>
    <w:rsid w:val="004919F4"/>
    <w:rsid w:val="004A32A8"/>
    <w:rsid w:val="004B4C37"/>
    <w:rsid w:val="004D72B5"/>
    <w:rsid w:val="004F65CD"/>
    <w:rsid w:val="004F6F4A"/>
    <w:rsid w:val="004F7913"/>
    <w:rsid w:val="00505508"/>
    <w:rsid w:val="00507FE1"/>
    <w:rsid w:val="00512350"/>
    <w:rsid w:val="0051731F"/>
    <w:rsid w:val="00520BEB"/>
    <w:rsid w:val="0053454E"/>
    <w:rsid w:val="00535C1D"/>
    <w:rsid w:val="005503A2"/>
    <w:rsid w:val="00551B7F"/>
    <w:rsid w:val="005630EF"/>
    <w:rsid w:val="0056610F"/>
    <w:rsid w:val="00567EDC"/>
    <w:rsid w:val="00575BCA"/>
    <w:rsid w:val="00593142"/>
    <w:rsid w:val="005A6C79"/>
    <w:rsid w:val="005B0344"/>
    <w:rsid w:val="005B170F"/>
    <w:rsid w:val="005B520E"/>
    <w:rsid w:val="005C040E"/>
    <w:rsid w:val="005C3B4E"/>
    <w:rsid w:val="005D2654"/>
    <w:rsid w:val="005E157E"/>
    <w:rsid w:val="005E2800"/>
    <w:rsid w:val="005E5820"/>
    <w:rsid w:val="00601B0C"/>
    <w:rsid w:val="00601F16"/>
    <w:rsid w:val="00605825"/>
    <w:rsid w:val="00610A53"/>
    <w:rsid w:val="006373A3"/>
    <w:rsid w:val="00645D22"/>
    <w:rsid w:val="00651A08"/>
    <w:rsid w:val="00654204"/>
    <w:rsid w:val="00655D02"/>
    <w:rsid w:val="00657DF7"/>
    <w:rsid w:val="00670434"/>
    <w:rsid w:val="006736BE"/>
    <w:rsid w:val="00676071"/>
    <w:rsid w:val="006807DE"/>
    <w:rsid w:val="006919FA"/>
    <w:rsid w:val="00694CD0"/>
    <w:rsid w:val="006A7CED"/>
    <w:rsid w:val="006B6B66"/>
    <w:rsid w:val="006C3F6D"/>
    <w:rsid w:val="006D42DB"/>
    <w:rsid w:val="006E16E8"/>
    <w:rsid w:val="006F6D3D"/>
    <w:rsid w:val="00702033"/>
    <w:rsid w:val="00704303"/>
    <w:rsid w:val="00707C57"/>
    <w:rsid w:val="00715BEA"/>
    <w:rsid w:val="007263A2"/>
    <w:rsid w:val="007271A2"/>
    <w:rsid w:val="0073133A"/>
    <w:rsid w:val="00740EEA"/>
    <w:rsid w:val="0074325D"/>
    <w:rsid w:val="00751B2A"/>
    <w:rsid w:val="00775FA7"/>
    <w:rsid w:val="00794804"/>
    <w:rsid w:val="00795D7C"/>
    <w:rsid w:val="007A0232"/>
    <w:rsid w:val="007B33F1"/>
    <w:rsid w:val="007B6DDA"/>
    <w:rsid w:val="007C0308"/>
    <w:rsid w:val="007C2FF2"/>
    <w:rsid w:val="007C36F5"/>
    <w:rsid w:val="007D197F"/>
    <w:rsid w:val="007D33D7"/>
    <w:rsid w:val="007D6232"/>
    <w:rsid w:val="007F1C16"/>
    <w:rsid w:val="007F1F99"/>
    <w:rsid w:val="007F5AB6"/>
    <w:rsid w:val="007F768F"/>
    <w:rsid w:val="00800E1E"/>
    <w:rsid w:val="0080791D"/>
    <w:rsid w:val="00836367"/>
    <w:rsid w:val="00853CA4"/>
    <w:rsid w:val="00856DFC"/>
    <w:rsid w:val="00873603"/>
    <w:rsid w:val="00875A36"/>
    <w:rsid w:val="00882FD5"/>
    <w:rsid w:val="008A2C7D"/>
    <w:rsid w:val="008A47C0"/>
    <w:rsid w:val="008B5EC6"/>
    <w:rsid w:val="008B6524"/>
    <w:rsid w:val="008C31A4"/>
    <w:rsid w:val="008C3D3C"/>
    <w:rsid w:val="008C4B23"/>
    <w:rsid w:val="008C591F"/>
    <w:rsid w:val="008F6E2C"/>
    <w:rsid w:val="008F6E54"/>
    <w:rsid w:val="00901864"/>
    <w:rsid w:val="00901D93"/>
    <w:rsid w:val="00916E1B"/>
    <w:rsid w:val="0092287A"/>
    <w:rsid w:val="00923738"/>
    <w:rsid w:val="00925D0E"/>
    <w:rsid w:val="00926A94"/>
    <w:rsid w:val="009303D9"/>
    <w:rsid w:val="00933C64"/>
    <w:rsid w:val="00937DD5"/>
    <w:rsid w:val="00954C83"/>
    <w:rsid w:val="00960F2C"/>
    <w:rsid w:val="0096191C"/>
    <w:rsid w:val="00972203"/>
    <w:rsid w:val="0098131E"/>
    <w:rsid w:val="009813FB"/>
    <w:rsid w:val="00993996"/>
    <w:rsid w:val="0099744D"/>
    <w:rsid w:val="009B0F36"/>
    <w:rsid w:val="009B1284"/>
    <w:rsid w:val="009E0ABA"/>
    <w:rsid w:val="009E6E6B"/>
    <w:rsid w:val="009E7A02"/>
    <w:rsid w:val="009F1D79"/>
    <w:rsid w:val="009F7CEB"/>
    <w:rsid w:val="00A01196"/>
    <w:rsid w:val="00A02D3C"/>
    <w:rsid w:val="00A0542E"/>
    <w:rsid w:val="00A059B3"/>
    <w:rsid w:val="00A14999"/>
    <w:rsid w:val="00A25607"/>
    <w:rsid w:val="00A33C9D"/>
    <w:rsid w:val="00A37D37"/>
    <w:rsid w:val="00A62FD5"/>
    <w:rsid w:val="00A8476B"/>
    <w:rsid w:val="00A87DED"/>
    <w:rsid w:val="00A94CCC"/>
    <w:rsid w:val="00AA2486"/>
    <w:rsid w:val="00AC65D0"/>
    <w:rsid w:val="00AE3409"/>
    <w:rsid w:val="00AE52C9"/>
    <w:rsid w:val="00AF01A4"/>
    <w:rsid w:val="00AF780A"/>
    <w:rsid w:val="00B0609E"/>
    <w:rsid w:val="00B11A60"/>
    <w:rsid w:val="00B161E1"/>
    <w:rsid w:val="00B17A3A"/>
    <w:rsid w:val="00B21F62"/>
    <w:rsid w:val="00B22613"/>
    <w:rsid w:val="00B367EF"/>
    <w:rsid w:val="00B42B60"/>
    <w:rsid w:val="00B44A76"/>
    <w:rsid w:val="00B46A2F"/>
    <w:rsid w:val="00B506F2"/>
    <w:rsid w:val="00B56905"/>
    <w:rsid w:val="00B73369"/>
    <w:rsid w:val="00B768D1"/>
    <w:rsid w:val="00B950D5"/>
    <w:rsid w:val="00BA1025"/>
    <w:rsid w:val="00BA652E"/>
    <w:rsid w:val="00BB0C37"/>
    <w:rsid w:val="00BC3420"/>
    <w:rsid w:val="00BC5957"/>
    <w:rsid w:val="00BD670B"/>
    <w:rsid w:val="00BE0D31"/>
    <w:rsid w:val="00BE7D3C"/>
    <w:rsid w:val="00BF1F59"/>
    <w:rsid w:val="00BF5FF6"/>
    <w:rsid w:val="00BF6942"/>
    <w:rsid w:val="00BF6BB8"/>
    <w:rsid w:val="00C02056"/>
    <w:rsid w:val="00C0207F"/>
    <w:rsid w:val="00C04056"/>
    <w:rsid w:val="00C15BC2"/>
    <w:rsid w:val="00C16117"/>
    <w:rsid w:val="00C3075A"/>
    <w:rsid w:val="00C413B7"/>
    <w:rsid w:val="00C4437E"/>
    <w:rsid w:val="00C63AA4"/>
    <w:rsid w:val="00C66CF2"/>
    <w:rsid w:val="00C76C92"/>
    <w:rsid w:val="00C919A4"/>
    <w:rsid w:val="00C92FD7"/>
    <w:rsid w:val="00CA4392"/>
    <w:rsid w:val="00CA77E0"/>
    <w:rsid w:val="00CC2A99"/>
    <w:rsid w:val="00CC393F"/>
    <w:rsid w:val="00CD48C4"/>
    <w:rsid w:val="00CE1C20"/>
    <w:rsid w:val="00CE6E1D"/>
    <w:rsid w:val="00CF5892"/>
    <w:rsid w:val="00D074F7"/>
    <w:rsid w:val="00D2176E"/>
    <w:rsid w:val="00D319CC"/>
    <w:rsid w:val="00D33353"/>
    <w:rsid w:val="00D63173"/>
    <w:rsid w:val="00D632BE"/>
    <w:rsid w:val="00D638AF"/>
    <w:rsid w:val="00D64289"/>
    <w:rsid w:val="00D71C1A"/>
    <w:rsid w:val="00D72D06"/>
    <w:rsid w:val="00D7522C"/>
    <w:rsid w:val="00D7536F"/>
    <w:rsid w:val="00D76668"/>
    <w:rsid w:val="00D903FD"/>
    <w:rsid w:val="00DA43E7"/>
    <w:rsid w:val="00DC209A"/>
    <w:rsid w:val="00DE7F6F"/>
    <w:rsid w:val="00E01E6F"/>
    <w:rsid w:val="00E07383"/>
    <w:rsid w:val="00E10ACF"/>
    <w:rsid w:val="00E10E8A"/>
    <w:rsid w:val="00E1324B"/>
    <w:rsid w:val="00E13750"/>
    <w:rsid w:val="00E165BC"/>
    <w:rsid w:val="00E16E4C"/>
    <w:rsid w:val="00E34C8D"/>
    <w:rsid w:val="00E50B8A"/>
    <w:rsid w:val="00E61E12"/>
    <w:rsid w:val="00E66CD1"/>
    <w:rsid w:val="00E7596C"/>
    <w:rsid w:val="00E8470D"/>
    <w:rsid w:val="00E878F2"/>
    <w:rsid w:val="00E9243F"/>
    <w:rsid w:val="00EA210D"/>
    <w:rsid w:val="00EA4664"/>
    <w:rsid w:val="00EC2C04"/>
    <w:rsid w:val="00ED0149"/>
    <w:rsid w:val="00EE11C3"/>
    <w:rsid w:val="00EE6ABD"/>
    <w:rsid w:val="00EF7D04"/>
    <w:rsid w:val="00EF7DE3"/>
    <w:rsid w:val="00F00F49"/>
    <w:rsid w:val="00F03103"/>
    <w:rsid w:val="00F049FE"/>
    <w:rsid w:val="00F04A78"/>
    <w:rsid w:val="00F11D01"/>
    <w:rsid w:val="00F23D30"/>
    <w:rsid w:val="00F271DE"/>
    <w:rsid w:val="00F31646"/>
    <w:rsid w:val="00F320B3"/>
    <w:rsid w:val="00F325A4"/>
    <w:rsid w:val="00F34C39"/>
    <w:rsid w:val="00F627DA"/>
    <w:rsid w:val="00F7288F"/>
    <w:rsid w:val="00F83C6C"/>
    <w:rsid w:val="00F847A6"/>
    <w:rsid w:val="00F9441B"/>
    <w:rsid w:val="00FA4C32"/>
    <w:rsid w:val="00FA7A68"/>
    <w:rsid w:val="00FB2A34"/>
    <w:rsid w:val="00FC4DCC"/>
    <w:rsid w:val="00FE02E5"/>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 w:type="character" w:customStyle="1" w:styleId="Heading3Char">
    <w:name w:val="Heading 3 Char"/>
    <w:basedOn w:val="DefaultParagraphFont"/>
    <w:link w:val="Heading3"/>
    <w:rsid w:val="00BF6BB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170</TotalTime>
  <Pages>5</Pages>
  <Words>10589</Words>
  <Characters>60359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217</cp:revision>
  <cp:lastPrinted>2024-10-21T04:01:00Z</cp:lastPrinted>
  <dcterms:created xsi:type="dcterms:W3CDTF">2024-10-18T13:35:00Z</dcterms:created>
  <dcterms:modified xsi:type="dcterms:W3CDTF">2024-10-21T04:01:00Z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