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Stats</w:t>
      </w:r>
      <w:r>
        <w:t xml:space="preserve"> </w:t>
      </w:r>
      <w:r>
        <w:t xml:space="preserve">326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Hasnain</w:t>
      </w:r>
      <w:r>
        <w:t xml:space="preserve"> </w:t>
      </w:r>
      <w:r>
        <w:t xml:space="preserve">Cheena</w:t>
      </w:r>
    </w:p>
    <w:p>
      <w:pPr>
        <w:pStyle w:val="Date"/>
      </w:pPr>
      <w:r>
        <w:t xml:space="preserve">27/05/2020</w:t>
      </w:r>
    </w:p>
    <w:p>
      <w:pPr>
        <w:pStyle w:val="Heading2"/>
      </w:pPr>
      <w:bookmarkStart w:id="20" w:name="question-1"/>
      <w:r>
        <w:t xml:space="preserve">Question 1</w:t>
      </w:r>
      <w:bookmarkEnd w:id="20"/>
    </w:p>
    <w:p>
      <w:pPr>
        <w:pStyle w:val="SourceCode"/>
      </w:pPr>
      <w:r>
        <w:rPr>
          <w:rStyle w:val="CommentTok"/>
        </w:rPr>
        <w:t xml:space="preserve">#best fitting SARIMA</w:t>
      </w:r>
      <w:r>
        <w:br w:type="textWrapping"/>
      </w:r>
      <w:r>
        <w:rPr>
          <w:rStyle w:val="NormalTok"/>
        </w:rPr>
        <w:t xml:space="preserve">sarima.fit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(red.CO2.ts,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sarima.fit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red.CO2.ts, order = c(0, 1, 1), seasonal = list(order = c(0, 1, 1), </w:t>
      </w:r>
      <w:r>
        <w:br w:type="textWrapping"/>
      </w:r>
      <w:r>
        <w:rPr>
          <w:rStyle w:val="VerbatimChar"/>
        </w:rPr>
        <w:t xml:space="preserve">##     period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sma1</w:t>
      </w:r>
      <w:r>
        <w:br w:type="textWrapping"/>
      </w:r>
      <w:r>
        <w:rPr>
          <w:rStyle w:val="VerbatimChar"/>
        </w:rPr>
        <w:t xml:space="preserve">##       0.5764  -0.8992</w:t>
      </w:r>
      <w:r>
        <w:br w:type="textWrapping"/>
      </w:r>
      <w:r>
        <w:rPr>
          <w:rStyle w:val="VerbatimChar"/>
        </w:rPr>
        <w:t xml:space="preserve">## s.e.  0.1129   0.1326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0.03919:  log likelihood = 10.48,  aic = -14.96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5_files/figure-docx/Q1%20-%20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Series show reasonably random scatter about 0, although there are two large negative residuals (2001 Quarter 1 and 2009 Quarter 2). The autocorrelation function plot of the Residual Series shows a significant lag at lag 11. This is an unsual lag to be significant in quarterly data. Furthermore, the residuals seems reasonably normally distributed. Therefore, all model assumptions are satifised.</w:t>
      </w:r>
      <w:r>
        <w:t xml:space="preserve"> </w:t>
      </w:r>
      <w:r>
        <w:t xml:space="preserve">Normality is okay with CLT though?</w:t>
      </w:r>
    </w:p>
    <w:p>
      <w:pPr>
        <w:pStyle w:val="SourceCode"/>
      </w:pPr>
      <w:r>
        <w:rPr>
          <w:rStyle w:val="NormalTok"/>
        </w:rPr>
        <w:t xml:space="preserve">sarima.pred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(sarima.fit,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sarima.pred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Qtr1     Qtr2     Qtr3     Qtr4</w:t>
      </w:r>
      <w:r>
        <w:br w:type="textWrapping"/>
      </w:r>
      <w:r>
        <w:rPr>
          <w:rStyle w:val="VerbatimChar"/>
        </w:rPr>
        <w:t xml:space="preserve">## 2018                            405.8136</w:t>
      </w:r>
      <w:r>
        <w:br w:type="textWrapping"/>
      </w:r>
      <w:r>
        <w:rPr>
          <w:rStyle w:val="VerbatimChar"/>
        </w:rPr>
        <w:t xml:space="preserve">## 2019 405.7907 406.3947 407.6694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Qtr1      Qtr2      Qtr3      Qtr4</w:t>
      </w:r>
      <w:r>
        <w:br w:type="textWrapping"/>
      </w:r>
      <w:r>
        <w:rPr>
          <w:rStyle w:val="VerbatimChar"/>
        </w:rPr>
        <w:t xml:space="preserve">## 2018                               0.1983784</w:t>
      </w:r>
      <w:r>
        <w:br w:type="textWrapping"/>
      </w:r>
      <w:r>
        <w:rPr>
          <w:rStyle w:val="VerbatimChar"/>
        </w:rPr>
        <w:t xml:space="preserve">## 2019 0.3702966 0.4845881 0.5766555</w:t>
      </w:r>
    </w:p>
    <w:p>
      <w:pPr>
        <w:pStyle w:val="SourceCode"/>
      </w:pPr>
      <w:r>
        <w:rPr>
          <w:rStyle w:val="NormalTok"/>
        </w:rPr>
        <w:t xml:space="preserve">pred.CO2.ts</w:t>
      </w:r>
    </w:p>
    <w:p>
      <w:pPr>
        <w:pStyle w:val="SourceCode"/>
      </w:pPr>
      <w:r>
        <w:rPr>
          <w:rStyle w:val="VerbatimChar"/>
        </w:rPr>
        <w:t xml:space="preserve">##        Qtr1   Qtr2   Qtr3   Qtr4</w:t>
      </w:r>
      <w:r>
        <w:br w:type="textWrapping"/>
      </w:r>
      <w:r>
        <w:rPr>
          <w:rStyle w:val="VerbatimChar"/>
        </w:rPr>
        <w:t xml:space="preserve">## 2018                      405.83</w:t>
      </w:r>
      <w:r>
        <w:br w:type="textWrapping"/>
      </w:r>
      <w:r>
        <w:rPr>
          <w:rStyle w:val="VerbatimChar"/>
        </w:rPr>
        <w:t xml:space="preserve">## 2019 405.73 406.71 408.25</w:t>
      </w:r>
    </w:p>
    <w:p>
      <w:pPr>
        <w:pStyle w:val="SourceCode"/>
      </w:pPr>
      <w:r>
        <w:rPr>
          <w:rStyle w:val="NormalTok"/>
        </w:rPr>
        <w:t xml:space="preserve">RMSEP.sarima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((pred.CO2.ts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sarima.pred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RMSEP.sarima</w:t>
      </w:r>
    </w:p>
    <w:p>
      <w:pPr>
        <w:pStyle w:val="SourceCode"/>
      </w:pPr>
      <w:r>
        <w:rPr>
          <w:rStyle w:val="VerbatimChar"/>
        </w:rPr>
        <w:t xml:space="preserve">## [1] 0.3318586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S</m:t>
        </m:r>
        <m:r>
          <m:t>A</m:t>
        </m:r>
        <m:r>
          <m:t>R</m:t>
        </m:r>
        <m:r>
          <m:t>I</m:t>
        </m:r>
        <m:r>
          <m:t>M</m:t>
        </m:r>
        <m:r>
          <m:t>A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r>
          <m:t>)</m:t>
        </m:r>
        <m:r>
          <m:t>x</m:t>
        </m:r>
        <m:r>
          <m:t>(</m:t>
        </m:r>
        <m:r>
          <m:t>0</m:t>
        </m:r>
        <m:r>
          <m:t>,</m:t>
        </m:r>
        <m:r>
          <m:t>1</m:t>
        </m:r>
        <m:r>
          <m:t>,</m:t>
        </m:r>
        <m:r>
          <m:t>1</m:t>
        </m:r>
        <m:sSub>
          <m:e>
            <m:r>
              <m:t>)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model had an RMSEP of 0.33 ppm. The best predicting model from previous assginments was the seasonal-trend-lowess seasonally adjusted model as it had the lowest RMSEP (0.2 ppm). Therefore, the SARIMA model is not better predicting the the STL model has SARIMA has a higher RMSEP.</w:t>
      </w:r>
    </w:p>
    <w:p>
      <w:pPr>
        <w:pStyle w:val="Heading2"/>
      </w:pPr>
      <w:bookmarkStart w:id="24" w:name="question-2"/>
      <w:r>
        <w:t xml:space="preserve">Question 2</w:t>
      </w:r>
      <w:bookmarkEnd w:id="24"/>
    </w:p>
    <w:p>
      <w:pPr>
        <w:pStyle w:val="SourceCode"/>
      </w:pPr>
      <w:r>
        <w:rPr>
          <w:rStyle w:val="CommentTok"/>
        </w:rPr>
        <w:t xml:space="preserve">#best fitting SARIMA</w:t>
      </w:r>
      <w:r>
        <w:br w:type="textWrapping"/>
      </w:r>
      <w:r>
        <w:rPr>
          <w:rStyle w:val="NormalTok"/>
        </w:rPr>
        <w:t xml:space="preserve">sarima.fit.full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(full.CO2.ts,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sarima.fit.full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full.CO2.ts, order = c(0, 1, 1), seasonal = list(order = c(0, 1, 1), </w:t>
      </w:r>
      <w:r>
        <w:br w:type="textWrapping"/>
      </w:r>
      <w:r>
        <w:rPr>
          <w:rStyle w:val="VerbatimChar"/>
        </w:rPr>
        <w:t xml:space="preserve">##     period =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sma1</w:t>
      </w:r>
      <w:r>
        <w:br w:type="textWrapping"/>
      </w:r>
      <w:r>
        <w:rPr>
          <w:rStyle w:val="VerbatimChar"/>
        </w:rPr>
        <w:t xml:space="preserve">##       0.5614  -0.8524</w:t>
      </w:r>
      <w:r>
        <w:br w:type="textWrapping"/>
      </w:r>
      <w:r>
        <w:rPr>
          <w:rStyle w:val="VerbatimChar"/>
        </w:rPr>
        <w:t xml:space="preserve">## s.e.  0.1150   0.1008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0.04027:  log likelihood = 10.98,  aic = -15.97</w:t>
      </w:r>
    </w:p>
    <w:p>
      <w:pPr>
        <w:pStyle w:val="SourceCode"/>
      </w:pPr>
      <w:r>
        <w:rPr>
          <w:rStyle w:val="NormalTok"/>
        </w:rPr>
        <w:t xml:space="preserve">sarima.pred.full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(sarima.fit.full,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sarima.pred.full</w:t>
      </w:r>
    </w:p>
    <w:p>
      <w:pPr>
        <w:pStyle w:val="SourceCode"/>
      </w:pPr>
      <w:r>
        <w:rPr>
          <w:rStyle w:val="VerbatimChar"/>
        </w:rPr>
        <w:t xml:space="preserve">## $pred</w:t>
      </w:r>
      <w:r>
        <w:br w:type="textWrapping"/>
      </w:r>
      <w:r>
        <w:rPr>
          <w:rStyle w:val="VerbatimChar"/>
        </w:rPr>
        <w:t xml:space="preserve">##          Qtr1     Qtr2     Qtr3     Qtr4</w:t>
      </w:r>
      <w:r>
        <w:br w:type="textWrapping"/>
      </w:r>
      <w:r>
        <w:rPr>
          <w:rStyle w:val="VerbatimChar"/>
        </w:rPr>
        <w:t xml:space="preserve">## 2019                            408.5781</w:t>
      </w:r>
      <w:r>
        <w:br w:type="textWrapping"/>
      </w:r>
      <w:r>
        <w:rPr>
          <w:rStyle w:val="VerbatimChar"/>
        </w:rPr>
        <w:t xml:space="preserve">## 2020 408.5639 409.2513 410.5714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</w:t>
      </w:r>
      <w:r>
        <w:br w:type="textWrapping"/>
      </w:r>
      <w:r>
        <w:rPr>
          <w:rStyle w:val="VerbatimChar"/>
        </w:rPr>
        <w:t xml:space="preserve">##           Qtr1      Qtr2      Qtr3      Qtr4</w:t>
      </w:r>
      <w:r>
        <w:br w:type="textWrapping"/>
      </w:r>
      <w:r>
        <w:rPr>
          <w:rStyle w:val="VerbatimChar"/>
        </w:rPr>
        <w:t xml:space="preserve">## 2019                               0.2007288</w:t>
      </w:r>
      <w:r>
        <w:br w:type="textWrapping"/>
      </w:r>
      <w:r>
        <w:rPr>
          <w:rStyle w:val="VerbatimChar"/>
        </w:rPr>
        <w:t xml:space="preserve">## 2020 0.3721713 0.4865370 0.5787271</w:t>
      </w:r>
    </w:p>
    <w:p>
      <w:pPr>
        <w:pStyle w:val="FirstParagraph"/>
      </w:pPr>
      <w:r>
        <w:t xml:space="preserve">Model in backshift notation: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)</m:t>
          </m:r>
          <m:r>
            <m:t>(</m:t>
          </m:r>
          <m:r>
            <m:t>1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)</m:t>
          </m:r>
          <m:r>
            <m:t>(</m:t>
          </m:r>
          <m:r>
            <m:t>1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1</m:t>
          </m:r>
          <m:r>
            <m:t>−</m:t>
          </m:r>
          <m:r>
            <m:t>B</m:t>
          </m:r>
          <m:r>
            <m:t>−</m:t>
          </m:r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t>B</m:t>
          </m:r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4</m:t>
              </m:r>
            </m:sup>
          </m:sSup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B</m:t>
              </m:r>
            </m:e>
            <m:sup>
              <m:r>
                <m:t>5</m:t>
              </m:r>
            </m:sup>
          </m:sSup>
          <m:r>
            <m:t>)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=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+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sSub>
            <m:e>
              <m:r>
                <m:t>y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  <m:r>
            <m:t>+</m:t>
          </m:r>
          <m:sSub>
            <m:e>
              <m:r>
                <m:t>ε</m:t>
              </m:r>
            </m:e>
            <m:sub>
              <m:r>
                <m:t>t</m:t>
              </m:r>
            </m:sub>
          </m:sSub>
          <m:r>
            <m:t>+</m:t>
          </m:r>
          <m:r>
            <m:t>0.5614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0.8524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4</m:t>
              </m:r>
            </m:sub>
          </m:sSub>
          <m:r>
            <m:t>−</m:t>
          </m:r>
          <m:r>
            <m:t>0.4785</m:t>
          </m:r>
          <m:sSub>
            <m:e>
              <m:r>
                <m:t>ε</m:t>
              </m:r>
            </m:e>
            <m:sub>
              <m:r>
                <m:t>t</m:t>
              </m:r>
              <m:r>
                <m:t>−</m:t>
              </m:r>
              <m:r>
                <m:t>5</m:t>
              </m:r>
            </m:sub>
          </m:sSub>
        </m:oMath>
      </m:oMathPara>
    </w:p>
    <w:p>
      <w:pPr>
        <w:pStyle w:val="Heading2"/>
      </w:pPr>
      <w:bookmarkStart w:id="25" w:name="question-3---executive-summary"/>
      <w:r>
        <w:t xml:space="preserve">Question 3 - Executive Summary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326 - Assignment 5</dc:title>
  <dc:creator>Hasnain Cheena</dc:creator>
  <cp:keywords/>
  <dcterms:created xsi:type="dcterms:W3CDTF">2020-05-26T20:58:30Z</dcterms:created>
  <dcterms:modified xsi:type="dcterms:W3CDTF">2020-05-26T20:58:30Z</dcterms:modified>
</cp:coreProperties>
</file>