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وفي النسخة النهائية (</w:t>
            </w:r>
            <w:r>
              <w:rPr>
                <w:rFonts w:ascii="Arial" w:hAnsi="Arial" w:cs="Arial"/>
                <w:sz w:val="22"/>
                <w:szCs w:val="22"/>
              </w:rPr>
              <w:t xml:space="preserve">v12)</w:t>
            </w:r>
            <w:r>
              <w:rPr>
                <w:rFonts w:ascii="Arial" w:hAnsi="Arial" w:cs="Arial"/>
                <w:sz w:val="22"/>
                <w:szCs w:val="22"/>
                <w:rtl/>
              </w:rPr>
              <w:t xml:space="preserve"> أوقف على </w:t>
            </w:r>
            <w:r>
              <w:rPr>
                <w:rFonts w:ascii="Arial" w:hAnsi="Arial" w:cs="Arial"/>
                <w:sz w:val="22"/>
                <w:szCs w:val="22"/>
              </w:rPr>
              <w:t xml:space="preserve">253</w:t>
            </w:r>
            <w:r>
              <w:rPr>
                <w:rFonts w:ascii="Arial" w:hAnsi="Arial" w:cs="Arial"/>
                <w:sz w:val="22"/>
                <w:szCs w:val="22"/>
                <w:rtl/>
              </w:rPr>
              <w:t xml:space="preserve"> سلسلة أخرى </w:t>
            </w:r>
            <w:r>
              <w:rPr>
                <w:rFonts w:ascii="Arial" w:hAnsi="Arial" w:cs="Arial"/>
                <w:sz w:val="22"/>
                <w:szCs w:val="22"/>
              </w:rPr>
              <w:t xml:space="preserve">6</w:t>
            </w:r>
            <w:r>
              <w:rPr>
                <w:rFonts w:ascii="Arial" w:hAnsi="Arial" w:cs="Arial"/>
                <w:sz w:val="22"/>
                <w:szCs w:val="22"/>
                <w:rtl/>
              </w:rPr>
              <w:t xml:space="preserve"> خدمات بعد موافقة البشر، مقابل </w:t>
            </w:r>
            <w:r>
              <w:rPr>
                <w:rFonts w:ascii="Arial" w:hAnsi="Arial" w:cs="Arial"/>
                <w:sz w:val="22"/>
                <w:szCs w:val="22"/>
              </w:rPr>
              <w:t xml:space="preserve">273</w:t>
            </w:r>
            <w:r>
              <w:rPr>
                <w:rFonts w:ascii="Arial" w:hAnsi="Arial" w:cs="Arial"/>
                <w:sz w:val="22"/>
                <w:szCs w:val="22"/>
                <w:rtl/>
              </w:rPr>
              <w:t xml:space="preserve"> للعزل الكامل و</w:t>
            </w:r>
            <w:r>
              <w:rPr>
                <w:rFonts w:ascii="Arial" w:hAnsi="Arial" w:cs="Arial"/>
                <w:sz w:val="22"/>
                <w:szCs w:val="22"/>
              </w:rPr>
              <w:t xml:space="preserve">12</w:t>
            </w:r>
            <w:r>
              <w:rPr>
                <w:rFonts w:ascii="Arial" w:hAnsi="Arial" w:cs="Arial"/>
                <w:sz w:val="22"/>
                <w:szCs w:val="22"/>
                <w:rtl/>
              </w:rPr>
              <w:t xml:space="preserve"> لقاعدة بسيطة.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موثقة (</w:t>
            </w:r>
            <w:r>
              <w:rPr>
                <w:rFonts w:ascii="Arial" w:hAnsi="Arial" w:cs="Arial"/>
                <w:sz w:val="22"/>
                <w:szCs w:val="22"/>
              </w:rPr>
              <w:t xml:space="preserve">207</w:t>
            </w:r>
            <w:r>
              <w:rPr>
                <w:rFonts w:ascii="Arial" w:hAnsi="Arial" w:cs="Arial"/>
                <w:sz w:val="22"/>
                <w:szCs w:val="22"/>
                <w:rtl/>
              </w:rPr>
              <w:t xml:space="preserve"> لحظات اكتشاف، حوّلها نموذج ذكاء اصطناعي من تقاريرها العامة، فنعدّها تجريبية) احتوى تلقائيًا </w:t>
            </w:r>
            <w:r>
              <w:rPr>
                <w:rFonts w:ascii="Arial" w:hAnsi="Arial" w:cs="Arial"/>
                <w:sz w:val="22"/>
                <w:szCs w:val="22"/>
              </w:rPr>
              <w:t xml:space="preserve">91%</w:t>
            </w:r>
            <w:r>
              <w:rPr>
                <w:rFonts w:ascii="Arial" w:hAnsi="Arial" w:cs="Arial"/>
                <w:sz w:val="22"/>
                <w:szCs w:val="22"/>
                <w:rtl/>
              </w:rPr>
              <w:t xml:space="preserve">،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و</w:t>
            </w:r>
            <w:r>
              <w:rPr>
                <w:rFonts w:ascii="Arial" w:hAnsi="Arial" w:cs="Arial"/>
                <w:sz w:val="22"/>
                <w:szCs w:val="22"/>
              </w:rPr>
              <w:t xml:space="preserve">118</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حالة حقيقية وواقعية، فوق هدفنا (</w:t>
            </w:r>
            <w:r>
              <w:rPr>
                <w:rFonts w:ascii="Arial" w:hAnsi="Arial" w:cs="Arial"/>
                <w:sz w:val="22"/>
                <w:szCs w:val="22"/>
              </w:rPr>
              <w:t xml:space="preserve">50)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مترابطة (</w:t>
            </w:r>
            <w:r>
              <w:rPr>
                <w:rFonts w:ascii="Arial" w:hAnsi="Arial" w:cs="Arial"/>
                <w:sz w:val="22"/>
                <w:szCs w:val="22"/>
              </w:rPr>
              <w:t xml:space="preserve">75</w:t>
            </w:r>
            <w:r>
              <w:rPr>
                <w:rFonts w:ascii="Arial" w:hAnsi="Arial" w:cs="Arial"/>
                <w:sz w:val="22"/>
                <w:szCs w:val="22"/>
                <w:rtl/>
              </w:rPr>
              <w:t xml:space="preserve"> كيوبت) من حادثة في شبكة </w:t>
            </w:r>
            <w:r>
              <w:rPr>
                <w:rFonts w:ascii="Arial" w:hAnsi="Arial" w:cs="Arial"/>
                <w:sz w:val="22"/>
                <w:szCs w:val="22"/>
              </w:rPr>
              <w:t xml:space="preserve">240</w:t>
            </w:r>
            <w:r>
              <w:rPr>
                <w:rFonts w:ascii="Arial" w:hAnsi="Arial" w:cs="Arial"/>
                <w:sz w:val="22"/>
                <w:szCs w:val="22"/>
                <w:rtl/>
              </w:rPr>
              <w:t xml:space="preserve"> جهازًا، وحُسم الباقي كلاسيكيًا، بعد أن أثبتنا أن تصغير عقوبة السلامة لا يغيّر الحل الأمثل،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المدافع (التوقف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لا أي إجراء على أي جهاز</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[20][21]</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[22]</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[23]</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بحلّال دقيق مثل </w:t>
            </w:r>
            <w:r>
              <w:rPr>
                <w:rFonts w:ascii="Arial" w:hAnsi="Arial" w:cs="Arial"/>
                <w:sz w:val="22"/>
                <w:szCs w:val="22"/>
              </w:rPr>
              <w:t xml:space="preserve">HiGHS [24]</w:t>
            </w:r>
            <w:r>
              <w:rPr>
                <w:rFonts w:ascii="Arial" w:hAnsi="Arial" w:cs="Arial"/>
                <w:sz w:val="22"/>
                <w:szCs w:val="22"/>
                <w:rtl/>
              </w:rPr>
              <w:t xml:space="preserve"> وأدوات مثل </w:t>
            </w:r>
            <w:r>
              <w:rPr>
                <w:rFonts w:ascii="Arial" w:hAnsi="Arial" w:cs="Arial"/>
                <w:sz w:val="22"/>
                <w:szCs w:val="22"/>
              </w:rPr>
              <w:t xml:space="preserve">Z3 [25]</w:t>
            </w:r>
            <w:r>
              <w:rPr>
                <w:rFonts w:ascii="Arial" w:hAnsi="Arial" w:cs="Arial"/>
                <w:sz w:val="22"/>
                <w:szCs w:val="22"/>
                <w:rtl/>
              </w:rPr>
              <w:t xml:space="preserve">، أما المُحسِّن فلا. وفكرة «الدرع» في التعلم المعزز الآمن </w:t>
            </w:r>
            <w:r>
              <w:rPr>
                <w:rFonts w:ascii="Arial" w:hAnsi="Arial" w:cs="Arial"/>
                <w:sz w:val="22"/>
                <w:szCs w:val="22"/>
              </w:rPr>
              <w:t xml:space="preserve">[26]</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[27])</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[18]</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أما أقرب عمل كمّي </w:t>
            </w:r>
            <w:r>
              <w:rPr>
                <w:rFonts w:ascii="Arial" w:hAnsi="Arial" w:cs="Arial"/>
                <w:sz w:val="22"/>
                <w:szCs w:val="22"/>
              </w:rPr>
              <w:t xml:space="preserve">[19]</w:t>
            </w:r>
            <w:r>
              <w:rPr>
                <w:rFonts w:ascii="Arial" w:hAnsi="Arial" w:cs="Arial"/>
                <w:sz w:val="22"/>
                <w:szCs w:val="22"/>
                <w:rtl/>
              </w:rPr>
              <w:t xml:space="preserve"> فقاس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ونحن نقيس أفضل قراءة،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[14]</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[12]</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[13]</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 ولا تفوقًا كمّيًا.</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524"/>
              <w:gridCol w:w="2251"/>
              <w:gridCol w:w="2447"/>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المنصّة</w:t>
                  </w:r>
                </w:p>
              </w:tc>
              <w:tc>
                <w:tcPr>
                  <w:tcW w:w="244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المسارات المفتوحة إلى الخوادم الحرجة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التطابق، زمن القطع، التسريب</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لكل قراءة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p>
              </w:tc>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مقاييس (أ) + البقاء بعد الأعطال</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بحث شامل حتى </w:t>
            </w:r>
            <w:r>
              <w:rPr>
                <w:rFonts w:ascii="Arial" w:hAnsi="Arial" w:cs="Arial"/>
                <w:sz w:val="22"/>
                <w:szCs w:val="22"/>
              </w:rPr>
              <w:t xml:space="preserve">20</w:t>
            </w:r>
            <w:r>
              <w:rPr>
                <w:rFonts w:ascii="Arial" w:hAnsi="Arial" w:cs="Arial"/>
                <w:sz w:val="22"/>
                <w:szCs w:val="22"/>
                <w:rtl/>
              </w:rPr>
              <w:t xml:space="preserve"> متغيرًا، ثم تلدين محاكى، أو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أو محتوى، أو موافقة شخصين، أو فشل صامت.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[28]</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[29]</w:t>
            </w:r>
            <w:r>
              <w:rPr>
                <w:rFonts w:ascii="Arial" w:hAnsi="Arial" w:cs="Arial"/>
                <w:sz w:val="22"/>
                <w:szCs w:val="22"/>
                <w:rtl/>
              </w:rPr>
              <w:t xml:space="preserve"> و</w:t>
            </w:r>
            <w:r>
              <w:rPr>
                <w:rFonts w:ascii="Arial" w:hAnsi="Arial" w:cs="Arial"/>
                <w:sz w:val="22"/>
                <w:szCs w:val="22"/>
              </w:rPr>
              <w:t xml:space="preserve">The DFIR Report [30]</w:t>
            </w:r>
            <w:r>
              <w:rPr>
                <w:rFonts w:ascii="Arial" w:hAnsi="Arial" w:cs="Arial"/>
                <w:sz w:val="22"/>
                <w:szCs w:val="22"/>
                <w:rtl/>
              </w:rPr>
              <w:t xml:space="preserve"> و</w:t>
            </w:r>
            <w:r>
              <w:rPr>
                <w:rFonts w:ascii="Arial" w:hAnsi="Arial" w:cs="Arial"/>
                <w:sz w:val="22"/>
                <w:szCs w:val="22"/>
              </w:rPr>
              <w:t xml:space="preserve">MITRE Attack Flow [31]</w:t>
            </w:r>
            <w:r>
              <w:rPr>
                <w:rFonts w:ascii="Arial" w:hAnsi="Arial" w:cs="Arial"/>
                <w:sz w:val="22"/>
                <w:szCs w:val="22"/>
                <w:rtl/>
              </w:rPr>
              <w:t xml:space="preserve"> و</w:t>
            </w:r>
            <w:r>
              <w:rPr>
                <w:rFonts w:ascii="Arial" w:hAnsi="Arial" w:cs="Arial"/>
                <w:sz w:val="22"/>
                <w:szCs w:val="22"/>
              </w:rPr>
              <w:t xml:space="preserve">CISA [32]: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 (207</w:t>
            </w:r>
            <w:r>
              <w:rPr>
                <w:rFonts w:ascii="Arial" w:hAnsi="Arial" w:cs="Arial"/>
                <w:sz w:val="22"/>
                <w:szCs w:val="22"/>
                <w:rtl/>
              </w:rPr>
              <w:t xml:space="preserve"> لحظات).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[24]</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[33])</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حقيقية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[29]</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[34]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[12]</w:t>
            </w:r>
            <w:r>
              <w:rPr>
                <w:rFonts w:ascii="Arial" w:hAnsi="Arial" w:cs="Arial"/>
                <w:sz w:val="22"/>
                <w:szCs w:val="22"/>
                <w:rtl/>
              </w:rPr>
              <w:t xml:space="preserve"> والقرار لكل جهاز </w:t>
            </w:r>
            <w:r>
              <w:rPr>
                <w:rFonts w:ascii="Arial" w:hAnsi="Arial" w:cs="Arial"/>
                <w:sz w:val="22"/>
                <w:szCs w:val="22"/>
              </w:rPr>
              <w:t xml:space="preserve">[13]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[14][15]</w:t>
            </w:r>
            <w:r>
              <w:rPr>
                <w:rFonts w:ascii="Arial" w:hAnsi="Arial" w:cs="Arial"/>
                <w:sz w:val="22"/>
                <w:szCs w:val="22"/>
                <w:rtl/>
              </w:rPr>
              <w:t xml:space="preserve"> لديه بوابة سلامة مثبتة واختبار للتزوير. ومقارنة بأقرب عمل كمّي </w:t>
            </w:r>
            <w:r>
              <w:rPr>
                <w:rFonts w:ascii="Arial" w:hAnsi="Arial" w:cs="Arial"/>
                <w:sz w:val="22"/>
                <w:szCs w:val="22"/>
              </w:rPr>
              <w:t xml:space="preserve">[19]</w:t>
            </w:r>
            <w:r>
              <w:rPr>
                <w:rFonts w:ascii="Arial" w:hAnsi="Arial" w:cs="Arial"/>
                <w:sz w:val="22"/>
                <w:szCs w:val="22"/>
                <w:rtl/>
              </w:rPr>
              <w:t xml:space="preserve"> (متوسط نسبة 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وصلنا إلى الأمثل الدقيق مع قيود السلامة، بمقياس أفضل قراءة.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[14]</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[35]</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[36])</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[13]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[14]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[15]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[16]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[17]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[18]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[19]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[23]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[24]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[25]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[26]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[27]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[28]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[29]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[30]  The DFIR Report. (2021–2026). Intrusion reports. https://thedfirreport.com/</w:t>
            </w:r>
          </w:p>
          <w:p>
            <w:pPr>
              <w:bidi w:val="0"/>
              <w:spacing w:after="50" w:line="276" w:lineRule="auto"/>
              <w:ind w:left="520" w:hanging="520"/>
              <w:jc w:val="left"/>
            </w:pPr>
            <w:r>
              <w:rPr>
                <w:rFonts w:ascii="Arial" w:hAnsi="Arial" w:cs="Arial"/>
                <w:sz w:val="19"/>
                <w:szCs w:val="19"/>
              </w:rPr>
              <w:t xml:space="preserve">[31]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[32]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[34]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[35]</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[36]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[37]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[38]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[37]</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[38]</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