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بنينا في هذا البحث نظام </w:t>
            </w:r>
            <w:r>
              <w:rPr>
                <w:rFonts w:ascii="Arial" w:hAnsi="Arial" w:cs="Arial"/>
                <w:sz w:val="22"/>
                <w:szCs w:val="22"/>
              </w:rPr>
              <w:t xml:space="preserve">ACRS</w:t>
            </w:r>
            <w:r>
              <w:rPr>
                <w:rFonts w:ascii="Arial" w:hAnsi="Arial" w:cs="Arial"/>
                <w:sz w:val="22"/>
                <w:szCs w:val="22"/>
                <w:rtl/>
              </w:rPr>
              <w:t xml:space="preserve">، وصغنا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اختارت أقل إجراء يكفي لإيقاف الهجوم: عزل، أو تقييد، أو «تجزئة» للخادم الحرج أبقت خدمته تعمل. ومرّ كل قرار عبر بوابة سلامة مستقلة عن المُحسِّن أحالت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من الإصدار الثاني 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قبل موافقة البشر مقابل </w:t>
            </w:r>
            <w:r>
              <w:rPr>
                <w:rFonts w:ascii="Arial" w:hAnsi="Arial" w:cs="Arial"/>
                <w:sz w:val="22"/>
                <w:szCs w:val="22"/>
              </w:rPr>
              <w:t xml:space="preserve">292</w:t>
            </w:r>
            <w:r>
              <w:rPr>
                <w:rFonts w:ascii="Arial" w:hAnsi="Arial" w:cs="Arial"/>
                <w:sz w:val="22"/>
                <w:szCs w:val="22"/>
                <w:rtl/>
              </w:rPr>
              <w:t xml:space="preserve">، ودون فشل صامت. وعلى </w:t>
            </w:r>
            <w:r>
              <w:rPr>
                <w:rFonts w:ascii="Arial" w:hAnsi="Arial" w:cs="Arial"/>
                <w:sz w:val="22"/>
                <w:szCs w:val="22"/>
              </w:rPr>
              <w:t xml:space="preserve">253</w:t>
            </w:r>
            <w:r>
              <w:rPr>
                <w:rFonts w:ascii="Arial" w:hAnsi="Arial" w:cs="Arial"/>
                <w:sz w:val="22"/>
                <w:szCs w:val="22"/>
                <w:rtl/>
              </w:rPr>
              <w:t xml:space="preserve"> سلسلة جديدة توقفت بعد الموافقات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وتأكدت على بيانات جديدة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شغّلنا المحرّك على هجمات حقيقية موثقة (</w:t>
            </w:r>
            <w:r>
              <w:rPr>
                <w:rFonts w:ascii="Arial" w:hAnsi="Arial" w:cs="Arial"/>
                <w:sz w:val="22"/>
                <w:szCs w:val="22"/>
              </w:rPr>
              <w:t xml:space="preserve">8</w:t>
            </w:r>
            <w:r>
              <w:rPr>
                <w:rFonts w:ascii="Arial" w:hAnsi="Arial" w:cs="Arial"/>
                <w:sz w:val="22"/>
                <w:szCs w:val="22"/>
                <w:rtl/>
              </w:rPr>
              <w:t xml:space="preserve"> حوادث منها </w:t>
            </w:r>
            <w:r>
              <w:rPr>
                <w:rFonts w:ascii="Arial" w:hAnsi="Arial" w:cs="Arial"/>
                <w:sz w:val="22"/>
                <w:szCs w:val="22"/>
              </w:rPr>
              <w:t xml:space="preserve">WannaCry</w:t>
            </w:r>
            <w:r>
              <w:rPr>
                <w:rFonts w:ascii="Arial" w:hAnsi="Arial" w:cs="Arial"/>
                <w:sz w:val="22"/>
                <w:szCs w:val="22"/>
                <w:rtl/>
              </w:rPr>
              <w:t xml:space="preserve">، ثم </w:t>
            </w:r>
            <w:r>
              <w:rPr>
                <w:rFonts w:ascii="Arial" w:hAnsi="Arial" w:cs="Arial"/>
                <w:sz w:val="22"/>
                <w:szCs w:val="22"/>
              </w:rPr>
              <w:t xml:space="preserve">75</w:t>
            </w:r>
            <w:r>
              <w:rPr>
                <w:rFonts w:ascii="Arial" w:hAnsi="Arial" w:cs="Arial"/>
                <w:sz w:val="22"/>
                <w:szCs w:val="22"/>
                <w:rtl/>
              </w:rPr>
              <w:t xml:space="preserve"> حادثة وخطة محاكاة من مصادر مفتوحة) فكشفت أن المُحسِّن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على الحوادث الثماني التي صُمّمت الأرضية بعدها، و</w:t>
            </w:r>
            <w:r>
              <w:rPr>
                <w:rFonts w:ascii="Arial" w:hAnsi="Arial" w:cs="Arial"/>
                <w:sz w:val="22"/>
                <w:szCs w:val="22"/>
              </w:rPr>
              <w:t xml:space="preserve">91%</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في </w:t>
            </w:r>
            <w:r>
              <w:rPr>
                <w:rFonts w:ascii="Arial" w:hAnsi="Arial" w:cs="Arial"/>
                <w:sz w:val="22"/>
                <w:szCs w:val="22"/>
              </w:rPr>
              <w:t xml:space="preserve">75</w:t>
            </w:r>
            <w:r>
              <w:rPr>
                <w:rFonts w:ascii="Arial" w:hAnsi="Arial" w:cs="Arial"/>
                <w:sz w:val="22"/>
                <w:szCs w:val="22"/>
                <w:rtl/>
              </w:rPr>
              <w:t xml:space="preserve"> حادثة جديدة،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على السيناريوهات التركيبية و</w:t>
            </w:r>
            <w:r>
              <w:rPr>
                <w:rFonts w:ascii="Arial" w:hAnsi="Arial" w:cs="Arial"/>
                <w:sz w:val="22"/>
                <w:szCs w:val="22"/>
              </w:rPr>
              <w:t xml:space="preserve">118</w:t>
            </w:r>
            <w:r>
              <w:rPr>
                <w:rFonts w:ascii="Arial" w:hAnsi="Arial" w:cs="Arial"/>
                <w:sz w:val="22"/>
                <w:szCs w:val="22"/>
                <w:rtl/>
              </w:rPr>
              <w:t xml:space="preserve"> (فوق هدف </w:t>
            </w:r>
            <w:r>
              <w:rPr>
                <w:rFonts w:ascii="Arial" w:hAnsi="Arial" w:cs="Arial"/>
                <w:sz w:val="22"/>
                <w:szCs w:val="22"/>
              </w:rPr>
              <w:t xml:space="preserve">50)</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حقيقي وواقعي، ولم تستطع تنبيهات مزوّرة على </w:t>
            </w:r>
            <w:r>
              <w:rPr>
                <w:rFonts w:ascii="Arial" w:hAnsi="Arial" w:cs="Arial"/>
                <w:sz w:val="22"/>
                <w:szCs w:val="22"/>
              </w:rPr>
              <w:t xml:space="preserve">1–3</w:t>
            </w:r>
            <w:r>
              <w:rPr>
                <w:rFonts w:ascii="Arial" w:hAnsi="Arial" w:cs="Arial"/>
                <w:sz w:val="22"/>
                <w:szCs w:val="22"/>
                <w:rtl/>
              </w:rPr>
              <w:t xml:space="preserve"> أجهزة (بحث شامل)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الكمّية،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الجزء المترابط من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 ولم ندّعِ تفوقًا كمّيًا. وكانت الشبكات الحقيقية مُعاد بناؤها جزئيًا من التقارير العامة، وأشارت النتائج إلى أن الأنظمة يمكن أن تحتوي الهجوم دون أن توقف خدماتها متى وصل التنبيه.</w:t>
            </w:r>
          </w:p>
        </w:tc>
      </w:tr>
    </w:tbl>
    <w:p w14:paraId="2CE2A5FE" w14:textId="77777777" w:rsidR="00645407" w:rsidRPr="00A57A3A" w:rsidRDefault="00645407">
      <w:pPr>
        <w:spacing w:after="200"/>
        <w:rPr>
          <w:rFonts w:ascii="Vazirmatn" w:hAnsi="Vazirmatn" w:cs="Vazirmatn"/>
        </w:rPr>
      </w:pPr>
    </w:p>
    <w:p w14:paraId="0E06C28A"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وتكرر النمط نفسه: في هجوم </w:t>
            </w:r>
            <w:r>
              <w:rPr>
                <w:rFonts w:ascii="Arial" w:hAnsi="Arial" w:cs="Arial"/>
                <w:sz w:val="22"/>
                <w:szCs w:val="22"/>
              </w:rPr>
              <w:t xml:space="preserve">Conti</w:t>
            </w:r>
            <w:r>
              <w:rPr>
                <w:rFonts w:ascii="Arial" w:hAnsi="Arial" w:cs="Arial"/>
                <w:sz w:val="22"/>
                <w:szCs w:val="22"/>
                <w:rtl/>
              </w:rPr>
              <w:t xml:space="preserve"> على الخدمة الصحية الإيرلندية عام </w:t>
            </w:r>
            <w:r>
              <w:rPr>
                <w:rFonts w:ascii="Arial" w:hAnsi="Arial" w:cs="Arial"/>
                <w:sz w:val="22"/>
                <w:szCs w:val="22"/>
              </w:rPr>
              <w:t xml:space="preserve">2021</w:t>
            </w:r>
            <w:r>
              <w:rPr>
                <w:rFonts w:ascii="Arial" w:hAnsi="Arial" w:cs="Arial"/>
                <w:sz w:val="22"/>
                <w:szCs w:val="22"/>
                <w:rtl/>
              </w:rPr>
              <w:t xml:space="preserve"> قررت الجهة إطفاء كل أنظمتها وفصل شبكتها الصحية الوطنية عن الإنترنت لاحتواء الهجوم </w:t>
            </w:r>
            <w:r>
              <w:rPr>
                <w:rFonts w:ascii="Arial" w:hAnsi="Arial" w:cs="Arial"/>
                <w:sz w:val="22"/>
                <w:szCs w:val="22"/>
              </w:rPr>
              <w:t xml:space="preserve">[2]</w:t>
            </w:r>
            <w:r>
              <w:rPr>
                <w:rFonts w:ascii="Arial" w:hAnsi="Arial" w:cs="Arial"/>
                <w:sz w:val="22"/>
                <w:szCs w:val="22"/>
                <w:rtl/>
              </w:rPr>
              <w:t xml:space="preserve">، وفي هجوم الفدية على </w:t>
            </w:r>
            <w:r>
              <w:rPr>
                <w:rFonts w:ascii="Arial" w:hAnsi="Arial" w:cs="Arial"/>
                <w:sz w:val="22"/>
                <w:szCs w:val="22"/>
              </w:rPr>
              <w:t xml:space="preserve">Colonial Pipeline</w:t>
            </w:r>
            <w:r>
              <w:rPr>
                <w:rFonts w:ascii="Arial" w:hAnsi="Arial" w:cs="Arial"/>
                <w:sz w:val="22"/>
                <w:szCs w:val="22"/>
                <w:rtl/>
              </w:rPr>
              <w:t xml:space="preserve"> في العام نفسه أوقفت الشركة احتياطًا خط الأنابيب كاملًا من </w:t>
            </w:r>
            <w:r>
              <w:rPr>
                <w:rFonts w:ascii="Arial" w:hAnsi="Arial" w:cs="Arial"/>
                <w:sz w:val="22"/>
                <w:szCs w:val="22"/>
              </w:rPr>
              <w:t xml:space="preserve">7</w:t>
            </w:r>
            <w:r>
              <w:rPr>
                <w:rFonts w:ascii="Arial" w:hAnsi="Arial" w:cs="Arial"/>
                <w:sz w:val="22"/>
                <w:szCs w:val="22"/>
                <w:rtl/>
              </w:rPr>
              <w:t xml:space="preserve"> إلى </w:t>
            </w:r>
            <w:r>
              <w:rPr>
                <w:rFonts w:ascii="Arial" w:hAnsi="Arial" w:cs="Arial"/>
                <w:sz w:val="22"/>
                <w:szCs w:val="22"/>
              </w:rPr>
              <w:t xml:space="preserve">13</w:t>
            </w:r>
            <w:r>
              <w:rPr>
                <w:rFonts w:ascii="Arial" w:hAnsi="Arial" w:cs="Arial"/>
                <w:sz w:val="22"/>
                <w:szCs w:val="22"/>
                <w:rtl/>
              </w:rPr>
              <w:t xml:space="preserve"> مايو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[4]</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[5]</w:t>
            </w:r>
            <w:r>
              <w:rPr>
                <w:rFonts w:ascii="Arial" w:hAnsi="Arial" w:cs="Arial"/>
                <w:sz w:val="22"/>
                <w:szCs w:val="22"/>
                <w:rtl/>
              </w:rPr>
              <w:t xml:space="preserve">. ولا يختار النظام إجراءً وسطًا حسب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المُحسِّن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عادةً في أدوات إدارة الأصول والتنبيهات لدى فرق الأمن.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[6]</w:t>
            </w:r>
            <w:r>
              <w:rPr>
                <w:rFonts w:ascii="Arial" w:hAnsi="Arial" w:cs="Arial"/>
                <w:sz w:val="22"/>
                <w:szCs w:val="22"/>
                <w:rtl/>
              </w:rPr>
              <w:t xml:space="preserve">.</w:t>
            </w:r>
          </w:p>
        </w:tc>
      </w:tr>
    </w:tbl>
    <w:p w14:paraId="0F0B8A19" w14:textId="77777777" w:rsidR="00645407" w:rsidRPr="00A57A3A" w:rsidRDefault="00645407">
      <w:pPr>
        <w:spacing w:after="200"/>
        <w:rPr>
          <w:rFonts w:ascii="Vazirmatn" w:hAnsi="Vazirmatn" w:cs="Vazirmatn"/>
        </w:rPr>
      </w:pPr>
    </w:p>
    <w:p w14:paraId="48BD9AB4"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[7]</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[8]</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[9]</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يوازن تلقائيًا بين الاحتواء وتوقف الخدمات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[10]</w:t>
            </w:r>
            <w:r>
              <w:rPr>
                <w:rFonts w:ascii="Arial" w:hAnsi="Arial" w:cs="Arial"/>
                <w:sz w:val="22"/>
                <w:szCs w:val="22"/>
                <w:rtl/>
              </w:rPr>
              <w:t xml:space="preserve">. هذا أقرب عمل كلاسيكي، لكنه بلا قيود سلامة صارمة، ولا تحقق مستقل بعد المُحسِّن،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[11]</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[12][13]</w:t>
            </w:r>
            <w:r>
              <w:rPr>
                <w:rFonts w:ascii="Arial" w:hAnsi="Arial" w:cs="Arial"/>
                <w:sz w:val="22"/>
                <w:szCs w:val="22"/>
                <w:rtl/>
              </w:rPr>
              <w:t xml:space="preserve">، وتُحل على الحاسوب الكمّي بخوارزمية </w:t>
            </w:r>
            <w:r>
              <w:rPr>
                <w:rFonts w:ascii="Arial" w:hAnsi="Arial" w:cs="Arial"/>
                <w:sz w:val="22"/>
                <w:szCs w:val="22"/>
              </w:rPr>
              <w:t xml:space="preserve">QAOA [14]</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[15]</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[16]</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أولوية التوفر في الأنظمة التشغيلية.</w:t>
            </w:r>
            <w:r>
              <w:rPr>
                <w:rFonts w:ascii="Arial" w:hAnsi="Arial" w:cs="Arial"/>
                <w:sz w:val="22"/>
                <w:szCs w:val="22"/>
                <w:rtl/>
              </w:rPr>
              <w:t xml:space="preserve"> يضع دليل </w:t>
            </w:r>
            <w:r>
              <w:rPr>
                <w:rFonts w:ascii="Arial" w:hAnsi="Arial" w:cs="Arial"/>
                <w:sz w:val="22"/>
                <w:szCs w:val="22"/>
              </w:rPr>
              <w:t xml:space="preserve">NIST</w:t>
            </w:r>
            <w:r>
              <w:rPr>
                <w:rFonts w:ascii="Arial" w:hAnsi="Arial" w:cs="Arial"/>
                <w:sz w:val="22"/>
                <w:szCs w:val="22"/>
                <w:rtl/>
              </w:rPr>
              <w:t xml:space="preserve"> لأمن الأنظمة التشغيلية التوفر وسلامة العمليات في مقدمة أهداف الأمن، وينبّه إلى أن إجراءات أمنية معتادة في تقنية المعلومات قد تعطّل العمليات نفسها </w:t>
            </w:r>
            <w:r>
              <w:rPr>
                <w:rFonts w:ascii="Arial" w:hAnsi="Arial" w:cs="Arial"/>
                <w:sz w:val="22"/>
                <w:szCs w:val="22"/>
              </w:rPr>
              <w:t xml:space="preserve">[18]</w:t>
            </w:r>
            <w:r>
              <w:rPr>
                <w:rFonts w:ascii="Arial" w:hAnsi="Arial" w:cs="Arial"/>
                <w:sz w:val="22"/>
                <w:szCs w:val="22"/>
                <w:rtl/>
              </w:rPr>
              <w:t xml:space="preserve">. وهذا ما يجعل العزل الشامل خيارًا مكلفًا في هذه البيئات.</w:t>
            </w:r>
          </w:p>
          <w:p>
            <w:pPr>
              <w:bidi/>
              <w:spacing w:after="100" w:line="300" w:lineRule="auto"/>
              <w:jc w:val="both"/>
              <w:rPr>
                <w:rFonts w:ascii="Arial" w:hAnsi="Arial" w:cs="Arial"/>
                <w:sz w:val="22"/>
                <w:szCs w:val="22"/>
                <w:rtl/>
              </w:rPr>
            </w:pPr>
            <w:r>
              <w:rPr>
                <w:rFonts w:ascii="Arial" w:hAnsi="Arial" w:cs="Arial"/>
                <w:b/>
                <w:bCs/>
                <w:sz w:val="22"/>
                <w:szCs w:val="22"/>
                <w:rtl/>
              </w:rPr>
              <w:t xml:space="preserve">فصل المعقّد عن البسيط.</w:t>
            </w:r>
            <w:r>
              <w:rPr>
                <w:rFonts w:ascii="Arial" w:hAnsi="Arial" w:cs="Arial"/>
                <w:sz w:val="22"/>
                <w:szCs w:val="22"/>
                <w:rtl/>
              </w:rPr>
              <w:t xml:space="preserve"> فصل مكوّن معقد غير موثوق عن مراقب بسيط يمكن التحقق منه مبدأ معروف في الأنظمة الحرجة (معمارية </w:t>
            </w:r>
            <w:r>
              <w:rPr>
                <w:rFonts w:ascii="Arial" w:hAnsi="Arial" w:cs="Arial"/>
                <w:sz w:val="22"/>
                <w:szCs w:val="22"/>
              </w:rPr>
              <w:t xml:space="preserve">Simplex</w:t>
            </w:r>
            <w:r>
              <w:rPr>
                <w:rFonts w:ascii="Arial" w:hAnsi="Arial" w:cs="Arial"/>
                <w:sz w:val="22"/>
                <w:szCs w:val="22"/>
                <w:rtl/>
              </w:rPr>
              <w:t xml:space="preserve"> لـ </w:t>
            </w:r>
            <w:r>
              <w:rPr>
                <w:rFonts w:ascii="Arial" w:hAnsi="Arial" w:cs="Arial"/>
                <w:sz w:val="22"/>
                <w:szCs w:val="22"/>
              </w:rPr>
              <w:t xml:space="preserve">Sha [19])</w:t>
            </w:r>
            <w:r>
              <w:rPr>
                <w:rFonts w:ascii="Arial" w:hAnsi="Arial" w:cs="Arial"/>
                <w:sz w:val="22"/>
                <w:szCs w:val="22"/>
                <w:rtl/>
              </w:rPr>
              <w:t xml:space="preserve">، وطبّقناه على قرار الاحتواء: المُحسِّن الكلاسيكي أو الكمّي معقد، وبوابة السلامة بسيطة ومقفلة، ثم أثبتنا في </w:t>
            </w:r>
            <w:r>
              <w:rPr>
                <w:rFonts w:ascii="Arial" w:hAnsi="Arial" w:cs="Arial"/>
                <w:sz w:val="22"/>
                <w:szCs w:val="22"/>
              </w:rPr>
              <w:t xml:space="preserve">v14</w:t>
            </w:r>
            <w:r>
              <w:rPr>
                <w:rFonts w:ascii="Arial" w:hAnsi="Arial" w:cs="Arial"/>
                <w:sz w:val="22"/>
                <w:szCs w:val="22"/>
                <w:rtl/>
              </w:rPr>
              <w:t xml:space="preserve"> خصائصها رياضيًا بأداة التحقق الرسمي </w:t>
            </w:r>
            <w:r>
              <w:rPr>
                <w:rFonts w:ascii="Arial" w:hAnsi="Arial" w:cs="Arial"/>
                <w:sz w:val="22"/>
                <w:szCs w:val="22"/>
              </w:rPr>
              <w:t xml:space="preserve">Z3 [20]</w:t>
            </w:r>
            <w:r>
              <w:rPr>
                <w:rFonts w:ascii="Arial" w:hAnsi="Arial" w:cs="Arial"/>
                <w:sz w:val="22"/>
                <w:szCs w:val="22"/>
                <w:rtl/>
              </w:rPr>
              <w:t xml:space="preserve"> وحلّال البرمجة الخطية الصحيحة </w:t>
            </w:r>
            <w:r>
              <w:rPr>
                <w:rFonts w:ascii="Arial" w:hAnsi="Arial" w:cs="Arial"/>
                <w:sz w:val="22"/>
                <w:szCs w:val="22"/>
              </w:rPr>
              <w:t xml:space="preserve">HiGHS [21]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الاحتواء المتدرج في الحلول التجارية.</w:t>
            </w:r>
            <w:r>
              <w:rPr>
                <w:rFonts w:ascii="Arial" w:hAnsi="Arial" w:cs="Arial"/>
                <w:sz w:val="22"/>
                <w:szCs w:val="22"/>
                <w:rtl/>
              </w:rPr>
              <w:t xml:space="preserve"> تصف وثيقة </w:t>
            </w:r>
            <w:r>
              <w:rPr>
                <w:rFonts w:ascii="Arial" w:hAnsi="Arial" w:cs="Arial"/>
                <w:sz w:val="22"/>
                <w:szCs w:val="22"/>
              </w:rPr>
              <w:t xml:space="preserve">CrowdStrike</w:t>
            </w:r>
            <w:r>
              <w:rPr>
                <w:rFonts w:ascii="Arial" w:hAnsi="Arial" w:cs="Arial"/>
                <w:sz w:val="22"/>
                <w:szCs w:val="22"/>
                <w:rtl/>
              </w:rPr>
              <w:t xml:space="preserve"> عزل الجهاز المخترق بسياسات جدار حماية متدرجة، من القطع الكامل إلى إبقاء بعض الاتصالات، ويُختار المستوى حسب خطورة التهديد أو قرار المحلل </w:t>
            </w:r>
            <w:r>
              <w:rPr>
                <w:rFonts w:ascii="Arial" w:hAnsi="Arial" w:cs="Arial"/>
                <w:sz w:val="22"/>
                <w:szCs w:val="22"/>
              </w:rPr>
              <w:t xml:space="preserve">[22]</w:t>
            </w:r>
            <w:r>
              <w:rPr>
                <w:rFonts w:ascii="Arial" w:hAnsi="Arial" w:cs="Arial"/>
                <w:sz w:val="22"/>
                <w:szCs w:val="22"/>
                <w:rtl/>
              </w:rPr>
              <w:t xml:space="preserve">، لا حسب أثر العزل على خدمات الشبكة كاملة كما في </w:t>
            </w:r>
            <w:r>
              <w:rPr>
                <w:rFonts w:ascii="Arial" w:hAnsi="Arial" w:cs="Arial"/>
                <w:sz w:val="22"/>
                <w:szCs w:val="22"/>
              </w:rPr>
              <w:t xml:space="preserve">ACRS</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المُحسِّن،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[23]</w:t>
            </w:r>
            <w:r>
              <w:rPr>
                <w:rFonts w:ascii="Arial" w:hAnsi="Arial" w:cs="Arial"/>
                <w:sz w:val="22"/>
                <w:szCs w:val="22"/>
                <w:rtl/>
              </w:rPr>
              <w:t xml:space="preserve">.</w:t>
            </w:r>
          </w:p>
        </w:tc>
      </w:tr>
    </w:tbl>
    <w:p w14:paraId="6765CA79" w14:textId="77777777" w:rsidR="00645407" w:rsidRPr="00A57A3A" w:rsidRDefault="00645407">
      <w:pPr>
        <w:spacing w:after="200"/>
        <w:rPr>
          <w:rFonts w:ascii="Vazirmatn" w:hAnsi="Vazirmatn" w:cs="Vazirmatn"/>
        </w:rPr>
      </w:pPr>
    </w:p>
    <w:p w14:paraId="47156896"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(مثبتة في </w:t>
            </w:r>
            <w:r>
              <w:rPr>
                <w:rFonts w:ascii="Arial" w:hAnsi="Arial" w:cs="Arial"/>
                <w:sz w:val="22"/>
                <w:szCs w:val="22"/>
              </w:rPr>
              <w:t xml:space="preserve">Git</w:t>
            </w:r>
            <w:r>
              <w:rPr>
                <w:rFonts w:ascii="Arial" w:hAnsi="Arial" w:cs="Arial"/>
                <w:sz w:val="22"/>
                <w:szCs w:val="22"/>
                <w:rtl/>
              </w:rPr>
              <w:t xml:space="preserve"> قبل نتائجها من </w:t>
            </w:r>
            <w:r>
              <w:rPr>
                <w:rFonts w:ascii="Arial" w:hAnsi="Arial" w:cs="Arial"/>
                <w:sz w:val="22"/>
                <w:szCs w:val="22"/>
              </w:rPr>
              <w:t xml:space="preserve">v2</w:t>
            </w:r>
            <w:r>
              <w:rPr>
                <w:rFonts w:ascii="Arial" w:hAnsi="Arial" w:cs="Arial"/>
                <w:sz w:val="22"/>
                <w:szCs w:val="22"/>
                <w:rtl/>
              </w:rPr>
              <w:t xml:space="preserve"> فصاعدًا):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 في كل مجموعة اختبار.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أي في </w:t>
            </w:r>
            <w:r>
              <w:rPr>
                <w:rFonts w:ascii="Arial" w:hAnsi="Arial" w:cs="Arial"/>
                <w:sz w:val="22"/>
                <w:szCs w:val="22"/>
              </w:rPr>
              <w:t xml:space="preserve">95%</w:t>
            </w:r>
            <w:r>
              <w:rPr>
                <w:rFonts w:ascii="Arial" w:hAnsi="Arial" w:cs="Arial"/>
                <w:sz w:val="22"/>
                <w:szCs w:val="22"/>
                <w:rtl/>
              </w:rPr>
              <w:t xml:space="preserve"> من الحالات).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وتُحسب الخدمات المتوقفة </w:t>
            </w:r>
            <w:r>
              <w:rPr>
                <w:rFonts w:ascii="Arial" w:hAnsi="Arial" w:cs="Arial"/>
                <w:b/>
                <w:bCs/>
                <w:sz w:val="22"/>
                <w:szCs w:val="22"/>
                <w:rtl/>
              </w:rPr>
              <w:t xml:space="preserve">بعد</w:t>
            </w:r>
            <w:r>
              <w:rPr>
                <w:rFonts w:ascii="Arial" w:hAnsi="Arial" w:cs="Arial"/>
                <w:sz w:val="22"/>
                <w:szCs w:val="22"/>
                <w:rtl/>
              </w:rPr>
              <w:t xml:space="preserve"> موافقة البشر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خصائص السلامة الخمس صحيحة لكل المدخلات الممكنة لا للعينات فقط، وبلا اختلاف بين النموذج والكود.</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14:paraId="57EE2260" w14:textId="77777777" w:rsidR="00645407" w:rsidRPr="00A57A3A" w:rsidRDefault="00645407">
      <w:pPr>
        <w:spacing w:after="200"/>
        <w:rPr>
          <w:rFonts w:ascii="Vazirmatn" w:hAnsi="Vazirmatn" w:cs="Vazirmatn"/>
        </w:rPr>
      </w:pPr>
    </w:p>
    <w:p w14:paraId="65A9B4E8"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[17]</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ورفع هذا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للجزء المترابط من قرار </w:t>
            </w:r>
            <w:r>
              <w:rPr>
                <w:rFonts w:ascii="Arial" w:hAnsi="Arial" w:cs="Arial"/>
                <w:sz w:val="22"/>
                <w:szCs w:val="22"/>
              </w:rPr>
              <w:t xml:space="preserve">240</w:t>
            </w:r>
            <w:r>
              <w:rPr>
                <w:rFonts w:ascii="Arial" w:hAnsi="Arial" w:cs="Arial"/>
                <w:sz w:val="22"/>
                <w:szCs w:val="22"/>
                <w:rtl/>
              </w:rPr>
              <w:t xml:space="preserve"> جهازًا مع قيود السلامة، بينما بلغت نسبة التكلفة في </w:t>
            </w:r>
            <w:r>
              <w:rPr>
                <w:rFonts w:ascii="Arial" w:hAnsi="Arial" w:cs="Arial"/>
                <w:sz w:val="22"/>
                <w:szCs w:val="22"/>
              </w:rPr>
              <w:t xml:space="preserve">[17]</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على مسألة واحدة من </w:t>
            </w:r>
            <w:r>
              <w:rPr>
                <w:rFonts w:ascii="Arial" w:hAnsi="Arial" w:cs="Arial"/>
                <w:sz w:val="22"/>
                <w:szCs w:val="22"/>
              </w:rPr>
              <w:t xml:space="preserve">110</w:t>
            </w:r>
            <w:r>
              <w:rPr>
                <w:rFonts w:ascii="Arial" w:hAnsi="Arial" w:cs="Arial"/>
                <w:sz w:val="22"/>
                <w:szCs w:val="22"/>
                <w:rtl/>
              </w:rPr>
              <w:t xml:space="preserve"> كيوبت، وأكبر مسائلنا </w:t>
            </w:r>
            <w:r>
              <w:rPr>
                <w:rFonts w:ascii="Arial" w:hAnsi="Arial" w:cs="Arial"/>
                <w:sz w:val="22"/>
                <w:szCs w:val="22"/>
              </w:rPr>
              <w:t xml:space="preserve">16</w:t>
            </w:r>
            <w:r>
              <w:rPr>
                <w:rFonts w:ascii="Arial" w:hAnsi="Arial" w:cs="Arial"/>
                <w:sz w:val="22"/>
                <w:szCs w:val="22"/>
                <w:rtl/>
              </w:rPr>
              <w:t xml:space="preserve"> كيوبت.</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وكل نتيجة منشورة كما هي مع معالجتها.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رقمي (نسخة محاكاة) يرفض الخطة المعطوبة، شهادة موقّعة بخوارزمية ما بعد الكمّ، وطرفية لا تنفّذ أمرًا يكسر قاعدة).</w:t>
            </w:r>
          </w:p>
        </w:tc>
      </w:tr>
    </w:tbl>
    <w:p w14:paraId="048A6C67" w14:textId="77777777" w:rsidR="00645407" w:rsidRPr="00A57A3A" w:rsidRDefault="00645407">
      <w:pPr>
        <w:spacing w:after="200"/>
        <w:rPr>
          <w:rFonts w:ascii="Vazirmatn" w:hAnsi="Vazirmatn" w:cs="Vazirmatn"/>
        </w:rPr>
      </w:pPr>
    </w:p>
    <w:p w14:paraId="4D6D54DA"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v2–v14</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غير المُنفّذ بعد؛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وتُقارن بها أربع مجموعات تجريبية على السيناريوهات نفسها. تعريفات: «العزل الكامل الآمن» يعزل كل مخترق يجوز عزله؛ «القاعدة البسيطة» تعزل المخترق غير الحرج وتجزّئ كل خادم حرج مخترق أو متصل بمخترق؛ «الفشل الصامت» هجوم لم يُحتوَ ولم يُحَل للبشر.</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16</w:t>
                  </w:r>
                  <w:r>
                    <w:rPr>
                      <w:rFonts w:ascii="Arial" w:hAnsi="Arial" w:cs="Arial"/>
                      <w:sz w:val="19"/>
                      <w:szCs w:val="19"/>
                      <w:rtl/>
                    </w:rPr>
                    <w:t xml:space="preserve"> لحظة حقيقية)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 </w:t>
                  </w:r>
                  <w:r>
                    <w:rPr>
                      <w:rFonts w:ascii="Arial" w:hAnsi="Arial" w:cs="Arial"/>
                      <w:sz w:val="19"/>
                      <w:szCs w:val="19"/>
                    </w:rPr>
                    <w:t xml:space="preserve">4</w:t>
                  </w:r>
                  <w:r>
                    <w:rPr>
                      <w:rFonts w:ascii="Arial" w:hAnsi="Arial" w:cs="Arial"/>
                      <w:sz w:val="19"/>
                      <w:szCs w:val="19"/>
                      <w:rtl/>
                    </w:rPr>
                    <w:t xml:space="preserve"> سياسات (وفي جدول </w:t>
                  </w:r>
                  <w:r>
                    <w:rPr>
                      <w:rFonts w:ascii="Arial" w:hAnsi="Arial" w:cs="Arial"/>
                      <w:sz w:val="19"/>
                      <w:szCs w:val="19"/>
                    </w:rPr>
                    <w:t xml:space="preserve">5</w:t>
                  </w:r>
                  <w:r>
                    <w:rPr>
                      <w:rFonts w:ascii="Arial" w:hAnsi="Arial" w:cs="Arial"/>
                      <w:sz w:val="19"/>
                      <w:szCs w:val="19"/>
                      <w:rtl/>
                    </w:rPr>
                    <w:t xml:space="preserve"> نسختان من </w:t>
                  </w:r>
                  <w:r>
                    <w:rPr>
                      <w:rFonts w:ascii="Arial" w:hAnsi="Arial" w:cs="Arial"/>
                      <w:sz w:val="19"/>
                      <w:szCs w:val="19"/>
                    </w:rPr>
                    <w:t xml:space="preserve">ACRS)</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[23])</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ببذور جديدة </w:t>
            </w:r>
            <w:r>
              <w:rPr>
                <w:rFonts w:ascii="Arial" w:hAnsi="Arial" w:cs="Arial"/>
                <w:sz w:val="22"/>
                <w:szCs w:val="22"/>
              </w:rPr>
              <w:t xml:space="preserve">253 + 412 + 187</w:t>
            </w:r>
            <w:r>
              <w:rPr>
                <w:rFonts w:ascii="Arial" w:hAnsi="Arial" w:cs="Arial"/>
                <w:sz w:val="22"/>
                <w:szCs w:val="22"/>
                <w:rtl/>
              </w:rPr>
              <w:t xml:space="preserve"> سيناريو،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[2]</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وخطة محاكاة خصوم موثقة من </w:t>
            </w:r>
            <w:r>
              <w:rPr>
                <w:rFonts w:ascii="Arial" w:hAnsi="Arial" w:cs="Arial"/>
                <w:sz w:val="22"/>
                <w:szCs w:val="22"/>
              </w:rPr>
              <w:t xml:space="preserve">The DFIR Report [24]</w:t>
            </w:r>
            <w:r>
              <w:rPr>
                <w:rFonts w:ascii="Arial" w:hAnsi="Arial" w:cs="Arial"/>
                <w:sz w:val="22"/>
                <w:szCs w:val="22"/>
                <w:rtl/>
              </w:rPr>
              <w:t xml:space="preserve"> و</w:t>
            </w:r>
            <w:r>
              <w:rPr>
                <w:rFonts w:ascii="Arial" w:hAnsi="Arial" w:cs="Arial"/>
                <w:sz w:val="22"/>
                <w:szCs w:val="22"/>
              </w:rPr>
              <w:t xml:space="preserve">MITRE Attack Flow [25]</w:t>
            </w:r>
            <w:r>
              <w:rPr>
                <w:rFonts w:ascii="Arial" w:hAnsi="Arial" w:cs="Arial"/>
                <w:sz w:val="22"/>
                <w:szCs w:val="22"/>
                <w:rtl/>
              </w:rPr>
              <w:t xml:space="preserve"> وتحذيرات </w:t>
            </w:r>
            <w:r>
              <w:rPr>
                <w:rFonts w:ascii="Arial" w:hAnsi="Arial" w:cs="Arial"/>
                <w:sz w:val="22"/>
                <w:szCs w:val="22"/>
              </w:rPr>
              <w:t xml:space="preserve">CISA [26]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6,002</w:t>
            </w:r>
            <w:r>
              <w:rPr>
                <w:rFonts w:ascii="Arial" w:hAnsi="Arial" w:cs="Arial"/>
                <w:sz w:val="22"/>
                <w:szCs w:val="22"/>
                <w:rtl/>
              </w:rPr>
              <w:t xml:space="preserve"> في </w:t>
            </w:r>
            <w:r>
              <w:rPr>
                <w:rFonts w:ascii="Arial" w:hAnsi="Arial" w:cs="Arial"/>
                <w:sz w:val="22"/>
                <w:szCs w:val="22"/>
              </w:rPr>
              <w:t xml:space="preserve">v8</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وتحت الحمل (</w:t>
            </w:r>
            <w:r>
              <w:rPr>
                <w:rFonts w:ascii="Arial" w:hAnsi="Arial" w:cs="Arial"/>
                <w:sz w:val="22"/>
                <w:szCs w:val="22"/>
              </w:rPr>
              <w:t xml:space="preserve">v12)</w:t>
            </w:r>
            <w:r>
              <w:rPr>
                <w:rFonts w:ascii="Arial" w:hAnsi="Arial" w:cs="Arial"/>
                <w:sz w:val="22"/>
                <w:szCs w:val="22"/>
                <w:rtl/>
              </w:rPr>
              <w:t xml:space="preserve">: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141</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 (المنزل)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قبل الموافقات، و</w:t>
            </w:r>
            <w:r>
              <w:rPr>
                <w:rFonts w:ascii="Arial" w:hAnsi="Arial" w:cs="Arial"/>
                <w:sz w:val="22"/>
                <w:szCs w:val="22"/>
              </w:rPr>
              <w:t xml:space="preserve">6</w:t>
            </w:r>
            <w:r>
              <w:rPr>
                <w:rFonts w:ascii="Arial" w:hAnsi="Arial" w:cs="Arial"/>
                <w:sz w:val="22"/>
                <w:szCs w:val="22"/>
                <w:rtl/>
              </w:rPr>
              <w:t xml:space="preserve"> مقابل </w:t>
            </w:r>
            <w:r>
              <w:rPr>
                <w:rFonts w:ascii="Arial" w:hAnsi="Arial" w:cs="Arial"/>
                <w:sz w:val="22"/>
                <w:szCs w:val="22"/>
              </w:rPr>
              <w:t xml:space="preserve">273</w:t>
            </w:r>
            <w:r>
              <w:rPr>
                <w:rFonts w:ascii="Arial" w:hAnsi="Arial" w:cs="Arial"/>
                <w:sz w:val="22"/>
                <w:szCs w:val="22"/>
                <w:rtl/>
              </w:rPr>
              <w:t xml:space="preserve"> بعدها (</w:t>
            </w:r>
            <w:r>
              <w:rPr>
                <w:rFonts w:ascii="Arial" w:hAnsi="Arial" w:cs="Arial"/>
                <w:sz w:val="22"/>
                <w:szCs w:val="22"/>
              </w:rPr>
              <w:t xml:space="preserve">253</w:t>
            </w:r>
            <w:r>
              <w:rPr>
                <w:rFonts w:ascii="Arial" w:hAnsi="Arial" w:cs="Arial"/>
                <w:sz w:val="22"/>
                <w:szCs w:val="22"/>
                <w:rtl/>
              </w:rPr>
              <w:t xml:space="preserve"> سلسلة جديدة).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 [27]</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المُحسِّن</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التنبيهات المزوّرة (</w:t>
                  </w:r>
                  <w:r>
                    <w:rPr>
                      <w:rFonts w:ascii="Arial" w:hAnsi="Arial" w:cs="Arial"/>
                      <w:sz w:val="19"/>
                      <w:szCs w:val="19"/>
                    </w:rPr>
                    <w:t xml:space="preserve">v9</w:t>
                  </w:r>
                  <w:r>
                    <w:rPr>
                      <w:rFonts w:ascii="Arial" w:hAnsi="Arial" w:cs="Arial"/>
                      <w:sz w:val="19"/>
                      <w:szCs w:val="19"/>
                      <w:rtl/>
                    </w:rPr>
                    <w:t xml:space="preserve">، مستشعر شبكة مستقل)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المجموعة المفتوحة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المُحسِّن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أجهزة سليمة معزولة،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في المولّد الواقعي و</w:t>
            </w:r>
            <w:r>
              <w:rPr>
                <w:rFonts w:ascii="Arial" w:hAnsi="Arial" w:cs="Arial"/>
                <w:sz w:val="22"/>
                <w:szCs w:val="22"/>
              </w:rPr>
              <w:t xml:space="preserve">1</w:t>
            </w:r>
            <w:r>
              <w:rPr>
                <w:rFonts w:ascii="Arial" w:hAnsi="Arial" w:cs="Arial"/>
                <w:sz w:val="22"/>
                <w:szCs w:val="22"/>
                <w:rtl/>
              </w:rPr>
              <w:t xml:space="preserve"> في الحوادث المفتوحة).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[2]</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المُحسِّن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0.55–0.56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ولم يسُؤ أي قرار في الحوادث الـ</w:t>
            </w:r>
            <w:r>
              <w:rPr>
                <w:rFonts w:ascii="Arial" w:hAnsi="Arial" w:cs="Arial"/>
                <w:sz w:val="22"/>
                <w:szCs w:val="22"/>
              </w:rPr>
              <w:t xml:space="preserve">75</w:t>
            </w:r>
            <w:r>
              <w:rPr>
                <w:rFonts w:ascii="Arial" w:hAnsi="Arial" w:cs="Arial"/>
                <w:sz w:val="22"/>
                <w:szCs w:val="22"/>
                <w:rtl/>
              </w:rPr>
              <w:t xml:space="preserve">. وتوقيع </w:t>
            </w:r>
            <w:r>
              <w:rPr>
                <w:rFonts w:ascii="Arial" w:hAnsi="Arial" w:cs="Arial"/>
                <w:sz w:val="22"/>
                <w:szCs w:val="22"/>
              </w:rPr>
              <w:t xml:space="preserve">ML-DSA-65</w:t>
            </w:r>
            <w:r>
              <w:rPr>
                <w:rFonts w:ascii="Arial" w:hAnsi="Arial" w:cs="Arial"/>
                <w:sz w:val="22"/>
                <w:szCs w:val="22"/>
                <w:rtl/>
              </w:rPr>
              <w:t xml:space="preserve"> ما بعد الكمّي </w:t>
            </w:r>
            <w:r>
              <w:rPr>
                <w:rFonts w:ascii="Arial" w:hAnsi="Arial" w:cs="Arial"/>
                <w:sz w:val="22"/>
                <w:szCs w:val="22"/>
              </w:rPr>
              <w:t xml:space="preserve">[28]</w:t>
            </w:r>
            <w:r>
              <w:rPr>
                <w:rFonts w:ascii="Arial" w:hAnsi="Arial" w:cs="Arial"/>
                <w:sz w:val="22"/>
                <w:szCs w:val="22"/>
                <w:rtl/>
              </w:rPr>
              <w:t xml:space="preserve">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[5]</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[10][11]</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[17]</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الحساسية للأوزان: تنصيف الأوزان كان يغيّر القرار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وصار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[6]</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[29]</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منها ثلاثة عشر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وخطة محاكاة خصوم موثقة (</w:t>
            </w:r>
            <w:r>
              <w:rPr>
                <w:rFonts w:ascii="Arial" w:hAnsi="Arial" w:cs="Arial"/>
                <w:sz w:val="22"/>
                <w:szCs w:val="22"/>
              </w:rPr>
              <w:t xml:space="preserve">8 + 75)</w:t>
            </w:r>
            <w:r>
              <w:rPr>
                <w:rFonts w:ascii="Arial" w:hAnsi="Arial" w:cs="Arial"/>
                <w:sz w:val="22"/>
                <w:szCs w:val="22"/>
                <w:rtl/>
              </w:rPr>
              <w:t xml:space="preserve">، وتنبيهات مزوّرة، ونواة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w:t>
            </w:r>
            <w:r>
              <w:rPr>
                <w:rFonts w:ascii="Arial" w:hAnsi="Arial" w:cs="Arial"/>
                <w:sz w:val="22"/>
                <w:szCs w:val="22"/>
              </w:rPr>
              <w:t xml:space="preserve">141</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إنعاش، ومناعة بعد الحادثة، وتوقيع </w:t>
            </w:r>
            <w:r>
              <w:rPr>
                <w:rFonts w:ascii="Arial" w:hAnsi="Arial" w:cs="Arial"/>
                <w:sz w:val="22"/>
                <w:szCs w:val="22"/>
              </w:rPr>
              <w:t xml:space="preserve">ML-DSA</w:t>
            </w:r>
            <w:r>
              <w:rPr>
                <w:rFonts w:ascii="Arial" w:hAnsi="Arial" w:cs="Arial"/>
                <w:sz w:val="22"/>
                <w:szCs w:val="22"/>
                <w:rtl/>
              </w:rPr>
              <w:t xml:space="preserve">؛ وعُدّة اختبار أعمى مقفلة؛ وواجهة عرض تفاعلية بعطل وإنعاش حي؛ والتأهل لمعرض سيف </w:t>
            </w:r>
            <w:r>
              <w:rPr>
                <w:rFonts w:ascii="Arial" w:hAnsi="Arial" w:cs="Arial"/>
                <w:sz w:val="22"/>
                <w:szCs w:val="22"/>
              </w:rPr>
              <w:t xml:space="preserve">2026</w:t>
            </w:r>
            <w:r>
              <w:rPr>
                <w:rFonts w:ascii="Arial" w:hAnsi="Arial" w:cs="Arial"/>
                <w:sz w:val="22"/>
                <w:szCs w:val="22"/>
                <w:rtl/>
              </w:rPr>
              <w:t xml:space="preserve">. وفي </w:t>
            </w:r>
            <w:r>
              <w:rPr>
                <w:rFonts w:ascii="Arial" w:hAnsi="Arial" w:cs="Arial"/>
                <w:sz w:val="22"/>
                <w:szCs w:val="22"/>
              </w:rPr>
              <w:t xml:space="preserve">v14</w:t>
            </w:r>
            <w:r>
              <w:rPr>
                <w:rFonts w:ascii="Arial" w:hAnsi="Arial" w:cs="Arial"/>
                <w:sz w:val="22"/>
                <w:szCs w:val="22"/>
                <w:rtl/>
              </w:rPr>
              <w:t xml:space="preserve">-أ كشف إثبات رياضي (</w:t>
            </w:r>
            <w:r>
              <w:rPr>
                <w:rFonts w:ascii="Arial" w:hAnsi="Arial" w:cs="Arial"/>
                <w:sz w:val="22"/>
                <w:szCs w:val="22"/>
              </w:rPr>
              <w:t xml:space="preserve">MILP</w:t>
            </w:r>
            <w:r>
              <w:rPr>
                <w:rFonts w:ascii="Arial" w:hAnsi="Arial" w:cs="Arial"/>
                <w:sz w:val="22"/>
                <w:szCs w:val="22"/>
                <w:rtl/>
              </w:rPr>
              <w:t xml:space="preserve"> و</w:t>
            </w:r>
            <w:r>
              <w:rPr>
                <w:rFonts w:ascii="Arial" w:hAnsi="Arial" w:cs="Arial"/>
                <w:sz w:val="22"/>
                <w:szCs w:val="22"/>
              </w:rPr>
              <w:t xml:space="preserve">Z3 [20])</w:t>
            </w:r>
            <w:r>
              <w:rPr>
                <w:rFonts w:ascii="Arial" w:hAnsi="Arial" w:cs="Arial"/>
                <w:sz w:val="22"/>
                <w:szCs w:val="22"/>
                <w:rtl/>
              </w:rPr>
              <w:t xml:space="preserve"> ثغرة في الطبقات التي تنقل قرار المحرّك إلى التنفيذ (لا في المحرّك نفسه) فأُصلحت، ثم ثبتت خصائص السلامة الخمس لكل المدخلات على خمس شبكات، بلا أي اختلاف بين النموذج والكود في </w:t>
            </w:r>
            <w:r>
              <w:rPr>
                <w:rFonts w:ascii="Arial" w:hAnsi="Arial" w:cs="Arial"/>
                <w:sz w:val="22"/>
                <w:szCs w:val="22"/>
              </w:rPr>
              <w:t xml:space="preserve">2,000,000</w:t>
            </w:r>
            <w:r>
              <w:rPr>
                <w:rFonts w:ascii="Arial" w:hAnsi="Arial" w:cs="Arial"/>
                <w:sz w:val="22"/>
                <w:szCs w:val="22"/>
                <w:rtl/>
              </w:rPr>
              <w:t xml:space="preserve"> مدخل.</w:t>
            </w:r>
          </w:p>
          <w:p>
            <w:pPr>
              <w:bidi/>
              <w:spacing w:after="100" w:line="300" w:lineRule="auto"/>
              <w:jc w:val="both"/>
              <w:rPr>
                <w:rFonts w:ascii="Arial" w:hAnsi="Arial" w:cs="Arial"/>
                <w:sz w:val="22"/>
                <w:szCs w:val="22"/>
                <w:rtl/>
              </w:rPr>
            </w:pPr>
            <w:r>
              <w:rPr>
                <w:rFonts w:ascii="Arial" w:hAnsi="Arial" w:cs="Arial"/>
                <w:b/>
                <w:bCs/>
                <w:sz w:val="22"/>
                <w:szCs w:val="22"/>
                <w:rtl/>
              </w:rPr>
              <w:t xml:space="preserve">الخطة حتى يناير </w:t>
            </w:r>
            <w:r>
              <w:rPr>
                <w:rFonts w:ascii="Arial" w:hAnsi="Arial" w:cs="Arial"/>
                <w:b/>
                <w:bCs/>
                <w:sz w:val="22"/>
                <w:szCs w:val="22"/>
              </w:rPr>
              <w:t xml:space="preserve">2027</w:t>
            </w:r>
            <w:r>
              <w:rPr>
                <w:rFonts w:ascii="Arial" w:hAnsi="Arial" w:cs="Arial"/>
                <w:b/>
                <w:bCs/>
                <w:sz w:val="22"/>
                <w:szCs w:val="22"/>
                <w:rtl/>
              </w:rPr>
              <w:t xml:space="preserve">:</w:t>
            </w:r>
          </w:p>
          <w:tbl>
            <w:tblPr>
              <w:bidiVisual/>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5000"/>
              <w:gridCol w:w="20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ومحوّل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ومراجعة مختص للأوزان</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ومتطوعان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ضد خمس طرق دمج (قيد التشغيل)</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مسبقًا: </w:t>
                  </w:r>
                  <w:r>
                    <w:rPr>
                      <w:rFonts w:ascii="Arial" w:hAnsi="Arial" w:cs="Arial"/>
                      <w:sz w:val="19"/>
                      <w:szCs w:val="19"/>
                    </w:rPr>
                    <w:t xml:space="preserve">p95</w:t>
                  </w:r>
                  <w:r>
                    <w:rPr>
                      <w:rFonts w:ascii="Arial" w:hAnsi="Arial" w:cs="Arial"/>
                      <w:sz w:val="19"/>
                      <w:szCs w:val="19"/>
                      <w:rtl/>
                    </w:rPr>
                    <w:t xml:space="preserve"> القطع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 sets)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w:t>
                  </w:r>
                  <w:r>
                    <w:rPr>
                      <w:rFonts w:ascii="Arial" w:hAnsi="Arial" w:cs="Arial"/>
                      <w:sz w:val="19"/>
                      <w:szCs w:val="19"/>
                    </w:rPr>
                    <w:t xml:space="preserve">v12</w:t>
                  </w:r>
                  <w:r>
                    <w:rPr>
                      <w:rFonts w:ascii="Arial" w:hAnsi="Arial" w:cs="Arial"/>
                      <w:sz w:val="19"/>
                      <w:szCs w:val="19"/>
                      <w:rtl/>
                    </w:rPr>
                    <w:t xml:space="preserve"> على المصنع ≥ </w:t>
                  </w:r>
                  <w:r>
                    <w:rPr>
                      <w:rFonts w:ascii="Arial" w:hAnsi="Arial" w:cs="Arial"/>
                      <w:sz w:val="19"/>
                      <w:szCs w:val="19"/>
                    </w:rPr>
                    <w:t xml:space="preserve">0.80</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سيف (الرياض)</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بيانات شبكة عامة (</w:t>
                  </w:r>
                  <w:r>
                    <w:rPr>
                      <w:rFonts w:ascii="Arial" w:hAnsi="Arial" w:cs="Arial"/>
                      <w:sz w:val="19"/>
                      <w:szCs w:val="19"/>
                    </w:rPr>
                    <w:t xml:space="preserve">CIC-IDS2017 [30])</w:t>
                  </w:r>
                  <w:r>
                    <w:rPr>
                      <w:rFonts w:ascii="Arial" w:hAnsi="Arial" w:cs="Arial"/>
                      <w:sz w:val="19"/>
                      <w:szCs w:val="19"/>
                      <w:rtl/>
                    </w:rPr>
                    <w:t xml:space="preserve"> وكتابة الورقة</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(كل هدف يُسجَّل مسبقًا قبل تشغيله):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صياغة Γ-</w:t>
            </w:r>
            <w:r>
              <w:rPr>
                <w:rFonts w:ascii="Arial" w:hAnsi="Arial" w:cs="Arial"/>
                <w:b/>
                <w:bCs/>
                <w:sz w:val="22"/>
                <w:szCs w:val="22"/>
              </w:rPr>
              <w:t xml:space="preserve">robust</w:t>
            </w:r>
            <w:r>
              <w:rPr>
                <w:rFonts w:ascii="Arial" w:hAnsi="Arial" w:cs="Arial"/>
                <w:b/>
                <w:bCs/>
                <w:sz w:val="22"/>
                <w:szCs w:val="22"/>
                <w:rtl/>
              </w:rPr>
              <w:t xml:space="preserve">:</w:t>
            </w:r>
            <w:r>
              <w:rPr>
                <w:rFonts w:ascii="Arial" w:hAnsi="Arial" w:cs="Arial"/>
                <w:sz w:val="22"/>
                <w:szCs w:val="22"/>
                <w:rtl/>
              </w:rPr>
              <w:t xml:space="preserve"> المهاجم يتحكم في قراءات عدد محدد من الأجهزة، دون أن تتحول «أسوأ حالة» إلى عزل مفرط.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معماريتان كمّيتان:</w:t>
            </w:r>
            <w:r>
              <w:rPr>
                <w:rFonts w:ascii="Arial" w:hAnsi="Arial" w:cs="Arial"/>
                <w:sz w:val="22"/>
                <w:szCs w:val="22"/>
                <w:rtl/>
              </w:rPr>
              <w:t xml:space="preserve"> الشبكة كاملة على </w:t>
            </w:r>
            <w:r>
              <w:rPr>
                <w:rFonts w:ascii="Arial" w:hAnsi="Arial" w:cs="Arial"/>
                <w:sz w:val="22"/>
                <w:szCs w:val="22"/>
              </w:rPr>
              <w:t xml:space="preserve">IBM Heron</w:t>
            </w:r>
            <w:r>
              <w:rPr>
                <w:rFonts w:ascii="Arial" w:hAnsi="Arial" w:cs="Arial"/>
                <w:sz w:val="22"/>
                <w:szCs w:val="22"/>
                <w:rtl/>
              </w:rPr>
              <w:t xml:space="preserve"> بخوارزمية </w:t>
            </w:r>
            <w:r>
              <w:rPr>
                <w:rFonts w:ascii="Arial" w:hAnsi="Arial" w:cs="Arial"/>
                <w:sz w:val="22"/>
                <w:szCs w:val="22"/>
              </w:rPr>
              <w:t xml:space="preserve">QAOA</w:t>
            </w:r>
            <w:r>
              <w:rPr>
                <w:rFonts w:ascii="Arial" w:hAnsi="Arial" w:cs="Arial"/>
                <w:sz w:val="22"/>
                <w:szCs w:val="22"/>
                <w:rtl/>
              </w:rPr>
              <w:t xml:space="preserve"> بقيود أصلية (</w:t>
            </w:r>
            <w:r>
              <w:rPr>
                <w:rFonts w:ascii="Arial" w:hAnsi="Arial" w:cs="Arial"/>
                <w:sz w:val="22"/>
                <w:szCs w:val="22"/>
              </w:rPr>
              <w:t xml:space="preserve">Fire Opal)</w:t>
            </w:r>
            <w:r>
              <w:rPr>
                <w:rFonts w:ascii="Arial" w:hAnsi="Arial" w:cs="Arial"/>
                <w:sz w:val="22"/>
                <w:szCs w:val="22"/>
                <w:rtl/>
              </w:rPr>
              <w:t xml:space="preserve">، وعلى الذرات المحايدة بصياغة </w:t>
            </w:r>
            <w:r>
              <w:rPr>
                <w:rFonts w:ascii="Arial" w:hAnsi="Arial" w:cs="Arial"/>
                <w:sz w:val="22"/>
                <w:szCs w:val="22"/>
              </w:rPr>
              <w:t xml:space="preserve">MWIS</w:t>
            </w:r>
            <w:r>
              <w:rPr>
                <w:rFonts w:ascii="Arial" w:hAnsi="Arial" w:cs="Arial"/>
                <w:sz w:val="22"/>
                <w:szCs w:val="22"/>
                <w:rtl/>
              </w:rPr>
              <w:t xml:space="preserve">، مع السعي لحاسوب أرامكو/</w:t>
            </w:r>
            <w:r>
              <w:rPr>
                <w:rFonts w:ascii="Arial" w:hAnsi="Arial" w:cs="Arial"/>
                <w:sz w:val="22"/>
                <w:szCs w:val="22"/>
              </w:rPr>
              <w:t xml:space="preserve">Pasqal</w:t>
            </w:r>
            <w:r>
              <w:rPr>
                <w:rFonts w:ascii="Arial" w:hAnsi="Arial" w:cs="Arial"/>
                <w:sz w:val="22"/>
                <w:szCs w:val="22"/>
                <w:rtl/>
              </w:rPr>
              <w:t xml:space="preserve"> في المملكة.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التنبؤي:</w:t>
            </w:r>
            <w:r>
              <w:rPr>
                <w:rFonts w:ascii="Arial" w:hAnsi="Arial" w:cs="Arial"/>
                <w:sz w:val="22"/>
                <w:szCs w:val="22"/>
                <w:rtl/>
              </w:rPr>
              <w:t xml:space="preserve"> قطع مسارات الهجوم المتوقعة قبل وصول المهاجم، وتحديث القرار عبر الزمن (</w:t>
            </w:r>
            <w:r>
              <w:rPr>
                <w:rFonts w:ascii="Arial" w:hAnsi="Arial" w:cs="Arial"/>
                <w:sz w:val="22"/>
                <w:szCs w:val="22"/>
              </w:rPr>
              <w:t xml:space="preserve">QUBO-MPC)</w:t>
            </w:r>
            <w:r>
              <w:rPr>
                <w:rFonts w:ascii="Arial" w:hAnsi="Arial" w:cs="Arial"/>
                <w:sz w:val="22"/>
                <w:szCs w:val="22"/>
                <w:rtl/>
              </w:rPr>
              <w:t xml:space="preserve">، والتقييم على بيئة </w:t>
            </w:r>
            <w:r>
              <w:rPr>
                <w:rFonts w:ascii="Arial" w:hAnsi="Arial" w:cs="Arial"/>
                <w:sz w:val="22"/>
                <w:szCs w:val="22"/>
              </w:rPr>
              <w:t xml:space="preserve">CAGE 4</w:t>
            </w:r>
            <w:r>
              <w:rPr>
                <w:rFonts w:ascii="Arial" w:hAnsi="Arial" w:cs="Arial"/>
                <w:sz w:val="22"/>
                <w:szCs w:val="22"/>
                <w:rtl/>
              </w:rPr>
              <w:t xml:space="preserve"> مقارنةً بالحلول الفائزة.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التحقق المستقل والنشر:</w:t>
            </w:r>
            <w:r>
              <w:rPr>
                <w:rFonts w:ascii="Arial" w:hAnsi="Arial" w:cs="Arial"/>
                <w:sz w:val="22"/>
                <w:szCs w:val="22"/>
                <w:rtl/>
              </w:rPr>
              <w:t xml:space="preserve"> فريق </w:t>
            </w:r>
            <w:r>
              <w:rPr>
                <w:rFonts w:ascii="Arial" w:hAnsi="Arial" w:cs="Arial"/>
                <w:sz w:val="22"/>
                <w:szCs w:val="22"/>
              </w:rPr>
              <w:t xml:space="preserve">Red Team</w:t>
            </w:r>
            <w:r>
              <w:rPr>
                <w:rFonts w:ascii="Arial" w:hAnsi="Arial" w:cs="Arial"/>
                <w:sz w:val="22"/>
                <w:szCs w:val="22"/>
                <w:rtl/>
              </w:rPr>
              <w:t xml:space="preserve">، ومراجعة أكاديمية، ونسخة </w:t>
            </w:r>
            <w:r>
              <w:rPr>
                <w:rFonts w:ascii="Arial" w:hAnsi="Arial" w:cs="Arial"/>
                <w:sz w:val="22"/>
                <w:szCs w:val="22"/>
              </w:rPr>
              <w:t xml:space="preserve">Zenodo DOI</w:t>
            </w:r>
            <w:r>
              <w:rPr>
                <w:rFonts w:ascii="Arial" w:hAnsi="Arial" w:cs="Arial"/>
                <w:sz w:val="22"/>
                <w:szCs w:val="22"/>
                <w:rtl/>
              </w:rPr>
              <w:t xml:space="preserve">، وورقة أولية.</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[4]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[5]  Microsoft. (n.d.). Automatic attack disruption in Microsoft Defender; Exclude assets from automated response in attack disruption. Microsoft Learn. Retrieved October 14, 2026, from https://learn.microsoft.com/en-us/defender-xdr/automatic-attack-disruption-exclusions</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[7]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[8]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[9]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[10]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[11]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[12]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[13]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[14]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[15]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[16]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[17]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[18]  Stouffer, K., et al. (2023). Guide to Operational Technology (OT) Security (NIST Special Publication 800-82r3). National Institute of Standards and Technology. https://doi.org/10.6028/NIST.SP.800-82r3</w:t>
            </w:r>
          </w:p>
          <w:p>
            <w:pPr>
              <w:bidi w:val="0"/>
              <w:spacing w:after="50" w:line="276" w:lineRule="auto"/>
              <w:ind w:left="520" w:hanging="520"/>
              <w:jc w:val="left"/>
            </w:pPr>
            <w:r>
              <w:rPr>
                <w:rFonts w:ascii="Arial" w:hAnsi="Arial" w:cs="Arial"/>
                <w:sz w:val="19"/>
                <w:szCs w:val="19"/>
              </w:rPr>
              <w:t xml:space="preserve">[19]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[20]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[21]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[22]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[23]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[24]  The DFIR Report. (2021–2026). Intrusion reports. https://thedfirreport.com/</w:t>
            </w:r>
          </w:p>
          <w:p>
            <w:pPr>
              <w:bidi w:val="0"/>
              <w:spacing w:after="50" w:line="276" w:lineRule="auto"/>
              <w:ind w:left="520" w:hanging="520"/>
              <w:jc w:val="left"/>
            </w:pPr>
            <w:r>
              <w:rPr>
                <w:rFonts w:ascii="Arial" w:hAnsi="Arial" w:cs="Arial"/>
                <w:sz w:val="19"/>
                <w:szCs w:val="19"/>
              </w:rPr>
              <w:t xml:space="preserve">[25]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[26]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[27]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[28]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[29]</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[30]  Sharafaldin, I., Lashkari, A. H., &amp; Ghorbani, A. A. (2018). Toward Generating a New Intrusion Detection Dataset and Intrusion Traffic Characterization. In Proceedings of ICISSP 2018, 108–116. https://doi.org/10.5220/0006639801080116</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المساعدة في صياغة هذا النموذج.</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كل النتائج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