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>
          <w:color w:val="0000ee"/>
          <w:u w:val="single"/>
          <w:rtl w:val="1"/>
        </w:rPr>
        <w:t xml:space="preserve">האקתון</w:t>
      </w:r>
      <w:r w:rsidDel="00000000" w:rsidR="00000000" w:rsidRPr="00000000">
        <w:rPr>
          <w:color w:val="0000ee"/>
          <w:u w:val="single"/>
          <w:rtl w:val="1"/>
        </w:rPr>
        <w:t xml:space="preserve"> </w:t>
      </w:r>
      <w:r w:rsidDel="00000000" w:rsidR="00000000" w:rsidRPr="00000000">
        <w:rPr>
          <w:color w:val="0000ee"/>
          <w:u w:val="single"/>
          <w:rtl w:val="1"/>
        </w:rPr>
        <w:t xml:space="preserve">יום</w:t>
      </w:r>
      <w:r w:rsidDel="00000000" w:rsidR="00000000" w:rsidRPr="00000000">
        <w:rPr>
          <w:color w:val="0000ee"/>
          <w:u w:val="single"/>
          <w:rtl w:val="1"/>
        </w:rPr>
        <w:t xml:space="preserve"> </w:t>
      </w:r>
      <w:r w:rsidDel="00000000" w:rsidR="00000000" w:rsidRPr="00000000">
        <w:rPr>
          <w:color w:val="0000ee"/>
          <w:u w:val="single"/>
          <w:rtl w:val="1"/>
        </w:rPr>
        <w:t xml:space="preserve">הולדת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1"/>
        </w:rPr>
        <w:t xml:space="preserve">התוכנית</w:t>
      </w:r>
      <w:r w:rsidDel="00000000" w:rsidR="00000000" w:rsidRPr="00000000">
        <w:rPr>
          <w:color w:val="0000ee"/>
          <w:u w:val="single"/>
          <w:rtl w:val="0"/>
        </w:rPr>
        <w:t xml:space="preserve"> (</w:t>
      </w:r>
      <w:r w:rsidDel="00000000" w:rsidR="00000000" w:rsidRPr="00000000">
        <w:rPr>
          <w:color w:val="0000ee"/>
          <w:u w:val="single"/>
          <w:rtl w:val="0"/>
        </w:rPr>
        <w:t xml:space="preserve">current</w:t>
      </w:r>
      <w:r w:rsidDel="00000000" w:rsidR="00000000" w:rsidRPr="00000000">
        <w:rPr>
          <w:color w:val="0000e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1"/>
        </w:rPr>
        <w:t xml:space="preserve">אתגרים</w:t>
      </w:r>
      <w:r w:rsidDel="00000000" w:rsidR="00000000" w:rsidRPr="00000000">
        <w:rPr>
          <w:color w:val="0000ee"/>
          <w:u w:val="single"/>
          <w:rtl w:val="1"/>
        </w:rPr>
        <w:t xml:space="preserve"> </w:t>
      </w:r>
      <w:r w:rsidDel="00000000" w:rsidR="00000000" w:rsidRPr="00000000">
        <w:rPr>
          <w:color w:val="0000ee"/>
          <w:u w:val="single"/>
          <w:rtl w:val="1"/>
        </w:rPr>
        <w:t xml:space="preserve">ופרסים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1"/>
        </w:rPr>
        <w:t xml:space="preserve">מי</w:t>
      </w:r>
      <w:r w:rsidDel="00000000" w:rsidR="00000000" w:rsidRPr="00000000">
        <w:rPr>
          <w:color w:val="0000ee"/>
          <w:u w:val="single"/>
          <w:rtl w:val="1"/>
        </w:rPr>
        <w:t xml:space="preserve"> </w:t>
      </w:r>
      <w:r w:rsidDel="00000000" w:rsidR="00000000" w:rsidRPr="00000000">
        <w:rPr>
          <w:color w:val="0000ee"/>
          <w:u w:val="single"/>
          <w:rtl w:val="1"/>
        </w:rPr>
        <w:t xml:space="preserve">מוזמן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1"/>
          </w:rPr>
          <w:t xml:space="preserve">להרשמה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האקתון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הסדנא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, 27–28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2016 </w:t>
      </w:r>
      <w:r w:rsidDel="00000000" w:rsidR="00000000" w:rsidRPr="00000000">
        <w:rPr>
          <w:rtl w:val="1"/>
        </w:rPr>
        <w:t xml:space="preserve">קמפוס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אלון</w:t>
      </w:r>
      <w:r w:rsidDel="00000000" w:rsidR="00000000" w:rsidRPr="00000000">
        <w:rPr>
          <w:rtl w:val="1"/>
        </w:rPr>
        <w:t xml:space="preserve"> 98,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34 (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להרשמה</w:t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הסדנא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5! </w:t>
      </w:r>
      <w:r w:rsidDel="00000000" w:rsidR="00000000" w:rsidRPr="00000000">
        <w:rPr>
          <w:rtl w:val="1"/>
        </w:rPr>
        <w:t xml:space="preserve">נציין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בהאקתון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חגיגי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וקונפטי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ולובינג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פרסים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1"/>
        </w:rPr>
        <w:t xml:space="preserve">התוכנית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לסדנא</w:t>
      </w:r>
      <w:r w:rsidDel="00000000" w:rsidR="00000000" w:rsidRPr="00000000">
        <w:rPr>
          <w:rtl w:val="1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מגוון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פרוייקטי</w:t>
        </w:r>
      </w:hyperlink>
      <w:hyperlink r:id="rId2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0000ee"/>
            <w:u w:val="single"/>
            <w:rtl w:val="1"/>
          </w:rPr>
          <w:t xml:space="preserve">מידע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אינטנסיבית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והפתעות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1"/>
        </w:rPr>
        <w:t xml:space="preserve">שישי</w:t>
      </w:r>
      <w:r w:rsidDel="00000000" w:rsidR="00000000" w:rsidRPr="00000000">
        <w:rPr>
          <w:color w:val="0000ee"/>
          <w:u w:val="single"/>
          <w:rtl w:val="0"/>
        </w:rPr>
        <w:t xml:space="preserve"> 27.5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1"/>
        </w:rPr>
        <w:t xml:space="preserve">שבת</w:t>
      </w:r>
      <w:r w:rsidDel="00000000" w:rsidR="00000000" w:rsidRPr="00000000">
        <w:rPr>
          <w:color w:val="0000ee"/>
          <w:u w:val="single"/>
          <w:rtl w:val="0"/>
        </w:rPr>
        <w:t xml:space="preserve"> 28.5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9:00–10:00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לצוותים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10:00–10:30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10:30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11:00–12:00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דויטש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99”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וחקיקה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13:00–13:30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13:30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18:30–19:00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יומולדת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20:00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09:00–10:00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10:00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10:00–11:30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13:00–13:30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13:30–18:00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18:00–18:30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18:30–19:30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ההאקתון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יתרחשו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השוטפת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לקטנטנים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0"/>
        </w:rPr>
        <w:t xml:space="preserve"> 10:00–17:00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לצמחונים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וטבעונים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וכשרות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בשישי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ופרסים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ההאקתון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dash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הרמת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יתמודדו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0"/>
        </w:rPr>
        <w:t xml:space="preserve">   ₪4,000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0"/>
        </w:rPr>
        <w:t xml:space="preserve">   ₪2,000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0"/>
        </w:rPr>
        <w:t xml:space="preserve">   ₪1,000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הפרסים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והפרוייקט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Python + Django/Flask; JavaScript + NodeJS/Backbone; HTML, CSS, LESS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Data scientists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לחפירה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הממשלתי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1"/>
        </w:rPr>
        <w:t xml:space="preserve">כלכלניות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1"/>
        </w:rPr>
        <w:t xml:space="preserve">עיתונאיות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ים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1"/>
        </w:rPr>
        <w:t xml:space="preserve">עורכות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ממשלתית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0000ee"/>
            <w:u w:val="single"/>
            <w:rtl w:val="1"/>
          </w:rPr>
          <w:t xml:space="preserve">להרשמה</w:t>
        </w:r>
      </w:hyperlink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1"/>
        </w:rPr>
        <w:t xml:space="preserve">ההאקתון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בחסות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1"/>
        </w:rPr>
        <w:t xml:space="preserve">הסדנא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hasadna.org.il/projects-2" TargetMode="External"/><Relationship Id="rId22" Type="http://schemas.openxmlformats.org/officeDocument/2006/relationships/hyperlink" Target="http://www.hasadna.org.il/projects-2" TargetMode="External"/><Relationship Id="rId21" Type="http://schemas.openxmlformats.org/officeDocument/2006/relationships/hyperlink" Target="http://www.hasadna.org.il/projects-2" TargetMode="External"/><Relationship Id="rId24" Type="http://schemas.openxmlformats.org/officeDocument/2006/relationships/hyperlink" Target="https://docs.google.com/forms/d/1-ScTxUw0yruICGwLyEMfixfSvmskvK59ODfRei2H8mA/viewform?c=0&amp;w=1" TargetMode="External"/><Relationship Id="rId23" Type="http://schemas.openxmlformats.org/officeDocument/2006/relationships/hyperlink" Target="http://www.hasadna.org.il/projects-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forms/d/1-ScTxUw0yruICGwLyEMfixfSvmskvK59ODfRei2H8mA/viewform?c=0&amp;w=1" TargetMode="External"/><Relationship Id="rId26" Type="http://schemas.openxmlformats.org/officeDocument/2006/relationships/hyperlink" Target="https://docs.google.com/forms/d/1-ScTxUw0yruICGwLyEMfixfSvmskvK59ODfRei2H8mA/viewform?c=0&amp;w=1" TargetMode="External"/><Relationship Id="rId25" Type="http://schemas.openxmlformats.org/officeDocument/2006/relationships/hyperlink" Target="https://docs.google.com/forms/d/1-ScTxUw0yruICGwLyEMfixfSvmskvK59ODfRei2H8mA/viewform?c=0&amp;w=1" TargetMode="External"/><Relationship Id="rId5" Type="http://schemas.openxmlformats.org/officeDocument/2006/relationships/hyperlink" Target="https://docs.google.com/forms/d/1-ScTxUw0yruICGwLyEMfixfSvmskvK59ODfRei2H8mA/viewform?c=0&amp;w=1" TargetMode="External"/><Relationship Id="rId6" Type="http://schemas.openxmlformats.org/officeDocument/2006/relationships/hyperlink" Target="https://docs.google.com/forms/d/1-ScTxUw0yruICGwLyEMfixfSvmskvK59ODfRei2H8mA/viewform?c=0&amp;w=1" TargetMode="External"/><Relationship Id="rId7" Type="http://schemas.openxmlformats.org/officeDocument/2006/relationships/hyperlink" Target="https://docs.google.com/forms/d/1-ScTxUw0yruICGwLyEMfixfSvmskvK59ODfRei2H8mA/viewform?c=0&amp;w=1" TargetMode="External"/><Relationship Id="rId8" Type="http://schemas.openxmlformats.org/officeDocument/2006/relationships/hyperlink" Target="https://docs.google.com/forms/d/1-ScTxUw0yruICGwLyEMfixfSvmskvK59ODfRei2H8mA/viewform?c=0&amp;w=1" TargetMode="External"/><Relationship Id="rId11" Type="http://schemas.openxmlformats.org/officeDocument/2006/relationships/hyperlink" Target="https://docs.google.com/forms/d/1-ScTxUw0yruICGwLyEMfixfSvmskvK59ODfRei2H8mA/viewform?c=0&amp;w=1" TargetMode="External"/><Relationship Id="rId10" Type="http://schemas.openxmlformats.org/officeDocument/2006/relationships/hyperlink" Target="https://docs.google.com/forms/d/1-ScTxUw0yruICGwLyEMfixfSvmskvK59ODfRei2H8mA/viewform?c=0&amp;w=1" TargetMode="External"/><Relationship Id="rId13" Type="http://schemas.openxmlformats.org/officeDocument/2006/relationships/hyperlink" Target="https://docs.google.com/forms/d/1-ScTxUw0yruICGwLyEMfixfSvmskvK59ODfRei2H8mA/viewform?c=0&amp;w=1" TargetMode="External"/><Relationship Id="rId12" Type="http://schemas.openxmlformats.org/officeDocument/2006/relationships/hyperlink" Target="https://docs.google.com/forms/d/1-ScTxUw0yruICGwLyEMfixfSvmskvK59ODfRei2H8mA/viewform?c=0&amp;w=1" TargetMode="External"/><Relationship Id="rId15" Type="http://schemas.openxmlformats.org/officeDocument/2006/relationships/hyperlink" Target="https://docs.google.com/forms/d/1-ScTxUw0yruICGwLyEMfixfSvmskvK59ODfRei2H8mA/viewform?c=0&amp;w=1" TargetMode="External"/><Relationship Id="rId14" Type="http://schemas.openxmlformats.org/officeDocument/2006/relationships/hyperlink" Target="https://docs.google.com/forms/d/1-ScTxUw0yruICGwLyEMfixfSvmskvK59ODfRei2H8mA/viewform?c=0&amp;w=1" TargetMode="External"/><Relationship Id="rId17" Type="http://schemas.openxmlformats.org/officeDocument/2006/relationships/hyperlink" Target="https://docs.google.com/forms/d/1-ScTxUw0yruICGwLyEMfixfSvmskvK59ODfRei2H8mA/viewform?c=0&amp;w=1" TargetMode="External"/><Relationship Id="rId16" Type="http://schemas.openxmlformats.org/officeDocument/2006/relationships/hyperlink" Target="https://docs.google.com/forms/d/1-ScTxUw0yruICGwLyEMfixfSvmskvK59ODfRei2H8mA/viewform?c=0&amp;w=1" TargetMode="External"/><Relationship Id="rId19" Type="http://schemas.openxmlformats.org/officeDocument/2006/relationships/hyperlink" Target="http://www.hasadna.org.il/projects-2" TargetMode="External"/><Relationship Id="rId18" Type="http://schemas.openxmlformats.org/officeDocument/2006/relationships/hyperlink" Target="https://docs.google.com/forms/d/1-ScTxUw0yruICGwLyEMfixfSvmskvK59ODfRei2H8mA/viewform?c=0&amp;w=1" TargetMode="External"/></Relationships>
</file>