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F52C" w14:textId="77777777" w:rsidR="00E83CBA" w:rsidRPr="00E83CBA" w:rsidRDefault="00E83CBA" w:rsidP="00E83CBA">
      <w:pPr>
        <w:spacing w:after="0"/>
        <w:rPr>
          <w:rFonts w:ascii="Calibri" w:hAnsi="Calibri" w:cs="Calibri"/>
          <w:b/>
          <w:bCs/>
          <w:lang w:val="en-GB"/>
        </w:rPr>
      </w:pPr>
      <w:r w:rsidRPr="00E83CBA">
        <w:rPr>
          <w:rFonts w:ascii="Calibri" w:hAnsi="Calibri" w:cs="Calibri"/>
          <w:b/>
          <w:bCs/>
          <w:lang w:val="en-GB"/>
        </w:rPr>
        <w:t>Figures, tables, and ESI that will strengthen the submission</w:t>
      </w:r>
    </w:p>
    <w:p w14:paraId="60977138" w14:textId="77777777" w:rsid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In the main paper, I would prioritise the following:</w:t>
      </w:r>
    </w:p>
    <w:p w14:paraId="1D462A14" w14:textId="23612364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b/>
          <w:bCs/>
          <w:lang w:val="en-GB"/>
        </w:rPr>
        <w:t>Figure 1</w:t>
      </w:r>
    </w:p>
    <w:p w14:paraId="27C8FBDD" w14:textId="77777777" w:rsidR="00E83CBA" w:rsidRPr="00E83CBA" w:rsidRDefault="00E83CBA" w:rsidP="00E83CBA">
      <w:pPr>
        <w:spacing w:after="0"/>
        <w:ind w:left="284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Concept graphic linking PFAS contamination in freshwater / drinking water to predictive discovery of MOF sorbents</w:t>
      </w:r>
    </w:p>
    <w:p w14:paraId="64730268" w14:textId="77777777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b/>
          <w:bCs/>
          <w:lang w:val="en-GB"/>
        </w:rPr>
        <w:t>Figure 2</w:t>
      </w:r>
    </w:p>
    <w:p w14:paraId="2B3047AB" w14:textId="77777777" w:rsidR="00E83CBA" w:rsidRPr="00E83CBA" w:rsidRDefault="00E83CBA" w:rsidP="00E83CBA">
      <w:pPr>
        <w:spacing w:after="0"/>
        <w:ind w:left="284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End-to-end workflow: labelled literature set → descriptor calculation → database filtering → ML ranking → simulation feedback → shortlisted candidates</w:t>
      </w:r>
    </w:p>
    <w:p w14:paraId="763A3692" w14:textId="77777777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b/>
          <w:bCs/>
          <w:lang w:val="en-GB"/>
        </w:rPr>
        <w:t>Figure 3</w:t>
      </w:r>
    </w:p>
    <w:p w14:paraId="324C7BDF" w14:textId="77777777" w:rsidR="00E83CBA" w:rsidRPr="00E83CBA" w:rsidRDefault="00E83CBA" w:rsidP="00E83CBA">
      <w:pPr>
        <w:spacing w:after="0"/>
        <w:ind w:left="284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Model performance and calibration across iterative rounds</w:t>
      </w:r>
    </w:p>
    <w:p w14:paraId="3B38E52A" w14:textId="77777777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b/>
          <w:bCs/>
          <w:lang w:val="en-GB"/>
        </w:rPr>
        <w:t>Figure 4</w:t>
      </w:r>
    </w:p>
    <w:p w14:paraId="10BC5D38" w14:textId="77777777" w:rsidR="00E83CBA" w:rsidRPr="00E83CBA" w:rsidRDefault="00E83CBA" w:rsidP="00E83CBA">
      <w:pPr>
        <w:spacing w:after="0"/>
        <w:ind w:left="284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Descriptor-importance / interpretability map showing what drives predicted PFOA affinity</w:t>
      </w:r>
    </w:p>
    <w:p w14:paraId="2550E278" w14:textId="77777777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b/>
          <w:bCs/>
          <w:lang w:val="en-GB"/>
        </w:rPr>
        <w:t>Figure 5</w:t>
      </w:r>
    </w:p>
    <w:p w14:paraId="2B0CE71E" w14:textId="77777777" w:rsidR="00E83CBA" w:rsidRPr="00E83CBA" w:rsidRDefault="00E83CBA" w:rsidP="00E83CBA">
      <w:pPr>
        <w:spacing w:after="0"/>
        <w:ind w:left="284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Ranked candidate shortlist with representative structures and predicted vs simulated performance</w:t>
      </w:r>
    </w:p>
    <w:p w14:paraId="290B355A" w14:textId="77777777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b/>
          <w:bCs/>
          <w:lang w:val="en-GB"/>
        </w:rPr>
        <w:t>Table 1</w:t>
      </w:r>
    </w:p>
    <w:p w14:paraId="2E0A942A" w14:textId="77777777" w:rsidR="00E83CBA" w:rsidRPr="00E83CBA" w:rsidRDefault="00E83CBA" w:rsidP="00E83CBA">
      <w:pPr>
        <w:spacing w:after="0"/>
        <w:ind w:left="284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Definition of the labelled and unlabelled datasets</w:t>
      </w:r>
    </w:p>
    <w:p w14:paraId="66E2DA42" w14:textId="77777777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b/>
          <w:bCs/>
          <w:lang w:val="en-GB"/>
        </w:rPr>
        <w:t>Table 2</w:t>
      </w:r>
    </w:p>
    <w:p w14:paraId="27DC0F5D" w14:textId="77777777" w:rsidR="00E83CBA" w:rsidRPr="00E83CBA" w:rsidRDefault="00E83CBA" w:rsidP="00E83CBA">
      <w:pPr>
        <w:spacing w:after="0"/>
        <w:ind w:left="284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Descriptor families used in the final model and their chemical meaning</w:t>
      </w:r>
    </w:p>
    <w:p w14:paraId="40462027" w14:textId="77777777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b/>
          <w:bCs/>
          <w:lang w:val="en-GB"/>
        </w:rPr>
        <w:t>Table 3</w:t>
      </w:r>
    </w:p>
    <w:p w14:paraId="5D4C48F0" w14:textId="53F52A50" w:rsidR="00E83CBA" w:rsidRPr="00E83CBA" w:rsidRDefault="00E83CBA" w:rsidP="00E83CBA">
      <w:pPr>
        <w:spacing w:after="0"/>
        <w:ind w:left="284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 xml:space="preserve">Final shortlist of </w:t>
      </w:r>
      <w:r>
        <w:rPr>
          <w:rFonts w:ascii="Calibri" w:hAnsi="Calibri" w:cs="Calibri"/>
          <w:lang w:val="en-GB"/>
        </w:rPr>
        <w:t>lead (top-performing)</w:t>
      </w:r>
      <w:r w:rsidRPr="00E83CBA">
        <w:rPr>
          <w:rFonts w:ascii="Calibri" w:hAnsi="Calibri" w:cs="Calibri"/>
          <w:lang w:val="en-GB"/>
        </w:rPr>
        <w:t xml:space="preserve"> candidate adsorbents for experimental follow-up</w:t>
      </w:r>
    </w:p>
    <w:p w14:paraId="5297180C" w14:textId="77777777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In the ESI, I would place:</w:t>
      </w:r>
    </w:p>
    <w:p w14:paraId="09825DAD" w14:textId="77777777" w:rsidR="00E83CBA" w:rsidRPr="00E83CBA" w:rsidRDefault="00E83CBA" w:rsidP="00E83CBA">
      <w:pPr>
        <w:numPr>
          <w:ilvl w:val="0"/>
          <w:numId w:val="4"/>
        </w:num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Full literature curation protocol for the labelled MOFs</w:t>
      </w:r>
    </w:p>
    <w:p w14:paraId="69507D1A" w14:textId="77777777" w:rsidR="00E83CBA" w:rsidRPr="00E83CBA" w:rsidRDefault="00E83CBA" w:rsidP="00E83CBA">
      <w:pPr>
        <w:numPr>
          <w:ilvl w:val="0"/>
          <w:numId w:val="4"/>
        </w:num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Full descriptor dictionary and units</w:t>
      </w:r>
    </w:p>
    <w:p w14:paraId="4FDC44AE" w14:textId="77777777" w:rsidR="00E83CBA" w:rsidRPr="00E83CBA" w:rsidRDefault="00E83CBA" w:rsidP="00E83CBA">
      <w:pPr>
        <w:numPr>
          <w:ilvl w:val="0"/>
          <w:numId w:val="4"/>
        </w:num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Full model settings and hyperparameters</w:t>
      </w:r>
    </w:p>
    <w:p w14:paraId="5043B92D" w14:textId="77777777" w:rsidR="00E83CBA" w:rsidRPr="00E83CBA" w:rsidRDefault="00E83CBA" w:rsidP="00E83CBA">
      <w:pPr>
        <w:numPr>
          <w:ilvl w:val="0"/>
          <w:numId w:val="4"/>
        </w:num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All additional validation and ablation results</w:t>
      </w:r>
    </w:p>
    <w:p w14:paraId="5123D7C0" w14:textId="77777777" w:rsidR="00E83CBA" w:rsidRPr="00E83CBA" w:rsidRDefault="00E83CBA" w:rsidP="00E83CBA">
      <w:pPr>
        <w:numPr>
          <w:ilvl w:val="0"/>
          <w:numId w:val="4"/>
        </w:num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Complete simulation settings and output tables</w:t>
      </w:r>
    </w:p>
    <w:p w14:paraId="6718C9DF" w14:textId="77777777" w:rsidR="00E83CBA" w:rsidRPr="00E83CBA" w:rsidRDefault="00E83CBA" w:rsidP="00E83CBA">
      <w:pPr>
        <w:numPr>
          <w:ilvl w:val="0"/>
          <w:numId w:val="4"/>
        </w:num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Extended ranked lists beyond the headline shortlist</w:t>
      </w:r>
    </w:p>
    <w:p w14:paraId="3EC6900C" w14:textId="339E6FD4" w:rsidR="00847FB6" w:rsidRDefault="00E83CBA" w:rsidP="00E83CBA">
      <w:pPr>
        <w:numPr>
          <w:ilvl w:val="0"/>
          <w:numId w:val="4"/>
        </w:num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Any raw structure identifiers, CCDC / Refcode mappings, and processed data files</w:t>
      </w:r>
    </w:p>
    <w:p w14:paraId="689422B9" w14:textId="4B656ECE" w:rsidR="00E83CBA" w:rsidRDefault="00E83CBA" w:rsidP="00E83CBA">
      <w:pPr>
        <w:spacing w:after="0"/>
        <w:rPr>
          <w:rFonts w:ascii="Calibri" w:hAnsi="Calibri" w:cs="Calibri"/>
          <w:b/>
          <w:bCs/>
          <w:lang w:val="en-GB"/>
        </w:rPr>
      </w:pPr>
      <w:r w:rsidRPr="00E83CBA">
        <w:rPr>
          <w:rFonts w:ascii="Calibri" w:hAnsi="Calibri" w:cs="Calibri"/>
          <w:b/>
          <w:bCs/>
          <w:lang w:val="en-GB"/>
        </w:rPr>
        <w:t>SM’s two cents</w:t>
      </w:r>
      <w:r>
        <w:rPr>
          <w:rFonts w:ascii="Calibri" w:hAnsi="Calibri" w:cs="Calibri"/>
          <w:b/>
          <w:bCs/>
          <w:lang w:val="en-GB"/>
        </w:rPr>
        <w:t xml:space="preserve"> (for what it’s worth)</w:t>
      </w:r>
      <w:r w:rsidRPr="00E83CBA">
        <w:rPr>
          <w:rFonts w:ascii="Calibri" w:hAnsi="Calibri" w:cs="Calibri"/>
          <w:b/>
          <w:bCs/>
          <w:lang w:val="en-GB"/>
        </w:rPr>
        <w:t>:</w:t>
      </w:r>
    </w:p>
    <w:p w14:paraId="5ACBA0A2" w14:textId="77777777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>The paper will be much stronger if it avoids three avoidable problems.</w:t>
      </w:r>
    </w:p>
    <w:p w14:paraId="50DE5119" w14:textId="66B64FB0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 xml:space="preserve">First, </w:t>
      </w:r>
      <w:r>
        <w:rPr>
          <w:rFonts w:ascii="Calibri" w:hAnsi="Calibri" w:cs="Calibri"/>
          <w:lang w:val="en-GB"/>
        </w:rPr>
        <w:t xml:space="preserve">we should </w:t>
      </w:r>
      <w:r w:rsidRPr="00E83CBA">
        <w:rPr>
          <w:rFonts w:ascii="Calibri" w:hAnsi="Calibri" w:cs="Calibri"/>
          <w:lang w:val="en-GB"/>
        </w:rPr>
        <w:t>not</w:t>
      </w:r>
      <w:r>
        <w:rPr>
          <w:rFonts w:ascii="Calibri" w:hAnsi="Calibri" w:cs="Calibri"/>
          <w:lang w:val="en-GB"/>
        </w:rPr>
        <w:t xml:space="preserve"> </w:t>
      </w:r>
      <w:r w:rsidRPr="00E83CBA">
        <w:rPr>
          <w:rFonts w:ascii="Calibri" w:hAnsi="Calibri" w:cs="Calibri"/>
          <w:lang w:val="en-GB"/>
        </w:rPr>
        <w:t>present the database-mined set as though it were already a validated PFAS-performance dataset. The transcript is clear that this second set is a cleaned discovery space whose PFAS behaviour was not already proven, and the manuscript needs that distinction to remain sharp.</w:t>
      </w:r>
    </w:p>
    <w:p w14:paraId="7BDA1BA6" w14:textId="77BEAB91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 xml:space="preserve">Second, </w:t>
      </w:r>
      <w:r>
        <w:rPr>
          <w:rFonts w:ascii="Calibri" w:hAnsi="Calibri" w:cs="Calibri"/>
          <w:lang w:val="en-GB"/>
        </w:rPr>
        <w:t xml:space="preserve">we should </w:t>
      </w:r>
      <w:r w:rsidRPr="00E83CBA">
        <w:rPr>
          <w:rFonts w:ascii="Calibri" w:hAnsi="Calibri" w:cs="Calibri"/>
          <w:lang w:val="en-GB"/>
        </w:rPr>
        <w:t>not</w:t>
      </w:r>
      <w:r>
        <w:rPr>
          <w:rFonts w:ascii="Calibri" w:hAnsi="Calibri" w:cs="Calibri"/>
          <w:lang w:val="en-GB"/>
        </w:rPr>
        <w:t xml:space="preserve"> </w:t>
      </w:r>
      <w:r w:rsidRPr="00E83CBA">
        <w:rPr>
          <w:rFonts w:ascii="Calibri" w:hAnsi="Calibri" w:cs="Calibri"/>
          <w:lang w:val="en-GB"/>
        </w:rPr>
        <w:t>oversell general PFAS universality in the main claim. The p</w:t>
      </w:r>
      <w:r>
        <w:rPr>
          <w:rFonts w:ascii="Calibri" w:hAnsi="Calibri" w:cs="Calibri"/>
          <w:lang w:val="en-GB"/>
        </w:rPr>
        <w:t>aper</w:t>
      </w:r>
      <w:r w:rsidRPr="00E83CBA">
        <w:rPr>
          <w:rFonts w:ascii="Calibri" w:hAnsi="Calibri" w:cs="Calibri"/>
          <w:lang w:val="en-GB"/>
        </w:rPr>
        <w:t xml:space="preserve"> is clearly PFOA-centred, and that is a feature, not a weakness: it gives the paper a coherent target, a</w:t>
      </w:r>
      <w:r>
        <w:rPr>
          <w:rFonts w:ascii="Calibri" w:hAnsi="Calibri" w:cs="Calibri"/>
          <w:lang w:val="en-GB"/>
        </w:rPr>
        <w:t>nd a</w:t>
      </w:r>
      <w:r w:rsidRPr="00E83CBA">
        <w:rPr>
          <w:rFonts w:ascii="Calibri" w:hAnsi="Calibri" w:cs="Calibri"/>
          <w:lang w:val="en-GB"/>
        </w:rPr>
        <w:t xml:space="preserve"> </w:t>
      </w:r>
      <w:r>
        <w:rPr>
          <w:rFonts w:ascii="Calibri" w:hAnsi="Calibri" w:cs="Calibri"/>
          <w:lang w:val="en-GB"/>
        </w:rPr>
        <w:t>well-</w:t>
      </w:r>
      <w:r w:rsidRPr="00E83CBA">
        <w:rPr>
          <w:rFonts w:ascii="Calibri" w:hAnsi="Calibri" w:cs="Calibri"/>
          <w:lang w:val="en-GB"/>
        </w:rPr>
        <w:t>defined benchmark contaminant</w:t>
      </w:r>
      <w:r>
        <w:rPr>
          <w:rFonts w:ascii="Calibri" w:hAnsi="Calibri" w:cs="Calibri"/>
          <w:lang w:val="en-GB"/>
        </w:rPr>
        <w:t>.</w:t>
      </w:r>
      <w:r w:rsidRPr="00E83CBA">
        <w:rPr>
          <w:rFonts w:ascii="Calibri" w:hAnsi="Calibri" w:cs="Calibri"/>
          <w:lang w:val="en-GB"/>
        </w:rPr>
        <w:t xml:space="preserve"> </w:t>
      </w:r>
      <w:r>
        <w:rPr>
          <w:rFonts w:ascii="Calibri" w:hAnsi="Calibri" w:cs="Calibri"/>
          <w:lang w:val="en-GB"/>
        </w:rPr>
        <w:t>This will be</w:t>
      </w:r>
      <w:r w:rsidRPr="00E83CBA">
        <w:rPr>
          <w:rFonts w:ascii="Calibri" w:hAnsi="Calibri" w:cs="Calibri"/>
          <w:lang w:val="en-GB"/>
        </w:rPr>
        <w:t xml:space="preserve"> a defensible first demonstration of predictive design. Broader PFAS transferability should sit in the conclusions and outlook unless additional evidence is available.</w:t>
      </w:r>
    </w:p>
    <w:p w14:paraId="356B2606" w14:textId="6DDD5FD4" w:rsidR="00E83CBA" w:rsidRPr="00E83CBA" w:rsidRDefault="00E83CBA" w:rsidP="00E83CBA">
      <w:pPr>
        <w:spacing w:after="0"/>
        <w:rPr>
          <w:rFonts w:ascii="Calibri" w:hAnsi="Calibri" w:cs="Calibri"/>
          <w:lang w:val="en-GB"/>
        </w:rPr>
      </w:pPr>
      <w:r w:rsidRPr="00E83CBA">
        <w:rPr>
          <w:rFonts w:ascii="Calibri" w:hAnsi="Calibri" w:cs="Calibri"/>
          <w:lang w:val="en-GB"/>
        </w:rPr>
        <w:t xml:space="preserve">Third, </w:t>
      </w:r>
      <w:r>
        <w:rPr>
          <w:rFonts w:ascii="Calibri" w:hAnsi="Calibri" w:cs="Calibri"/>
          <w:lang w:val="en-GB"/>
        </w:rPr>
        <w:t xml:space="preserve">we shall </w:t>
      </w:r>
      <w:r w:rsidRPr="00E83CBA">
        <w:rPr>
          <w:rFonts w:ascii="Calibri" w:hAnsi="Calibri" w:cs="Calibri"/>
          <w:lang w:val="en-GB"/>
        </w:rPr>
        <w:t xml:space="preserve">keep the chemistry in front. </w:t>
      </w:r>
      <w:r>
        <w:rPr>
          <w:rFonts w:ascii="Calibri" w:hAnsi="Calibri" w:cs="Calibri"/>
          <w:lang w:val="en-GB"/>
        </w:rPr>
        <w:t>We as a team</w:t>
      </w:r>
      <w:r w:rsidRPr="00E83CBA">
        <w:rPr>
          <w:rFonts w:ascii="Calibri" w:hAnsi="Calibri" w:cs="Calibri"/>
          <w:lang w:val="en-GB"/>
        </w:rPr>
        <w:t xml:space="preserve"> identified predictive design and materials discovery as </w:t>
      </w:r>
      <w:r>
        <w:rPr>
          <w:rFonts w:ascii="Calibri" w:hAnsi="Calibri" w:cs="Calibri"/>
          <w:lang w:val="en-GB"/>
        </w:rPr>
        <w:t xml:space="preserve">appropriate keywords. </w:t>
      </w:r>
      <w:r w:rsidRPr="00E83CBA">
        <w:rPr>
          <w:rFonts w:ascii="Calibri" w:hAnsi="Calibri" w:cs="Calibri"/>
          <w:lang w:val="en-GB"/>
        </w:rPr>
        <w:t>For Chemical Science, th</w:t>
      </w:r>
      <w:r>
        <w:rPr>
          <w:rFonts w:ascii="Calibri" w:hAnsi="Calibri" w:cs="Calibri"/>
          <w:lang w:val="en-GB"/>
        </w:rPr>
        <w:t>is</w:t>
      </w:r>
      <w:r w:rsidRPr="00E83CBA">
        <w:rPr>
          <w:rFonts w:ascii="Calibri" w:hAnsi="Calibri" w:cs="Calibri"/>
          <w:lang w:val="en-GB"/>
        </w:rPr>
        <w:t xml:space="preserve"> means</w:t>
      </w:r>
      <w:r>
        <w:rPr>
          <w:rFonts w:ascii="Calibri" w:hAnsi="Calibri" w:cs="Calibri"/>
          <w:lang w:val="en-GB"/>
        </w:rPr>
        <w:t xml:space="preserve"> that</w:t>
      </w:r>
      <w:r w:rsidRPr="00E83CBA">
        <w:rPr>
          <w:rFonts w:ascii="Calibri" w:hAnsi="Calibri" w:cs="Calibri"/>
          <w:lang w:val="en-GB"/>
        </w:rPr>
        <w:t xml:space="preserve"> the manuscript should read as a</w:t>
      </w:r>
      <w:r>
        <w:rPr>
          <w:rFonts w:ascii="Calibri" w:hAnsi="Calibri" w:cs="Calibri"/>
          <w:lang w:val="en-GB"/>
        </w:rPr>
        <w:t xml:space="preserve"> </w:t>
      </w:r>
      <w:r w:rsidRPr="00E83CBA">
        <w:rPr>
          <w:rFonts w:ascii="Calibri" w:hAnsi="Calibri" w:cs="Calibri"/>
          <w:lang w:val="en-GB"/>
        </w:rPr>
        <w:t>new design logic for identifying strong PFAS adsorbents from a vast metal–organic search space, with machine learning serving the chemistry rather than replacing it.</w:t>
      </w:r>
    </w:p>
    <w:sectPr w:rsidR="00E83CBA" w:rsidRPr="00E83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0761"/>
    <w:multiLevelType w:val="multilevel"/>
    <w:tmpl w:val="771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900078"/>
    <w:multiLevelType w:val="hybridMultilevel"/>
    <w:tmpl w:val="02F24970"/>
    <w:lvl w:ilvl="0" w:tplc="66368A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66D69"/>
    <w:multiLevelType w:val="multilevel"/>
    <w:tmpl w:val="57C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512645"/>
    <w:multiLevelType w:val="multilevel"/>
    <w:tmpl w:val="E0B6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4A2317"/>
    <w:multiLevelType w:val="multilevel"/>
    <w:tmpl w:val="AED6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9523032">
    <w:abstractNumId w:val="4"/>
  </w:num>
  <w:num w:numId="2" w16cid:durableId="190072442">
    <w:abstractNumId w:val="0"/>
  </w:num>
  <w:num w:numId="3" w16cid:durableId="1681195339">
    <w:abstractNumId w:val="2"/>
  </w:num>
  <w:num w:numId="4" w16cid:durableId="100417233">
    <w:abstractNumId w:val="3"/>
  </w:num>
  <w:num w:numId="5" w16cid:durableId="1925870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BA"/>
    <w:rsid w:val="001557E0"/>
    <w:rsid w:val="00196ADD"/>
    <w:rsid w:val="002171CC"/>
    <w:rsid w:val="00240A1A"/>
    <w:rsid w:val="00265718"/>
    <w:rsid w:val="00280225"/>
    <w:rsid w:val="00586F71"/>
    <w:rsid w:val="005E3AB6"/>
    <w:rsid w:val="00684C14"/>
    <w:rsid w:val="006869D1"/>
    <w:rsid w:val="00795A23"/>
    <w:rsid w:val="007C3846"/>
    <w:rsid w:val="0080155B"/>
    <w:rsid w:val="00847FB6"/>
    <w:rsid w:val="00874ABF"/>
    <w:rsid w:val="008B7A7F"/>
    <w:rsid w:val="008F368B"/>
    <w:rsid w:val="00923F7C"/>
    <w:rsid w:val="009760F8"/>
    <w:rsid w:val="00B33DA3"/>
    <w:rsid w:val="00BA77D2"/>
    <w:rsid w:val="00C11B76"/>
    <w:rsid w:val="00C505BA"/>
    <w:rsid w:val="00E83CBA"/>
    <w:rsid w:val="00EE4274"/>
    <w:rsid w:val="00F8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E929"/>
  <w15:chartTrackingRefBased/>
  <w15:docId w15:val="{C70B39A0-4D79-48D9-AD7F-D60EBCF1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B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B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B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B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B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B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B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83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B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B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83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B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83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B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83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373</Words>
  <Characters>2124</Characters>
  <Application>Microsoft Office Word</Application>
  <DocSecurity>0</DocSecurity>
  <Lines>45</Lines>
  <Paragraphs>31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Soumya.Mukherjee</dc:creator>
  <cp:keywords/>
  <dc:description/>
  <cp:lastModifiedBy>Soumya.Mukherjee</cp:lastModifiedBy>
  <cp:revision>1</cp:revision>
  <dcterms:created xsi:type="dcterms:W3CDTF">2026-06-22T07:49:00Z</dcterms:created>
  <dcterms:modified xsi:type="dcterms:W3CDTF">2026-06-22T07:55:00Z</dcterms:modified>
</cp:coreProperties>
</file>