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4"/>
        <w:gridCol w:w="4514"/>
      </w:tblGrid>
      <w:tr>
        <w:tc>
          <w:tcPr>
            <w:tcW w:type="dxa" w:w="4464"/>
            <w:shd w:fill="F4F6F9"/>
            <w:tcMar>
              <w:top w:w="80" w:type="dxa"/>
              <w:bottom w:w="80" w:type="dxa"/>
              <w:left w:w="120" w:type="dxa"/>
              <w:right w:w="120" w:type="dxa"/>
            </w:tcMar>
          </w:tcPr>
          <w:p>
            <w:pPr>
              <w:spacing w:after="40"/>
            </w:pPr>
            <w:r>
              <w:rPr>
                <w:rFonts w:ascii="Cambria" w:hAnsi="Cambria"/>
                <w:b/>
                <w:sz w:val="19"/>
              </w:rPr>
              <w:t>Ders Adı:</w:t>
            </w:r>
            <w:r>
              <w:rPr>
                <w:rFonts w:ascii="Cambria" w:hAnsi="Cambria"/>
                <w:sz w:val="19"/>
              </w:rPr>
              <w:t xml:space="preserve"> Web Programcılığı III</w:t>
            </w:r>
          </w:p>
        </w:tc>
        <w:tc>
          <w:tcPr>
            <w:tcW w:type="dxa" w:w="4464"/>
            <w:shd w:fill="F4F6F9"/>
            <w:tcMar>
              <w:top w:w="80" w:type="dxa"/>
              <w:bottom w:w="80" w:type="dxa"/>
              <w:left w:w="120" w:type="dxa"/>
              <w:right w:w="120" w:type="dxa"/>
            </w:tcMar>
          </w:tcPr>
          <w:p>
            <w:pPr>
              <w:spacing w:after="40"/>
            </w:pPr>
            <w:r>
              <w:rPr>
                <w:rFonts w:ascii="Cambria" w:hAnsi="Cambria"/>
                <w:b/>
                <w:sz w:val="19"/>
              </w:rPr>
              <w:t>Öğrenci Adı Soyadı:</w:t>
            </w:r>
            <w:r>
              <w:rPr>
                <w:rFonts w:ascii="Cambria" w:hAnsi="Cambria"/>
                <w:sz w:val="19"/>
              </w:rPr>
              <w:t xml:space="preserve"> Hasan Ali YÜCEL</w:t>
            </w:r>
          </w:p>
        </w:tc>
      </w:tr>
      <w:tr>
        <w:tc>
          <w:tcPr>
            <w:tcW w:type="dxa" w:w="4464"/>
            <w:shd w:fill="F4F6F9"/>
            <w:tcMar>
              <w:top w:w="80" w:type="dxa"/>
              <w:bottom w:w="80" w:type="dxa"/>
              <w:left w:w="120" w:type="dxa"/>
              <w:right w:w="120" w:type="dxa"/>
            </w:tcMar>
          </w:tcPr>
          <w:p>
            <w:pPr>
              <w:spacing w:after="40"/>
            </w:pPr>
            <w:r>
              <w:rPr>
                <w:rFonts w:ascii="Cambria" w:hAnsi="Cambria"/>
                <w:b/>
                <w:sz w:val="19"/>
              </w:rPr>
              <w:t>Konu:</w:t>
            </w:r>
            <w:r>
              <w:rPr>
                <w:rFonts w:ascii="Cambria" w:hAnsi="Cambria"/>
                <w:sz w:val="19"/>
              </w:rPr>
              <w:t xml:space="preserve"> Yazılım Mimarileri &amp; Proje Analizi</w:t>
            </w:r>
          </w:p>
        </w:tc>
        <w:tc>
          <w:tcPr>
            <w:tcW w:type="dxa" w:w="4464"/>
            <w:shd w:fill="F4F6F9"/>
            <w:tcMar>
              <w:top w:w="80" w:type="dxa"/>
              <w:bottom w:w="80" w:type="dxa"/>
              <w:left w:w="120" w:type="dxa"/>
              <w:right w:w="120" w:type="dxa"/>
            </w:tcMar>
          </w:tcPr>
          <w:p>
            <w:pPr>
              <w:spacing w:after="40"/>
            </w:pPr>
            <w:r>
              <w:rPr>
                <w:rFonts w:ascii="Cambria" w:hAnsi="Cambria"/>
                <w:b/>
                <w:sz w:val="19"/>
              </w:rPr>
              <w:t>Öğrenci No / İmza:</w:t>
            </w:r>
            <w:r>
              <w:rPr>
                <w:rFonts w:ascii="Cambria" w:hAnsi="Cambria"/>
                <w:sz w:val="19"/>
              </w:rPr>
              <w:t xml:space="preserve"> 256001054  |  İmza: ....................</w:t>
            </w:r>
          </w:p>
        </w:tc>
      </w:tr>
    </w:tbl>
    <w:p>
      <w:pPr>
        <w:spacing w:after="120"/>
      </w:pPr>
    </w:p>
    <w:p>
      <w:pPr>
        <w:spacing w:before="0" w:after="40"/>
        <w:jc w:val="center"/>
      </w:pPr>
      <w:r>
        <w:rPr>
          <w:rFonts w:ascii="Cambria" w:hAnsi="Cambria"/>
          <w:b/>
          <w:color w:val="182B49"/>
          <w:sz w:val="32"/>
        </w:rPr>
        <w:t>WEB PROGRAMCILIĞI III — ARAŞTIRMA ÖDEVİ 1</w:t>
      </w:r>
    </w:p>
    <w:p>
      <w:pPr>
        <w:spacing w:after="280"/>
        <w:jc w:val="center"/>
      </w:pPr>
      <w:r>
        <w:rPr>
          <w:rFonts w:ascii="Cambria" w:hAnsi="Cambria"/>
          <w:i/>
          <w:color w:val="46505F"/>
          <w:sz w:val="23"/>
        </w:rPr>
        <w:t>Yazılım Mimarileri (Monolitik &amp; Mikroservis), Yatay/Dikey Ölçeklendirme ve Kapsamlı Proje Analizi</w:t>
      </w:r>
    </w:p>
    <w:p>
      <w:pPr>
        <w:keepNext/>
        <w:spacing w:before="280" w:after="80"/>
      </w:pPr>
      <w:r>
        <w:rPr>
          <w:rFonts w:ascii="Cambria" w:hAnsi="Cambria"/>
          <w:b/>
          <w:color w:val="103666"/>
          <w:sz w:val="27"/>
        </w:rPr>
        <w:t>ARAŞTIRMA BÖLÜMÜ - 1: YAZILIM MİMARİLERİ VE ÖLÇEKLENDİRME</w:t>
      </w:r>
    </w:p>
    <w:p>
      <w:pPr>
        <w:keepNext/>
        <w:spacing w:before="200" w:after="60"/>
      </w:pPr>
      <w:r>
        <w:rPr>
          <w:rFonts w:ascii="Cambria" w:hAnsi="Cambria"/>
          <w:b/>
          <w:color w:val="28466E"/>
          <w:sz w:val="24"/>
        </w:rPr>
        <w:t>1. Monolitik Mimari ve Mikroservis Mimarisi Kavramlarının Açıklanması</w:t>
      </w:r>
    </w:p>
    <w:p>
      <w:pPr>
        <w:spacing w:line="276" w:lineRule="auto" w:after="80"/>
      </w:pPr>
      <w:r>
        <w:rPr>
          <w:rFonts w:ascii="Cambria" w:hAnsi="Cambria"/>
          <w:b/>
          <w:sz w:val="22"/>
        </w:rPr>
        <w:t xml:space="preserve">Monolitik Mimari (Monolithic Architecture): </w:t>
      </w:r>
      <w:r>
        <w:rPr>
          <w:rFonts w:ascii="Cambria" w:hAnsi="Cambria"/>
          <w:sz w:val="22"/>
        </w:rPr>
        <w:t>Monolitik mimariyi en yalın haliyle ifade etmem gerekirse; bir yazılım sisteminin ihtiyaç duyduğu tüm modüllerin (kullanıcı yetkilendirmesi, ürün kataloğu, sepet, ödeme, faturalama ve bildirim servisleri gibi) tek bir kod tabanı (codebase) içerisinde geliştirildiği, tek bir veritabanına bağlandığı ve sunucuya tek bir çalıştırılabilir paket (.dll, .war veya tek bir container) olarak deploy edildiği geleneksel mimari yapıdır. Bu mimaride katmanlar (sunum, iş mantığı, veri erişim) mantıksal olarak ayrılmış olsa bile fiziksel olarak aynı bellek alanında (RAM) ve aynı işletim sistemi prosesi (process) üzerinde koşturulur.</w:t>
      </w:r>
    </w:p>
    <w:p>
      <w:pPr>
        <w:spacing w:line="276" w:lineRule="auto" w:after="80"/>
      </w:pPr>
      <w:r>
        <w:rPr>
          <w:rFonts w:ascii="Cambria" w:hAnsi="Cambria"/>
          <w:sz w:val="22"/>
        </w:rPr>
        <w:t>Örneğin derste geliştirdiğimiz bir ASP.NET Core MVC projesini düşündüğümde; Controller'lar, Model sınıfları, Entity Framework DbContext nesnesi ve View dosyalarının hepsi tek bir çözüm (Solution) içindedir. Butona basıp projeyi derlediğimizde tek bir çıktı alırız ve sunucuya bu çıktıyı yükleriz. Bu yaklaşım özellikle yolun başında olan projelerde, prototiplerde ve küçük-orta ölçekli ekiplerde müthiş bir hız kazandırır. Çünkü projeyi bilgisayarda tek tıkla çalıştırıp 'debug' edebiliriz, metotlar arası çağrılar doğrudan bellek üzerinden nanosaniyeler içinde gerçekleşir ve ağ gecikmesi yaşanmaz. Fakat sistem büyüyüp kod hacmi yüz binlerce satıra ulaştığında monolitik yapı hantallaşır; ufak bir hata tüm sistemi kilitleyebilir ve yeni bir özellik eklemek devasa bir risk haline gelir.</w:t>
      </w:r>
    </w:p>
    <w:p>
      <w:pPr>
        <w:spacing w:line="276" w:lineRule="auto" w:after="80"/>
      </w:pPr>
      <w:r>
        <w:rPr>
          <w:rFonts w:ascii="Cambria" w:hAnsi="Cambria"/>
          <w:b/>
          <w:sz w:val="22"/>
        </w:rPr>
        <w:t xml:space="preserve">Mikroservis Mimarisi (Microservices Architecture): </w:t>
      </w:r>
      <w:r>
        <w:rPr>
          <w:rFonts w:ascii="Cambria" w:hAnsi="Cambria"/>
          <w:sz w:val="22"/>
        </w:rPr>
        <w:t>Mikroservis mimarisi ise monolitik yapıdaki bu 'tek vücut' yaklaşımını tamamen yıkarak, sistemi iş kabiliyetlerine (Business Capabilities) göre ayrılmış, her biri kendi başına çalışan, bağımsız olarak derlenip canlıya alınabilen küçük ve odaklı servislere bölme sanatıdır. Burada 'mikro' kelimesi kodun satır sayısının azlığından ziyade, servisin tek bir sorumluluğa (Single Responsibility Principle) odaklanmasını ve gevşek bağlı (loosely coupled) olmasını ifade eder.</w:t>
      </w:r>
    </w:p>
    <w:p>
      <w:pPr>
        <w:spacing w:line="276" w:lineRule="auto" w:after="80"/>
      </w:pPr>
      <w:r>
        <w:rPr>
          <w:rFonts w:ascii="Cambria" w:hAnsi="Cambria"/>
          <w:sz w:val="22"/>
        </w:rPr>
        <w:t>Bir e-ticaret sistemini mikroservis mimarisiyle kurguladığımızda; Kullanıcı Servisi, Sipariş Servisi, Ürün Servisi, Ödeme Servisi ve Kargo Takip Servisi gibi birbirinden tamamen yalıtılmış bağımsız projeler oluştururuz. En kritik kural, her servisin kendi veri tabanına sahip olmasıdır (Database-per-Service deseni). Hiçbir servis diğerinin veritabanına doğrudan SQL sorgusu atamaz; bunun yerine HTTP REST API, gRPC veya RabbitMQ/Kafka gibi asenkron mesajlaşma mekanizmalarıyla konuşurlar. Bu sayede örneğin ödeme modülünde bir güncelleme yaptığımızda sadece 'Ödeme Servisi'ni canlıya alırız; sistemin geri kalanı kesintisiz çalışmaya devam eder. Ayrıca teknoloji çeşitliliği (Polyglot) sağlar: Arama ve tavsiye motorunu Python ile yazarken, yüksek performanslı sipariş akışını C# (.NET Core) ile, hızlı bildirim kuyruğunu ise Go veya Node.js ile geliştirebiliriz. Buna karşılık mikroservis mimarisi; ağ gecikmeleri, dağıtık işlemlerde veri tutarlılığı (Saga Pattern ihtiyacı), servis keşfi (Service Discovery) ve karmaşık merkezi loglama gibi ciddi operasyonel zorlukları da beraberinde getirir.</w:t>
      </w:r>
    </w:p>
    <w:p>
      <w:pPr>
        <w:keepNext/>
        <w:spacing w:before="200" w:after="60"/>
      </w:pPr>
      <w:r>
        <w:rPr>
          <w:rFonts w:ascii="Cambria" w:hAnsi="Cambria"/>
          <w:b/>
          <w:color w:val="28466E"/>
          <w:sz w:val="24"/>
        </w:rPr>
        <w:t>2. Monolitik Mimaride Yatay ve Dikey Genişleme (Ölçeklendirme) ve Aralarındaki Farklar</w:t>
      </w:r>
    </w:p>
    <w:p>
      <w:pPr>
        <w:spacing w:line="276" w:lineRule="auto" w:after="80"/>
      </w:pPr>
      <w:r>
        <w:rPr>
          <w:rFonts w:ascii="Cambria" w:hAnsi="Cambria"/>
          <w:sz w:val="22"/>
        </w:rPr>
        <w:t>Geliştirdiğimiz bir web sitesi veya kurumsal yazılım ilk açıldığında anlık birkaç yüz kullanıcıya sorunsuz hizmet verebilir. Ancak yoğun kampanya dönemlerinde veya kullanıcı sayısı katlanarak arttığında sunucunun işlemci (CPU), bellek (RAM) ve disk giriş-çıkış (I/O) kapasitesi yetersiz kalmaya başlar; sistem ya çok yavaşlar ya da tamamen çöker. Monolitik mimaride artan bu yükü karşılamak ve sistemi ayakta tutmak için temelde iki farklı ölçeklendirme stratejisi uygulanır:</w:t>
      </w:r>
    </w:p>
    <w:p>
      <w:pPr>
        <w:pStyle w:val="ListBullet"/>
        <w:spacing w:line="276" w:lineRule="auto" w:after="60"/>
      </w:pPr>
      <w:r>
        <w:rPr>
          <w:rFonts w:ascii="Cambria" w:hAnsi="Cambria"/>
          <w:b/>
          <w:sz w:val="22"/>
        </w:rPr>
        <w:t xml:space="preserve">A) Dikey Genişleme (Vertical Scaling - Scale-Up): </w:t>
      </w:r>
      <w:r>
        <w:rPr>
          <w:rFonts w:ascii="Cambria" w:hAnsi="Cambria"/>
          <w:sz w:val="22"/>
        </w:rPr>
        <w:t>Mevcut uygulamanın koşturulduğu tek bir fiziksel sunucunun veya sanal makinenin (VM) donanımsal kaynaklarını güçlendirmektir. Yani sunucunun 8 GB olan RAM'ini 64 GB'a veya 128 GB'a çıkarmak, 4 çekirdekli işlemci yerine 32 çekirdekli son model bir CPU takmak, manyetik diskleri yüksek hızlı NVMe SSD'lere yükseltmektir. Bunu günlük hayattan bir benzetmeyle anlatırsam: Ağırlaşan yükü taşımak için mevcut tek kamyonumuzun motorunu büyütmek, kasasını çelikle güçlendirmek gibidir. En büyük avantajı; yazılımın mimarisinde ve kodunda neredeyse hiçbir değişiklik gerektirmemesidir. Kod aynı kalır, tek bir sunucuda daha geniş donanımla çalışır. Ancak dikey büyümenin çok sert sınırları vardır: Bir anakartın alabileceği işlemci ve RAM miktarı fiziksel olarak sınırlıdır. Ayrıca en üst seviye donanımların maliyeti astronomiktir (maliyet eğrisi eksponansiyeldir). En önemlisi de donanım takviyesi yapılırken sunucunun kapatılması gerekir (kesinti/downtime oluşur) ve sistem hâlâ 'Tek Hata Noktası' (Single Point of Failure) durumundadır; o sunucunun güç kaynağı patlarsa tüm şirket operasyonu durur.</w:t>
      </w:r>
    </w:p>
    <w:p>
      <w:pPr>
        <w:pStyle w:val="ListBullet"/>
        <w:spacing w:line="276" w:lineRule="auto" w:after="60"/>
      </w:pPr>
      <w:r>
        <w:rPr>
          <w:rFonts w:ascii="Cambria" w:hAnsi="Cambria"/>
          <w:b/>
          <w:sz w:val="22"/>
        </w:rPr>
        <w:t xml:space="preserve">B) Yatay Genişleme (Horizontal Scaling - Scale-Out): </w:t>
      </w:r>
      <w:r>
        <w:rPr>
          <w:rFonts w:ascii="Cambria" w:hAnsi="Cambria"/>
          <w:sz w:val="22"/>
        </w:rPr>
        <w:t>Tek bir süper bilgisayar satın almak yerine, sisteme aynı monolitik uygulamanın birer kopyasını çalıştıran birden fazla ekonomik sunucu (node) eklemektir. Kullanıcı trafiği arttıkça sunucu sayısı 2'den 5'e, 10'a çıkarılır; trafik azaldığında ise fazla sunucular kapatılarak maliyet optimize edilir (elastikiyet). Bunu filomuza yeni nakliye araçları katarak iş paylaşımı yapmaya benzetebiliriz. Yatay genişlemede gelen kullanıcı isteklerini bu kopya sunuculara dengeli biçimde paylaştırmak için sunucuların önüne mutlaka bir Yük Dengeleyici (Load Balancer - Nginx, HAProxy, AWS ALB vb.) konulmalıdır. Avantajı; teorik olarak sınırsız ölçeklenebilirlik sağlaması ve yüksek erişilebilirliktir (High Availability). Sunuculardan biri arızalansa bile yük dengeleyici trafiği diğer canlı sunuculara aktarır ve kullanıcı kesinti hissetmez. Ancak yatay genişlemenin yazılıma getirdiği çok önemli bir kural vardır: Uygulamanın 'Durumsuz' (Stateless) tasarlanması şarttır. Eğer kullanıcı giriş yaptığında oturum (Session) verisini sunucunun kendi yerel RAM'inde tutarsak; yük dengeleyici bir sonraki istekte kullanıcıyı 2. sunucuya yönlendirdiğinde kullanıcı oturumu kaybolur ve sistemden düşer! Bu nedenle yatay genişlemede oturumlar Redis gibi ortak bir dağıtık önbellekte tutulmalı, yüklenen görseller ise merkezi bir dosya sunucusuna (Storage / S3 / CDN) yazılmalıdır.</w:t>
      </w:r>
    </w:p>
    <w:p>
      <w:pPr>
        <w:spacing w:after="40"/>
      </w:pPr>
    </w:p>
    <w:tbl>
      <w:tblPr>
        <w:tblW w:type="auto" w:w="0"/>
        <w:jc w:val="center"/>
        <w:tblLayout w:type="fixed"/>
        <w:tblLook w:firstColumn="1" w:firstRow="1" w:lastColumn="0" w:lastRow="0" w:noHBand="0" w:noVBand="1" w:val="04A0"/>
      </w:tblPr>
      <w:tblGrid>
        <w:gridCol w:w="3010"/>
        <w:gridCol w:w="3010"/>
        <w:gridCol w:w="3010"/>
      </w:tblGrid>
      <w:tr>
        <w:tc>
          <w:tcPr>
            <w:tcW w:type="dxa" w:w="3010"/>
            <w:shd w:fill="1F4E79"/>
            <w:tcMar>
              <w:top w:w="100" w:type="dxa"/>
              <w:bottom w:w="100" w:type="dxa"/>
              <w:left w:w="120" w:type="dxa"/>
              <w:right w:w="120" w:type="dxa"/>
            </w:tcMar>
          </w:tcPr>
          <w:p>
            <w:pPr>
              <w:jc w:val="center"/>
            </w:pPr>
            <w:r>
              <w:rPr>
                <w:rFonts w:ascii="Cambria" w:hAnsi="Cambria"/>
                <w:b/>
                <w:color w:val="FFFFFF"/>
                <w:sz w:val="19"/>
              </w:rPr>
              <w:t>Karşılaştırma Kriteri</w:t>
            </w:r>
          </w:p>
        </w:tc>
        <w:tc>
          <w:tcPr>
            <w:tcW w:type="dxa" w:w="3010"/>
            <w:shd w:fill="1F4E79"/>
            <w:tcMar>
              <w:top w:w="100" w:type="dxa"/>
              <w:bottom w:w="100" w:type="dxa"/>
              <w:left w:w="120" w:type="dxa"/>
              <w:right w:w="120" w:type="dxa"/>
            </w:tcMar>
          </w:tcPr>
          <w:p>
            <w:pPr>
              <w:jc w:val="center"/>
            </w:pPr>
            <w:r>
              <w:rPr>
                <w:rFonts w:ascii="Cambria" w:hAnsi="Cambria"/>
                <w:b/>
                <w:color w:val="FFFFFF"/>
                <w:sz w:val="19"/>
              </w:rPr>
              <w:t>Dikey Genişleme (Scale-Up)</w:t>
            </w:r>
          </w:p>
        </w:tc>
        <w:tc>
          <w:tcPr>
            <w:tcW w:type="dxa" w:w="3010"/>
            <w:shd w:fill="1F4E79"/>
            <w:tcMar>
              <w:top w:w="100" w:type="dxa"/>
              <w:bottom w:w="100" w:type="dxa"/>
              <w:left w:w="120" w:type="dxa"/>
              <w:right w:w="120" w:type="dxa"/>
            </w:tcMar>
          </w:tcPr>
          <w:p>
            <w:pPr>
              <w:jc w:val="center"/>
            </w:pPr>
            <w:r>
              <w:rPr>
                <w:rFonts w:ascii="Cambria" w:hAnsi="Cambria"/>
                <w:b/>
                <w:color w:val="FFFFFF"/>
                <w:sz w:val="19"/>
              </w:rPr>
              <w:t>Yatay Genişleme (Scale-Out)</w:t>
            </w:r>
          </w:p>
        </w:tc>
      </w:tr>
      <w:tr>
        <w:tc>
          <w:tcPr>
            <w:tcW w:type="dxa" w:w="3010"/>
            <w:shd w:fill="FFFFFF"/>
            <w:tcMar>
              <w:top w:w="80" w:type="dxa"/>
              <w:bottom w:w="80" w:type="dxa"/>
              <w:left w:w="100" w:type="dxa"/>
              <w:right w:w="100" w:type="dxa"/>
            </w:tcMar>
          </w:tcPr>
          <w:p>
            <w:pPr>
              <w:jc w:val="left"/>
            </w:pPr>
            <w:r>
              <w:rPr>
                <w:rFonts w:ascii="Cambria" w:hAnsi="Cambria"/>
                <w:b/>
                <w:sz w:val="19"/>
              </w:rPr>
              <w:t>Temel Yöntem</w:t>
            </w:r>
          </w:p>
        </w:tc>
        <w:tc>
          <w:tcPr>
            <w:tcW w:type="dxa" w:w="3010"/>
            <w:shd w:fill="FFFFFF"/>
            <w:tcMar>
              <w:top w:w="80" w:type="dxa"/>
              <w:bottom w:w="80" w:type="dxa"/>
              <w:left w:w="100" w:type="dxa"/>
              <w:right w:w="100" w:type="dxa"/>
            </w:tcMar>
          </w:tcPr>
          <w:p>
            <w:pPr>
              <w:jc w:val="left"/>
            </w:pPr>
            <w:r>
              <w:rPr>
                <w:rFonts w:ascii="Cambria" w:hAnsi="Cambria"/>
                <w:sz w:val="19"/>
              </w:rPr>
              <w:t>Mevcut tek sunucunun donanımını (CPU, RAM, SSD) artırmak.</w:t>
            </w:r>
          </w:p>
        </w:tc>
        <w:tc>
          <w:tcPr>
            <w:tcW w:type="dxa" w:w="3010"/>
            <w:shd w:fill="FFFFFF"/>
            <w:tcMar>
              <w:top w:w="80" w:type="dxa"/>
              <w:bottom w:w="80" w:type="dxa"/>
              <w:left w:w="100" w:type="dxa"/>
              <w:right w:w="100" w:type="dxa"/>
            </w:tcMar>
          </w:tcPr>
          <w:p>
            <w:pPr>
              <w:jc w:val="left"/>
            </w:pPr>
            <w:r>
              <w:rPr>
                <w:rFonts w:ascii="Cambria" w:hAnsi="Cambria"/>
                <w:sz w:val="19"/>
              </w:rPr>
              <w:t>Aynı uygulamayı çalıştıran birden fazla bağımsız sunucu eklemek.</w:t>
            </w:r>
          </w:p>
        </w:tc>
      </w:tr>
      <w:tr>
        <w:tc>
          <w:tcPr>
            <w:tcW w:type="dxa" w:w="3010"/>
            <w:shd w:fill="F2F5F9"/>
            <w:tcMar>
              <w:top w:w="80" w:type="dxa"/>
              <w:bottom w:w="80" w:type="dxa"/>
              <w:left w:w="100" w:type="dxa"/>
              <w:right w:w="100" w:type="dxa"/>
            </w:tcMar>
          </w:tcPr>
          <w:p>
            <w:pPr>
              <w:jc w:val="left"/>
            </w:pPr>
            <w:r>
              <w:rPr>
                <w:rFonts w:ascii="Cambria" w:hAnsi="Cambria"/>
                <w:b/>
                <w:sz w:val="19"/>
              </w:rPr>
              <w:t>Maliyet Eğrisi</w:t>
            </w:r>
          </w:p>
        </w:tc>
        <w:tc>
          <w:tcPr>
            <w:tcW w:type="dxa" w:w="3010"/>
            <w:shd w:fill="F2F5F9"/>
            <w:tcMar>
              <w:top w:w="80" w:type="dxa"/>
              <w:bottom w:w="80" w:type="dxa"/>
              <w:left w:w="100" w:type="dxa"/>
              <w:right w:w="100" w:type="dxa"/>
            </w:tcMar>
          </w:tcPr>
          <w:p>
            <w:pPr>
              <w:jc w:val="left"/>
            </w:pPr>
            <w:r>
              <w:rPr>
                <w:rFonts w:ascii="Cambria" w:hAnsi="Cambria"/>
                <w:sz w:val="19"/>
              </w:rPr>
              <w:t>Başta ucuz görünse de üst seviye donanımlarda maliyet fahiş şekilde artar.</w:t>
            </w:r>
          </w:p>
        </w:tc>
        <w:tc>
          <w:tcPr>
            <w:tcW w:type="dxa" w:w="3010"/>
            <w:shd w:fill="F2F5F9"/>
            <w:tcMar>
              <w:top w:w="80" w:type="dxa"/>
              <w:bottom w:w="80" w:type="dxa"/>
              <w:left w:w="100" w:type="dxa"/>
              <w:right w:w="100" w:type="dxa"/>
            </w:tcMar>
          </w:tcPr>
          <w:p>
            <w:pPr>
              <w:jc w:val="left"/>
            </w:pPr>
            <w:r>
              <w:rPr>
                <w:rFonts w:ascii="Cambria" w:hAnsi="Cambria"/>
                <w:sz w:val="19"/>
              </w:rPr>
              <w:t>Standart, uygun maliyetli bulut veya fiziksel sunucularla doğrusal maliyet.</w:t>
            </w:r>
          </w:p>
        </w:tc>
      </w:tr>
      <w:tr>
        <w:tc>
          <w:tcPr>
            <w:tcW w:type="dxa" w:w="3010"/>
            <w:shd w:fill="FFFFFF"/>
            <w:tcMar>
              <w:top w:w="80" w:type="dxa"/>
              <w:bottom w:w="80" w:type="dxa"/>
              <w:left w:w="100" w:type="dxa"/>
              <w:right w:w="100" w:type="dxa"/>
            </w:tcMar>
          </w:tcPr>
          <w:p>
            <w:pPr>
              <w:jc w:val="left"/>
            </w:pPr>
            <w:r>
              <w:rPr>
                <w:rFonts w:ascii="Cambria" w:hAnsi="Cambria"/>
                <w:b/>
                <w:sz w:val="19"/>
              </w:rPr>
              <w:t>Mimari / Kod Değişikliği</w:t>
            </w:r>
          </w:p>
        </w:tc>
        <w:tc>
          <w:tcPr>
            <w:tcW w:type="dxa" w:w="3010"/>
            <w:shd w:fill="FFFFFF"/>
            <w:tcMar>
              <w:top w:w="80" w:type="dxa"/>
              <w:bottom w:w="80" w:type="dxa"/>
              <w:left w:w="100" w:type="dxa"/>
              <w:right w:w="100" w:type="dxa"/>
            </w:tcMar>
          </w:tcPr>
          <w:p>
            <w:pPr>
              <w:jc w:val="left"/>
            </w:pPr>
            <w:r>
              <w:rPr>
                <w:rFonts w:ascii="Cambria" w:hAnsi="Cambria"/>
                <w:sz w:val="19"/>
              </w:rPr>
              <w:t>Kodda değişiklik gerektirmez, mevcut yazılım aynen çalışır.</w:t>
            </w:r>
          </w:p>
        </w:tc>
        <w:tc>
          <w:tcPr>
            <w:tcW w:type="dxa" w:w="3010"/>
            <w:shd w:fill="FFFFFF"/>
            <w:tcMar>
              <w:top w:w="80" w:type="dxa"/>
              <w:bottom w:w="80" w:type="dxa"/>
              <w:left w:w="100" w:type="dxa"/>
              <w:right w:w="100" w:type="dxa"/>
            </w:tcMar>
          </w:tcPr>
          <w:p>
            <w:pPr>
              <w:jc w:val="left"/>
            </w:pPr>
            <w:r>
              <w:rPr>
                <w:rFonts w:ascii="Cambria" w:hAnsi="Cambria"/>
                <w:sz w:val="19"/>
              </w:rPr>
              <w:t>Uygulamanın 'Stateless' olması, Redis oturumu ve Load Balancer gerekir.</w:t>
            </w:r>
          </w:p>
        </w:tc>
      </w:tr>
      <w:tr>
        <w:tc>
          <w:tcPr>
            <w:tcW w:type="dxa" w:w="3010"/>
            <w:shd w:fill="F2F5F9"/>
            <w:tcMar>
              <w:top w:w="80" w:type="dxa"/>
              <w:bottom w:w="80" w:type="dxa"/>
              <w:left w:w="100" w:type="dxa"/>
              <w:right w:w="100" w:type="dxa"/>
            </w:tcMar>
          </w:tcPr>
          <w:p>
            <w:pPr>
              <w:jc w:val="left"/>
            </w:pPr>
            <w:r>
              <w:rPr>
                <w:rFonts w:ascii="Cambria" w:hAnsi="Cambria"/>
                <w:b/>
                <w:sz w:val="19"/>
              </w:rPr>
              <w:t>Kesinti (Downtime) İhtiyacı</w:t>
            </w:r>
          </w:p>
        </w:tc>
        <w:tc>
          <w:tcPr>
            <w:tcW w:type="dxa" w:w="3010"/>
            <w:shd w:fill="F2F5F9"/>
            <w:tcMar>
              <w:top w:w="80" w:type="dxa"/>
              <w:bottom w:w="80" w:type="dxa"/>
              <w:left w:w="100" w:type="dxa"/>
              <w:right w:w="100" w:type="dxa"/>
            </w:tcMar>
          </w:tcPr>
          <w:p>
            <w:pPr>
              <w:jc w:val="left"/>
            </w:pPr>
            <w:r>
              <w:rPr>
                <w:rFonts w:ascii="Cambria" w:hAnsi="Cambria"/>
                <w:sz w:val="19"/>
              </w:rPr>
              <w:t>Donanım ekleme/yükseltme esnasında genellikle sunucunun kapatılması gerekir.</w:t>
            </w:r>
          </w:p>
        </w:tc>
        <w:tc>
          <w:tcPr>
            <w:tcW w:type="dxa" w:w="3010"/>
            <w:shd w:fill="F2F5F9"/>
            <w:tcMar>
              <w:top w:w="80" w:type="dxa"/>
              <w:bottom w:w="80" w:type="dxa"/>
              <w:left w:w="100" w:type="dxa"/>
              <w:right w:w="100" w:type="dxa"/>
            </w:tcMar>
          </w:tcPr>
          <w:p>
            <w:pPr>
              <w:jc w:val="left"/>
            </w:pPr>
            <w:r>
              <w:rPr>
                <w:rFonts w:ascii="Cambria" w:hAnsi="Cambria"/>
                <w:sz w:val="19"/>
              </w:rPr>
              <w:t>Çalışır vaziyetteyken yeni sunucu eklenebilir, sıfır kesinti (Zero-Downtime).</w:t>
            </w:r>
          </w:p>
        </w:tc>
      </w:tr>
      <w:tr>
        <w:tc>
          <w:tcPr>
            <w:tcW w:type="dxa" w:w="3010"/>
            <w:shd w:fill="FFFFFF"/>
            <w:tcMar>
              <w:top w:w="80" w:type="dxa"/>
              <w:bottom w:w="80" w:type="dxa"/>
              <w:left w:w="100" w:type="dxa"/>
              <w:right w:w="100" w:type="dxa"/>
            </w:tcMar>
          </w:tcPr>
          <w:p>
            <w:pPr>
              <w:jc w:val="left"/>
            </w:pPr>
            <w:r>
              <w:rPr>
                <w:rFonts w:ascii="Cambria" w:hAnsi="Cambria"/>
                <w:b/>
                <w:sz w:val="19"/>
              </w:rPr>
              <w:t>Hata Toleransı (Yedeklilik)</w:t>
            </w:r>
          </w:p>
        </w:tc>
        <w:tc>
          <w:tcPr>
            <w:tcW w:type="dxa" w:w="3010"/>
            <w:shd w:fill="FFFFFF"/>
            <w:tcMar>
              <w:top w:w="80" w:type="dxa"/>
              <w:bottom w:w="80" w:type="dxa"/>
              <w:left w:w="100" w:type="dxa"/>
              <w:right w:w="100" w:type="dxa"/>
            </w:tcMar>
          </w:tcPr>
          <w:p>
            <w:pPr>
              <w:jc w:val="left"/>
            </w:pPr>
            <w:r>
              <w:rPr>
                <w:rFonts w:ascii="Cambria" w:hAnsi="Cambria"/>
                <w:sz w:val="19"/>
              </w:rPr>
              <w:t>Tek Hata Noktası (SPOF) vardır; sunucu çökerse tüm sistem durur.</w:t>
            </w:r>
          </w:p>
        </w:tc>
        <w:tc>
          <w:tcPr>
            <w:tcW w:type="dxa" w:w="3010"/>
            <w:shd w:fill="FFFFFF"/>
            <w:tcMar>
              <w:top w:w="80" w:type="dxa"/>
              <w:bottom w:w="80" w:type="dxa"/>
              <w:left w:w="100" w:type="dxa"/>
              <w:right w:w="100" w:type="dxa"/>
            </w:tcMar>
          </w:tcPr>
          <w:p>
            <w:pPr>
              <w:jc w:val="left"/>
            </w:pPr>
            <w:r>
              <w:rPr>
                <w:rFonts w:ascii="Cambria" w:hAnsi="Cambria"/>
                <w:sz w:val="19"/>
              </w:rPr>
              <w:t>Yüksek erişilebilirlik (HA); bir sunucu ölse bile diğerleri hizmet vermeye devam eder.</w:t>
            </w:r>
          </w:p>
        </w:tc>
      </w:tr>
    </w:tbl>
    <w:p>
      <w:pPr>
        <w:spacing w:after="80"/>
      </w:pPr>
    </w:p>
    <w:p>
      <w:pPr>
        <w:keepNext/>
        <w:spacing w:before="200" w:after="60"/>
      </w:pPr>
      <w:r>
        <w:rPr>
          <w:rFonts w:ascii="Cambria" w:hAnsi="Cambria"/>
          <w:b/>
          <w:color w:val="28466E"/>
          <w:sz w:val="24"/>
        </w:rPr>
        <w:t>3. Mikroservis ve Monolitik Mimari Arasındaki Farklar</w:t>
      </w:r>
    </w:p>
    <w:p>
      <w:pPr>
        <w:spacing w:line="276" w:lineRule="auto" w:after="80"/>
      </w:pPr>
      <w:r>
        <w:rPr>
          <w:rFonts w:ascii="Cambria" w:hAnsi="Cambria"/>
          <w:sz w:val="22"/>
        </w:rPr>
        <w:t>Araştırmalarım ve ders notları doğrultusunda, monolitik ve mikroservis mimarileri arasındaki temel ayrımları en kritik 5 madde altında şu şekilde özetleyebilirim:</w:t>
      </w:r>
    </w:p>
    <w:p>
      <w:pPr>
        <w:pStyle w:val="ListBullet"/>
        <w:spacing w:line="276" w:lineRule="auto" w:after="60"/>
      </w:pPr>
      <w:r>
        <w:rPr>
          <w:rFonts w:ascii="Cambria" w:hAnsi="Cambria"/>
          <w:b/>
          <w:sz w:val="22"/>
        </w:rPr>
        <w:t xml:space="preserve">Madde 1 — Kod Tabanı, Dağıtım (Deployment) Bağımsızlığı ve Sürüm Esnekliği: </w:t>
      </w:r>
      <w:r>
        <w:rPr>
          <w:rFonts w:ascii="Cambria" w:hAnsi="Cambria"/>
          <w:sz w:val="22"/>
        </w:rPr>
        <w:t>Monolitik mimaride sistemdeki binlerce dosya ve tüm modüller tek bir kaynak kod deposunda (Repository) toplanır. Uygulamada yapılan en ufak bir kod düzeltmesi dahi tüm projenin baştan derlenmesini, test edilmesini ve bütüncül olarak sunucuya yeniden yüklenmesini zorunlu kılar. Bu durum haftalık veya aylık hantal sürüm takvimlerine yol açar. Mikroservis mimarisinde ise her servisin kendi bağımsız deposu ve CI/CD (Sürekli Entegrasyon / Sürekli Dağıtım) boru hattı vardır. Örneğin faturalama servisine yeni bir özellik eklendiğinde sadece o servis birkaç dakika içinde canlıya alınır; kullanıcılar veya sipariş modülü bundan zerre kadar etkilenmez.</w:t>
      </w:r>
    </w:p>
    <w:p>
      <w:pPr>
        <w:pStyle w:val="ListBullet"/>
        <w:spacing w:line="276" w:lineRule="auto" w:after="60"/>
      </w:pPr>
      <w:r>
        <w:rPr>
          <w:rFonts w:ascii="Cambria" w:hAnsi="Cambria"/>
          <w:b/>
          <w:sz w:val="22"/>
        </w:rPr>
        <w:t xml:space="preserve">Madde 2 — Veritabanı Yönetimi ve Veri Tutarlılığı Modeli: </w:t>
      </w:r>
      <w:r>
        <w:rPr>
          <w:rFonts w:ascii="Cambria" w:hAnsi="Cambria"/>
          <w:sz w:val="22"/>
        </w:rPr>
        <w:t>Monolitik yapılarda genellikle tek bir merkezi ilişkisel veritabanı (RDBMS - örn. PostgreSQL veya MS SQL Server) kullanılır. Tüm tablolar aynı şema içindedir; SQL 'JOIN' işlemleri ve yabancı anahtarlarla (Foreign Key) veri bütünlüğü ve ACID işlemleri kolayca garanti altına alınır. Mikroservis mimarisinde ise 'Database-per-Service' kuralı esastır; her servisin kendi izole veri deposu bulunur. Ürün servisi hızlı arama ve esnek şema için MongoDB veya Elasticsearch kullanırken, ödeme servisi güçlü tutarlılık için PostgreSQL, sepet servisi ise hız için Redis kullanabilir. Ancak servisler arası doğrudan tablo birleştirme (JOIN) yapılamaz; veri tutarlılığı anlık (Strong Consistency) değil, zamanla tutarlı (Eventual Consistency) hale gelir ve dağıtık transaction yönetimi için Saga Deseni (Choreography/Orchestration) uygulanması gerekir.</w:t>
      </w:r>
    </w:p>
    <w:p>
      <w:pPr>
        <w:pStyle w:val="ListBullet"/>
        <w:spacing w:line="276" w:lineRule="auto" w:after="60"/>
      </w:pPr>
      <w:r>
        <w:rPr>
          <w:rFonts w:ascii="Cambria" w:hAnsi="Cambria"/>
          <w:b/>
          <w:sz w:val="22"/>
        </w:rPr>
        <w:t xml:space="preserve">Madde 3 — Hata İzolasyonu ve Çökme Etkisi (Blast Radius &amp; Resilience): </w:t>
      </w:r>
      <w:r>
        <w:rPr>
          <w:rFonts w:ascii="Cambria" w:hAnsi="Cambria"/>
          <w:sz w:val="22"/>
        </w:rPr>
        <w:t>Monolitik uygulamada tüm bileşenler aynı işletim sistemi prosesinde ve belleğinde yaşadığı için, bir modüldeki kritik yazılım hatası (örneğin kontrolsüz bir sonsuz döngü, bellek sızıntısı - memory leak veya yakalanmamış bir istisna) tüm uygulamanın kilitlenmesine ve bütün sunucunun çökmesine neden olabilir. Mikroservis mimarisinde ise hata etki alanı (Blast Radius) son derece sınırlıdır. Örneğin kampanya döneminde 'Ürün Öneri ve Yorum Servisi' aşırı yükten dolayı çökse bile, sistemin kalbi olan 'Sepet ve Ödeme Servisleri' kendi bağımsız konteynerlarında sapasağlam çalışmaya devam eder; müşteri yorumları göremese bile alışverişini tamamlayıp parasını ödeyebilir.</w:t>
      </w:r>
    </w:p>
    <w:p>
      <w:pPr>
        <w:pStyle w:val="ListBullet"/>
        <w:spacing w:line="276" w:lineRule="auto" w:after="60"/>
      </w:pPr>
      <w:r>
        <w:rPr>
          <w:rFonts w:ascii="Cambria" w:hAnsi="Cambria"/>
          <w:b/>
          <w:sz w:val="22"/>
        </w:rPr>
        <w:t xml:space="preserve">Madde 4 — Ölçeklendirme Hassasiyeti (Granular Scalability) ve Kaynak Verimliliği: </w:t>
      </w:r>
      <w:r>
        <w:rPr>
          <w:rFonts w:ascii="Cambria" w:hAnsi="Cambria"/>
          <w:sz w:val="22"/>
        </w:rPr>
        <w:t>Monolitik bir sistemde yük arttığında uygulamanın sadece tek bir kısmı (örneğin sadece raporlama veya ürün arama modülü) yoğun CPU tüketse bile, bütün uygulamayı kopyalayarak ölçeklemek zorunda kalırız. Bu da ihtiyaç duymayan onlarca modülün de boş yere sunucu belleğini işgal etmesine ve yüksek bulut maliyetlerine neden olur. Mikroservis mimarisinde ise kaynak tüketimi nokta atışıdır. Kara Cuma (Black Friday) indirimlerinde arama ve sepet servislerine yüzlerce yeni pod/kopya atanırken, trafiği hiç değişmeyen kullanıcı kayıt servisi tek bir küçük örnekte çalışmaya devam ederek kaynak israfını önler.</w:t>
      </w:r>
    </w:p>
    <w:p>
      <w:pPr>
        <w:pStyle w:val="ListBullet"/>
        <w:spacing w:line="276" w:lineRule="auto" w:after="60"/>
      </w:pPr>
      <w:r>
        <w:rPr>
          <w:rFonts w:ascii="Cambria" w:hAnsi="Cambria"/>
          <w:b/>
          <w:sz w:val="22"/>
        </w:rPr>
        <w:t xml:space="preserve">Madde 5 — Ekip Organizasyonu ve Teknoloji Özgürlüğü (Polyglot Mimari): </w:t>
      </w:r>
      <w:r>
        <w:rPr>
          <w:rFonts w:ascii="Cambria" w:hAnsi="Cambria"/>
          <w:sz w:val="22"/>
        </w:rPr>
        <w:t>Monolitik mimaride şirket genellikle tek bir teknoloji yığınına mahkum kalır (.NET Framework, Spring Boot vb.). 50 yazılımcı aynı kod tabanında çalıştığında sürekli git merge çakışmaları yaşanır ve ekipler birbirinin kodunu beklemeden bağımsız hareket edemez. Mikroservis mimarisi Conway Yasası'na (kuruluşların iletişim yapıları sistem mimarilerine yansır) tam uyum sağlar. Küçük, otonom 'İki Pizza' ekipleri (Two-Pizza Teams) kurulur. Her ekip kendi servisinin mimarisine, koduna ve teknolojisine kendisi karar verir; birbirlerine engel olmadan paralel bir geliştirme hızı yakalanır.</w:t>
      </w:r>
    </w:p>
    <w:p>
      <w:r>
        <w:br w:type="page"/>
      </w:r>
    </w:p>
    <w:p>
      <w:pPr>
        <w:keepNext/>
        <w:spacing w:before="280" w:after="80"/>
      </w:pPr>
      <w:r>
        <w:rPr>
          <w:rFonts w:ascii="Cambria" w:hAnsi="Cambria"/>
          <w:b/>
          <w:color w:val="103666"/>
          <w:sz w:val="27"/>
        </w:rPr>
        <w:t>ARAŞTIRMA BÖLÜMÜ - 2: KAPSAMLI PROJE ANALİZİ</w:t>
      </w:r>
    </w:p>
    <w:p>
      <w:pPr>
        <w:keepNext/>
        <w:spacing w:before="200" w:after="60"/>
      </w:pPr>
      <w:r>
        <w:rPr>
          <w:rFonts w:ascii="Cambria" w:hAnsi="Cambria"/>
          <w:b/>
          <w:color w:val="28466E"/>
          <w:sz w:val="24"/>
        </w:rPr>
        <w:t>1. Belirlenen Proje ve Genel Tanıtımı</w:t>
      </w:r>
    </w:p>
    <w:p>
      <w:pPr>
        <w:spacing w:line="276" w:lineRule="auto" w:after="80"/>
      </w:pPr>
      <w:r>
        <w:rPr>
          <w:rFonts w:ascii="Cambria" w:hAnsi="Cambria"/>
          <w:b/>
          <w:sz w:val="22"/>
        </w:rPr>
        <w:t xml:space="preserve">Proje Adı: </w:t>
      </w:r>
      <w:r>
        <w:rPr>
          <w:rFonts w:ascii="Cambria" w:hAnsi="Cambria"/>
          <w:sz w:val="22"/>
        </w:rPr>
        <w:t xml:space="preserve">Araştırma ödevimin ikinci bölümü için belirlediğim kapsamlı proje: </w:t>
      </w:r>
    </w:p>
    <w:p>
      <w:pPr>
        <w:spacing w:line="276" w:lineRule="auto" w:after="80"/>
      </w:pPr>
      <w:r>
        <w:rPr>
          <w:rFonts w:ascii="Cambria" w:hAnsi="Cambria"/>
          <w:sz w:val="22"/>
        </w:rPr>
        <w:t>"NovaPazar: Çok Satıcılı (Multi-Vendor) B2C E-Ticaret, Dinamik Stok ve Akıllı Sipariş Yönetim Platformu"</w:t>
      </w:r>
      <w:r>
        <w:rPr>
          <w:rFonts w:ascii="Cambria" w:hAnsi="Cambria"/>
          <w:i/>
          <w:color w:val="505050"/>
          <w:sz w:val="21"/>
        </w:rPr>
        <w:t xml:space="preserve"> (Modern Mikroservis Mimarisine Uygun Tasarlanmış Kurumsal E-Ticaret Ekosistemi)</w:t>
      </w:r>
    </w:p>
    <w:p>
      <w:pPr>
        <w:spacing w:line="276" w:lineRule="auto" w:after="80"/>
      </w:pPr>
      <w:r>
        <w:rPr>
          <w:rFonts w:ascii="Cambria" w:hAnsi="Cambria"/>
          <w:sz w:val="22"/>
        </w:rPr>
        <w:t>Günümüzde basit bir kurumsal web sitesi yalnızca statik sayfalar ve iletişim formundan ibarettir. Ancak NovaPazar; farklı kategorilerde binlerce bağımsız satıcının (mağazanın) kendi ürünlerini listeleyebildiği, yüz binlerce son kullanıcının anlık filtreleme ile arama yapıp güvenli ödeme ile alışveriş gerçekleştirdiği, arka planda dinamik stok rezervasyonu, kargo barkodlama, e-fatura oluşturma ve satıcı hakediş mutabakatı gibi karmaşık iş kurallarını barındıran üst düzey bir kurumsal platformdur.</w:t>
      </w:r>
    </w:p>
    <w:p>
      <w:pPr>
        <w:keepNext/>
        <w:spacing w:before="200" w:after="60"/>
      </w:pPr>
      <w:r>
        <w:rPr>
          <w:rFonts w:ascii="Cambria" w:hAnsi="Cambria"/>
          <w:b/>
          <w:color w:val="28466E"/>
          <w:sz w:val="24"/>
        </w:rPr>
        <w:t>2. Projenin Amacı</w:t>
      </w:r>
    </w:p>
    <w:p>
      <w:pPr>
        <w:spacing w:line="276" w:lineRule="auto" w:after="80"/>
      </w:pPr>
      <w:r>
        <w:rPr>
          <w:rFonts w:ascii="Cambria" w:hAnsi="Cambria"/>
          <w:sz w:val="22"/>
        </w:rPr>
        <w:t>NovaPazar projesinin temel amacı; yerel esnafı, KOBİ'leri ve bağımsız butik üreticileri adil komisyon oranları ve gelişmiş dijital araçlarla güçlendirerek büyük pazaryeri tekellerine karşı rekabet edebilir hale getirmek ve son kullanıcılara şeffaf, güvenli, yıldırım hızında çalışan modern bir alışveriş deneyimi sunmaktır. Proje; sipariş anından teslimata kadar geçen tüm tedarik zincirini dijitalleştirerek insan kaynaklı operasyonel hataları (yanlış stok bildirimi, geciken kargo, hatalı faturalandırma) sıfıra indirmeyi, satıcıların satış hacimlerini veri odaklı panellerle büyütmelerini sağlamayı ve alıcıların güven içinde alışveriş yapabilecekleri şeffaf bir güven ortamı inşa etmeyi hedefler.</w:t>
      </w:r>
    </w:p>
    <w:p>
      <w:pPr>
        <w:keepNext/>
        <w:spacing w:before="200" w:after="60"/>
      </w:pPr>
      <w:r>
        <w:rPr>
          <w:rFonts w:ascii="Cambria" w:hAnsi="Cambria"/>
          <w:b/>
          <w:color w:val="28466E"/>
          <w:sz w:val="24"/>
        </w:rPr>
        <w:t>3. Projenin Kapsamı</w:t>
      </w:r>
    </w:p>
    <w:p>
      <w:pPr>
        <w:spacing w:line="276" w:lineRule="auto" w:after="80"/>
      </w:pPr>
      <w:r>
        <w:rPr>
          <w:rFonts w:ascii="Cambria" w:hAnsi="Cambria"/>
          <w:sz w:val="22"/>
        </w:rPr>
        <w:t>Projenin sınırlarının net çizilmesi, yazılım mühendisliği prensipleri açısından kritik önem taşır. NovaPazar projesinin kapsam dahilindeki ve kapsam dışındaki alanları aşağıda tanımlanmıştır:</w:t>
      </w:r>
    </w:p>
    <w:p>
      <w:pPr>
        <w:pStyle w:val="ListBullet"/>
        <w:spacing w:line="276" w:lineRule="auto" w:after="60"/>
      </w:pPr>
      <w:r>
        <w:rPr>
          <w:rFonts w:ascii="Cambria" w:hAnsi="Cambria"/>
          <w:b/>
          <w:sz w:val="22"/>
        </w:rPr>
        <w:t xml:space="preserve">Kapsam Dahilinde Olanlar (In-Scope): </w:t>
      </w:r>
      <w:r>
        <w:rPr>
          <w:rFonts w:ascii="Cambria" w:hAnsi="Cambria"/>
          <w:sz w:val="22"/>
        </w:rPr>
        <w:t>Kullanıcı ve Rol Yönetimi (Alıcı, Satıcı/Mağaza, Platform Yöneticisi, Destek Personeli - JWT &amp; İki Adımlı Doğrulama / 2FA). Ürün Kataloğu ve Gelişmiş Arama (Hiyerarşik kategori ağacı, dinamik ürün varyantları - beden/renk/hafıza, Elasticsearch ile anlık yazım düzeltmeli arama). Sepet ve Dinamik Promosyon Motoru (Kişiye özel kuponlar, sepet tutarına göre kademeli indirimler, anlık fiyat güncelleme bildirimleri). Güvenli Ödeme ve Sanal POS Entegrasyonu (BDDK lisanslı aracı kurumlar üzerinden 3D Secure, çoklu kredi kartı, taksit seçenekleri). Sipariş ve Dinamik Stok Yönetimi (Eşzamanlı yarış durumlarını önleyen - Race Condition - kilit mekanizmalı stok rezervasyonu, sipariş durum takip makinesi). Kargo ve Lojistik Takip Entegrasyonu (Yurtiçi, Aras, MNG Kargo API entegrasyonu ile otomatik takip kodu ve kargo fişi barkodu üretimi). Satıcı Yönetim Portalı (Envanter takibi, sipariş karşılama, satış analiz grafikleri ve hakediş bakiye takibi). Yönetim ve Finans Denetim Paneli (Komisyon tahsilatları, satıcı evrak doğrulama, kategori ve banner yönetimi, detaylı audit log kayıtları).</w:t>
      </w:r>
    </w:p>
    <w:p>
      <w:pPr>
        <w:pStyle w:val="ListBullet"/>
        <w:spacing w:line="276" w:lineRule="auto" w:after="60"/>
      </w:pPr>
      <w:r>
        <w:rPr>
          <w:rFonts w:ascii="Cambria" w:hAnsi="Cambria"/>
          <w:b/>
          <w:sz w:val="22"/>
        </w:rPr>
        <w:t xml:space="preserve">Kapsam Dışında Bırakılanlar (Out-of-Scope): </w:t>
      </w:r>
      <w:r>
        <w:rPr>
          <w:rFonts w:ascii="Cambria" w:hAnsi="Cambria"/>
          <w:sz w:val="22"/>
        </w:rPr>
        <w:t>Fiziksel lojistik, kurye araç takip donanımları ve depo raflama donanımları geliştirilmeyecektir (sadece kargo firmalarının web servisleri entegre edilir). Satıcıların kendi iç muhasebe ve ERP üretim yazılımları geliştirilmeyecektir (yalnızca standart e-Arşiv / e-Fatura XML/PDF veri aktarım API'si sunulur). Doğrudan bir bankacılık altyapısı kurulmayacaktır (mevcut lisanslı ödeme altyapıları Iyzico/PayTR API'leri üzerinden güvenli köprü kurulacaktır).</w:t>
      </w:r>
    </w:p>
    <w:p>
      <w:pPr>
        <w:keepNext/>
        <w:spacing w:before="200" w:after="60"/>
      </w:pPr>
      <w:r>
        <w:rPr>
          <w:rFonts w:ascii="Cambria" w:hAnsi="Cambria"/>
          <w:b/>
          <w:color w:val="28466E"/>
          <w:sz w:val="24"/>
        </w:rPr>
        <w:t>4. Projenin Çözümlediği Problem</w:t>
      </w:r>
    </w:p>
    <w:p>
      <w:pPr>
        <w:spacing w:line="276" w:lineRule="auto" w:after="80"/>
      </w:pPr>
      <w:r>
        <w:rPr>
          <w:rFonts w:ascii="Cambria" w:hAnsi="Cambria"/>
          <w:sz w:val="22"/>
        </w:rPr>
        <w:t>Günümüz e-ticaret ekosisteminde alıcılar ve satıcılar sıkça şu ciddi problemlerle karşılaşmakta ve sistemimiz bu problemleri doğrudan çözmektedir:</w:t>
      </w:r>
    </w:p>
    <w:p>
      <w:pPr>
        <w:pStyle w:val="ListBullet"/>
        <w:spacing w:line="276" w:lineRule="auto" w:after="60"/>
      </w:pPr>
      <w:r>
        <w:rPr>
          <w:rFonts w:ascii="Cambria" w:hAnsi="Cambria"/>
          <w:b/>
          <w:sz w:val="22"/>
        </w:rPr>
        <w:t xml:space="preserve">1. Eşzamanlı Stok Çakışması ve Fazladan Satış (Over-Selling) Problemi: </w:t>
      </w:r>
      <w:r>
        <w:rPr>
          <w:rFonts w:ascii="Cambria" w:hAnsi="Cambria"/>
          <w:sz w:val="22"/>
        </w:rPr>
        <w:t>Kampanya dönemlerinde popüler bir ürünü aynı saniyede binlerce kişi satın almaya çalıştığında, yetersiz yazılımlarda stok eksiye düşmekte ve 10 adet olan ürün 50 kişiye satılmaktadır. Sonrasında siparişler iptal edilmekte, hem müşteri memnuniyeti hem de marka itibarı zedelenmektedir. NovaPazar, veritabanı seviyesinde 'Pessimistic/Distributed Lock' (Redis Lock) ve 15 dakikalık geçici sepet rezervasyon mimarisiyle bu problemi kökten çözer.</w:t>
      </w:r>
    </w:p>
    <w:p>
      <w:pPr>
        <w:pStyle w:val="ListBullet"/>
        <w:spacing w:line="276" w:lineRule="auto" w:after="60"/>
      </w:pPr>
      <w:r>
        <w:rPr>
          <w:rFonts w:ascii="Cambria" w:hAnsi="Cambria"/>
          <w:b/>
          <w:sz w:val="22"/>
        </w:rPr>
        <w:t xml:space="preserve">2. Yüksek Satıcı Komisyonları ve Finansal Nakit Akışı Tıkanıklığı: </w:t>
      </w:r>
      <w:r>
        <w:rPr>
          <w:rFonts w:ascii="Cambria" w:hAnsi="Cambria"/>
          <w:sz w:val="22"/>
        </w:rPr>
        <w:t>Mevcut dev pazaryerlerinde satıcı komisyonları %25-30 bandına çıkmış durumdadır ve hakediş ödemeleri 30-45 gün gibi çok uzun vadelerde yapılmaktadır. Ayrıca küçük esnafın ürünlerini listelemesi karmaşık onay mekanizmalarıyla haftalar sürmektedir. Sistemimiz, optimize edilmiş operasyonel maliyetiyle düşük komisyon modeli ve haftalık otomatik hakediş mutabakatı sunar.</w:t>
      </w:r>
    </w:p>
    <w:p>
      <w:pPr>
        <w:pStyle w:val="ListBullet"/>
        <w:spacing w:line="276" w:lineRule="auto" w:after="60"/>
      </w:pPr>
      <w:r>
        <w:rPr>
          <w:rFonts w:ascii="Cambria" w:hAnsi="Cambria"/>
          <w:b/>
          <w:sz w:val="22"/>
        </w:rPr>
        <w:t xml:space="preserve">3. Alıcı Güvensizliği ve Karmaşık Satın Alma Süreçleri: </w:t>
      </w:r>
      <w:r>
        <w:rPr>
          <w:rFonts w:ascii="Cambria" w:hAnsi="Cambria"/>
          <w:sz w:val="22"/>
        </w:rPr>
        <w:t>Alıcıların satın almaktan vazgeçmesindeki en büyük etkenler; ödeme aşamasındaki güvenlik endişeleri, karmaşık sipariş adımları ve siparişin nerede olduğuna dair şeffaf bilgilendirme yapılmamasıdır. NovaPazar, tek tıkla adres seçimi, 3D Secure güvencesi ve SMS/E-posta tabanlı adım adım kargo takip köprüsüyle alışveriş terki oranını minimuma indirir.</w:t>
      </w:r>
    </w:p>
    <w:p>
      <w:pPr>
        <w:keepNext/>
        <w:spacing w:before="200" w:after="60"/>
      </w:pPr>
      <w:r>
        <w:rPr>
          <w:rFonts w:ascii="Cambria" w:hAnsi="Cambria"/>
          <w:b/>
          <w:color w:val="28466E"/>
          <w:sz w:val="24"/>
        </w:rPr>
        <w:t>5. Projenin Hedef Kitlesi</w:t>
      </w:r>
    </w:p>
    <w:p>
      <w:pPr>
        <w:spacing w:line="276" w:lineRule="auto" w:after="80"/>
      </w:pPr>
      <w:r>
        <w:rPr>
          <w:rFonts w:ascii="Cambria" w:hAnsi="Cambria"/>
          <w:sz w:val="22"/>
        </w:rPr>
        <w:t>NovaPazar sistemi üç temel kullanıcı grubuna ve paydaşa hizmet verecek şekilde kurgulanmıştır:</w:t>
      </w:r>
    </w:p>
    <w:p>
      <w:pPr>
        <w:pStyle w:val="ListBullet"/>
        <w:spacing w:line="276" w:lineRule="auto" w:after="60"/>
      </w:pPr>
      <w:r>
        <w:rPr>
          <w:rFonts w:ascii="Cambria" w:hAnsi="Cambria"/>
          <w:b/>
          <w:sz w:val="22"/>
        </w:rPr>
        <w:t xml:space="preserve">1. Bireysel Alıcılar (Son Tüketiciler): </w:t>
      </w:r>
      <w:r>
        <w:rPr>
          <w:rFonts w:ascii="Cambria" w:hAnsi="Cambria"/>
          <w:sz w:val="22"/>
        </w:rPr>
        <w:t>İnternet üzerinden giyim, elektronik, ev yaşam ve kırtasiye gibi kategorilerde kaliteli ürünleri uygun fiyata, taksit imkanıyla ve güvenle satın almak isteyen 18-65 yaş arası tüm bireysel internet kullanıcıları. Mobil öncelikli (Mobile-First) tasarım sayesinde özellikle akıllı telefon kullanan genç ve dinamik tüketici kitlesi hedeflenmektedir.</w:t>
      </w:r>
    </w:p>
    <w:p>
      <w:pPr>
        <w:pStyle w:val="ListBullet"/>
        <w:spacing w:line="276" w:lineRule="auto" w:after="60"/>
      </w:pPr>
      <w:r>
        <w:rPr>
          <w:rFonts w:ascii="Cambria" w:hAnsi="Cambria"/>
          <w:b/>
          <w:sz w:val="22"/>
        </w:rPr>
        <w:t xml:space="preserve">2. Mağaza Sahipleri ve Satıcılar (KOBİ ve Girişimciler): </w:t>
      </w:r>
      <w:r>
        <w:rPr>
          <w:rFonts w:ascii="Cambria" w:hAnsi="Cambria"/>
          <w:sz w:val="22"/>
        </w:rPr>
        <w:t>Fiziksel dükkanındaki envanteri e-ticarete açmak isteyen mahalle esnafı, butik üreticiler, atölyeler ve kurumsal KOBİ'ler. Teknik bilgiye sahip olmadan, akıllı telefonundan dahi ürün fotoğraflarını yükleyip siparişini yönetebileceği sade bir panel arayan işletmeler.</w:t>
      </w:r>
    </w:p>
    <w:p>
      <w:pPr>
        <w:pStyle w:val="ListBullet"/>
        <w:spacing w:line="276" w:lineRule="auto" w:after="60"/>
      </w:pPr>
      <w:r>
        <w:rPr>
          <w:rFonts w:ascii="Cambria" w:hAnsi="Cambria"/>
          <w:b/>
          <w:sz w:val="22"/>
        </w:rPr>
        <w:t xml:space="preserve">3. Platform Operasyon ve Denetim Ekibi (İç Paydaşlar): </w:t>
      </w:r>
      <w:r>
        <w:rPr>
          <w:rFonts w:ascii="Cambria" w:hAnsi="Cambria"/>
          <w:sz w:val="22"/>
        </w:rPr>
        <w:t>Sistemin hukuki ve ticari kurallara uygun işlemesini denetleyen kategori müdürleri, şüpheli işlemleri inceleyen güvenlik birimi, alıcı ve satıcı anlaşmazlıklarında hakemlik yapan canlı destek personeli ve finansal raporlamaları yöneten muhasebe uzmanları.</w:t>
      </w:r>
    </w:p>
    <w:p>
      <w:pPr>
        <w:keepNext/>
        <w:spacing w:before="200" w:after="60"/>
      </w:pPr>
      <w:r>
        <w:rPr>
          <w:rFonts w:ascii="Cambria" w:hAnsi="Cambria"/>
          <w:b/>
          <w:color w:val="28466E"/>
          <w:sz w:val="24"/>
        </w:rPr>
        <w:t>6. Proje Zaman Planı (16 Haftalık SDLC Planı)</w:t>
      </w:r>
    </w:p>
    <w:p>
      <w:pPr>
        <w:spacing w:line="276" w:lineRule="auto" w:after="80"/>
      </w:pPr>
      <w:r>
        <w:rPr>
          <w:rFonts w:ascii="Cambria" w:hAnsi="Cambria"/>
          <w:sz w:val="22"/>
        </w:rPr>
        <w:t>Yazılım projemizin planlanan süresi 16 hafta olup, Çevik (Agile/Scrum) ve Aşamalı Yazılım Geliştirme Yaşam Döngüsü (SDLC) modeline göre aşağıdaki kilometre taşları ve teslimatlarla planlanmıştır:</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fill="1F4E79"/>
            <w:tcMar>
              <w:top w:w="100" w:type="dxa"/>
              <w:bottom w:w="100" w:type="dxa"/>
              <w:left w:w="100" w:type="dxa"/>
              <w:right w:w="100" w:type="dxa"/>
            </w:tcMar>
          </w:tcPr>
          <w:p>
            <w:pPr>
              <w:jc w:val="center"/>
            </w:pPr>
            <w:r>
              <w:rPr>
                <w:rFonts w:ascii="Cambria" w:hAnsi="Cambria"/>
                <w:b/>
                <w:color w:val="FFFFFF"/>
                <w:sz w:val="19"/>
              </w:rPr>
              <w:t>Faz / Aşama</w:t>
            </w:r>
          </w:p>
        </w:tc>
        <w:tc>
          <w:tcPr>
            <w:tcW w:type="dxa" w:w="2257"/>
            <w:shd w:fill="1F4E79"/>
            <w:tcMar>
              <w:top w:w="100" w:type="dxa"/>
              <w:bottom w:w="100" w:type="dxa"/>
              <w:left w:w="100" w:type="dxa"/>
              <w:right w:w="100" w:type="dxa"/>
            </w:tcMar>
          </w:tcPr>
          <w:p>
            <w:pPr>
              <w:jc w:val="center"/>
            </w:pPr>
            <w:r>
              <w:rPr>
                <w:rFonts w:ascii="Cambria" w:hAnsi="Cambria"/>
                <w:b/>
                <w:color w:val="FFFFFF"/>
                <w:sz w:val="19"/>
              </w:rPr>
              <w:t>Zaman Aralığı</w:t>
            </w:r>
          </w:p>
        </w:tc>
        <w:tc>
          <w:tcPr>
            <w:tcW w:type="dxa" w:w="2257"/>
            <w:shd w:fill="1F4E79"/>
            <w:tcMar>
              <w:top w:w="100" w:type="dxa"/>
              <w:bottom w:w="100" w:type="dxa"/>
              <w:left w:w="100" w:type="dxa"/>
              <w:right w:w="100" w:type="dxa"/>
            </w:tcMar>
          </w:tcPr>
          <w:p>
            <w:pPr>
              <w:jc w:val="center"/>
            </w:pPr>
            <w:r>
              <w:rPr>
                <w:rFonts w:ascii="Cambria" w:hAnsi="Cambria"/>
                <w:b/>
                <w:color w:val="FFFFFF"/>
                <w:sz w:val="19"/>
              </w:rPr>
              <w:t>Yapılacak Temel Aktiviteler</w:t>
            </w:r>
          </w:p>
        </w:tc>
        <w:tc>
          <w:tcPr>
            <w:tcW w:type="dxa" w:w="2257"/>
            <w:shd w:fill="1F4E79"/>
            <w:tcMar>
              <w:top w:w="100" w:type="dxa"/>
              <w:bottom w:w="100" w:type="dxa"/>
              <w:left w:w="100" w:type="dxa"/>
              <w:right w:w="100" w:type="dxa"/>
            </w:tcMar>
          </w:tcPr>
          <w:p>
            <w:pPr>
              <w:jc w:val="center"/>
            </w:pPr>
            <w:r>
              <w:rPr>
                <w:rFonts w:ascii="Cambria" w:hAnsi="Cambria"/>
                <w:b/>
                <w:color w:val="FFFFFF"/>
                <w:sz w:val="19"/>
              </w:rPr>
              <w:t>Teslim Edilecek Çıktılar</w:t>
            </w:r>
          </w:p>
        </w:tc>
      </w:tr>
      <w:tr>
        <w:tc>
          <w:tcPr>
            <w:tcW w:type="dxa" w:w="2257"/>
            <w:shd w:fill="FFFFFF"/>
            <w:tcMar>
              <w:top w:w="80" w:type="dxa"/>
              <w:bottom w:w="80" w:type="dxa"/>
              <w:left w:w="90" w:type="dxa"/>
              <w:right w:w="90" w:type="dxa"/>
            </w:tcMar>
          </w:tcPr>
          <w:p>
            <w:r>
              <w:rPr>
                <w:rFonts w:ascii="Cambria" w:hAnsi="Cambria"/>
                <w:b/>
                <w:sz w:val="18"/>
              </w:rPr>
              <w:t>Faz 1: Analiz &amp; Gereksinim</w:t>
            </w:r>
          </w:p>
        </w:tc>
        <w:tc>
          <w:tcPr>
            <w:tcW w:type="dxa" w:w="2257"/>
            <w:shd w:fill="FFFFFF"/>
            <w:tcMar>
              <w:top w:w="80" w:type="dxa"/>
              <w:bottom w:w="80" w:type="dxa"/>
              <w:left w:w="90" w:type="dxa"/>
              <w:right w:w="90" w:type="dxa"/>
            </w:tcMar>
          </w:tcPr>
          <w:p>
            <w:r>
              <w:rPr>
                <w:rFonts w:ascii="Cambria" w:hAnsi="Cambria"/>
                <w:sz w:val="18"/>
              </w:rPr>
              <w:t>Hafta 1 - 3</w:t>
            </w:r>
          </w:p>
        </w:tc>
        <w:tc>
          <w:tcPr>
            <w:tcW w:type="dxa" w:w="2257"/>
            <w:shd w:fill="FFFFFF"/>
            <w:tcMar>
              <w:top w:w="80" w:type="dxa"/>
              <w:bottom w:w="80" w:type="dxa"/>
              <w:left w:w="90" w:type="dxa"/>
              <w:right w:w="90" w:type="dxa"/>
            </w:tcMar>
          </w:tcPr>
          <w:p>
            <w:r>
              <w:rPr>
                <w:rFonts w:ascii="Cambria" w:hAnsi="Cambria"/>
                <w:sz w:val="18"/>
              </w:rPr>
              <w:t>Paydaş mülakatları, pazar analizi, 20+ gereksinimin MoSCoW ile tespiti, Use Case modelleme.</w:t>
            </w:r>
          </w:p>
        </w:tc>
        <w:tc>
          <w:tcPr>
            <w:tcW w:type="dxa" w:w="2257"/>
            <w:shd w:fill="FFFFFF"/>
            <w:tcMar>
              <w:top w:w="80" w:type="dxa"/>
              <w:bottom w:w="80" w:type="dxa"/>
              <w:left w:w="90" w:type="dxa"/>
              <w:right w:w="90" w:type="dxa"/>
            </w:tcMar>
          </w:tcPr>
          <w:p>
            <w:r>
              <w:rPr>
                <w:rFonts w:ascii="Cambria" w:hAnsi="Cambria"/>
                <w:sz w:val="18"/>
              </w:rPr>
              <w:t>Gereksinim Belirtim Dokümanı (SRS), Kullanım Senaryoları.</w:t>
            </w:r>
          </w:p>
        </w:tc>
      </w:tr>
      <w:tr>
        <w:tc>
          <w:tcPr>
            <w:tcW w:type="dxa" w:w="2257"/>
            <w:shd w:fill="F2F5F9"/>
            <w:tcMar>
              <w:top w:w="80" w:type="dxa"/>
              <w:bottom w:w="80" w:type="dxa"/>
              <w:left w:w="90" w:type="dxa"/>
              <w:right w:w="90" w:type="dxa"/>
            </w:tcMar>
          </w:tcPr>
          <w:p>
            <w:r>
              <w:rPr>
                <w:rFonts w:ascii="Cambria" w:hAnsi="Cambria"/>
                <w:b/>
                <w:sz w:val="18"/>
              </w:rPr>
              <w:t>Faz 2: Tasarım &amp; Mimari</w:t>
            </w:r>
          </w:p>
        </w:tc>
        <w:tc>
          <w:tcPr>
            <w:tcW w:type="dxa" w:w="2257"/>
            <w:shd w:fill="F2F5F9"/>
            <w:tcMar>
              <w:top w:w="80" w:type="dxa"/>
              <w:bottom w:w="80" w:type="dxa"/>
              <w:left w:w="90" w:type="dxa"/>
              <w:right w:w="90" w:type="dxa"/>
            </w:tcMar>
          </w:tcPr>
          <w:p>
            <w:r>
              <w:rPr>
                <w:rFonts w:ascii="Cambria" w:hAnsi="Cambria"/>
                <w:sz w:val="18"/>
              </w:rPr>
              <w:t>Hafta 4 - 6</w:t>
            </w:r>
          </w:p>
        </w:tc>
        <w:tc>
          <w:tcPr>
            <w:tcW w:type="dxa" w:w="2257"/>
            <w:shd w:fill="F2F5F9"/>
            <w:tcMar>
              <w:top w:w="80" w:type="dxa"/>
              <w:bottom w:w="80" w:type="dxa"/>
              <w:left w:w="90" w:type="dxa"/>
              <w:right w:w="90" w:type="dxa"/>
            </w:tcMar>
          </w:tcPr>
          <w:p>
            <w:r>
              <w:rPr>
                <w:rFonts w:ascii="Cambria" w:hAnsi="Cambria"/>
                <w:sz w:val="18"/>
              </w:rPr>
              <w:t>Veritabanı ER diyagramı, API mimarisi tasarımı, Figma UI/UX prototipleri, yetkilendirme şeması.</w:t>
            </w:r>
          </w:p>
        </w:tc>
        <w:tc>
          <w:tcPr>
            <w:tcW w:type="dxa" w:w="2257"/>
            <w:shd w:fill="F2F5F9"/>
            <w:tcMar>
              <w:top w:w="80" w:type="dxa"/>
              <w:bottom w:w="80" w:type="dxa"/>
              <w:left w:w="90" w:type="dxa"/>
              <w:right w:w="90" w:type="dxa"/>
            </w:tcMar>
          </w:tcPr>
          <w:p>
            <w:r>
              <w:rPr>
                <w:rFonts w:ascii="Cambria" w:hAnsi="Cambria"/>
                <w:sz w:val="18"/>
              </w:rPr>
              <w:t>Veritabanı Şeması, Figma Ekran Tasarımları, Mimari Tasarım Raporu.</w:t>
            </w:r>
          </w:p>
        </w:tc>
      </w:tr>
      <w:tr>
        <w:tc>
          <w:tcPr>
            <w:tcW w:type="dxa" w:w="2257"/>
            <w:shd w:fill="FFFFFF"/>
            <w:tcMar>
              <w:top w:w="80" w:type="dxa"/>
              <w:bottom w:w="80" w:type="dxa"/>
              <w:left w:w="90" w:type="dxa"/>
              <w:right w:w="90" w:type="dxa"/>
            </w:tcMar>
          </w:tcPr>
          <w:p>
            <w:r>
              <w:rPr>
                <w:rFonts w:ascii="Cambria" w:hAnsi="Cambria"/>
                <w:b/>
                <w:sz w:val="18"/>
              </w:rPr>
              <w:t>Faz 3: Geliştirme (Sprintler)</w:t>
            </w:r>
          </w:p>
        </w:tc>
        <w:tc>
          <w:tcPr>
            <w:tcW w:type="dxa" w:w="2257"/>
            <w:shd w:fill="FFFFFF"/>
            <w:tcMar>
              <w:top w:w="80" w:type="dxa"/>
              <w:bottom w:w="80" w:type="dxa"/>
              <w:left w:w="90" w:type="dxa"/>
              <w:right w:w="90" w:type="dxa"/>
            </w:tcMar>
          </w:tcPr>
          <w:p>
            <w:r>
              <w:rPr>
                <w:rFonts w:ascii="Cambria" w:hAnsi="Cambria"/>
                <w:sz w:val="18"/>
              </w:rPr>
              <w:t>Hafta 7 - 12</w:t>
              <w:br/>
              <w:t>(6 Hafta)</w:t>
            </w:r>
          </w:p>
        </w:tc>
        <w:tc>
          <w:tcPr>
            <w:tcW w:type="dxa" w:w="2257"/>
            <w:shd w:fill="FFFFFF"/>
            <w:tcMar>
              <w:top w:w="80" w:type="dxa"/>
              <w:bottom w:w="80" w:type="dxa"/>
              <w:left w:w="90" w:type="dxa"/>
              <w:right w:w="90" w:type="dxa"/>
            </w:tcMar>
          </w:tcPr>
          <w:p>
            <w:r>
              <w:rPr>
                <w:rFonts w:ascii="Cambria" w:hAnsi="Cambria"/>
                <w:sz w:val="18"/>
              </w:rPr>
              <w:t>Sprint 1: Auth &amp; Roller</w:t>
              <w:br/>
              <w:t>Sprint 2: Ürün &amp; Arama</w:t>
              <w:br/>
              <w:t>Sprint 3: Sepet &amp; Sanal POS</w:t>
              <w:br/>
              <w:t>Sprint 4: Sipariş, Kargo &amp; Panel</w:t>
            </w:r>
          </w:p>
        </w:tc>
        <w:tc>
          <w:tcPr>
            <w:tcW w:type="dxa" w:w="2257"/>
            <w:shd w:fill="FFFFFF"/>
            <w:tcMar>
              <w:top w:w="80" w:type="dxa"/>
              <w:bottom w:w="80" w:type="dxa"/>
              <w:left w:w="90" w:type="dxa"/>
              <w:right w:w="90" w:type="dxa"/>
            </w:tcMar>
          </w:tcPr>
          <w:p>
            <w:r>
              <w:rPr>
                <w:rFonts w:ascii="Cambria" w:hAnsi="Cambria"/>
                <w:sz w:val="18"/>
              </w:rPr>
              <w:t>Çalışan Kaynak Kodlar, REST API Uç Noktaları, Yönetim Paneli.</w:t>
            </w:r>
          </w:p>
        </w:tc>
      </w:tr>
      <w:tr>
        <w:tc>
          <w:tcPr>
            <w:tcW w:type="dxa" w:w="2257"/>
            <w:shd w:fill="F2F5F9"/>
            <w:tcMar>
              <w:top w:w="80" w:type="dxa"/>
              <w:bottom w:w="80" w:type="dxa"/>
              <w:left w:w="90" w:type="dxa"/>
              <w:right w:w="90" w:type="dxa"/>
            </w:tcMar>
          </w:tcPr>
          <w:p>
            <w:r>
              <w:rPr>
                <w:rFonts w:ascii="Cambria" w:hAnsi="Cambria"/>
                <w:b/>
                <w:sz w:val="18"/>
              </w:rPr>
              <w:t>Faz 4: Test &amp; Doğrulama</w:t>
            </w:r>
          </w:p>
        </w:tc>
        <w:tc>
          <w:tcPr>
            <w:tcW w:type="dxa" w:w="2257"/>
            <w:shd w:fill="F2F5F9"/>
            <w:tcMar>
              <w:top w:w="80" w:type="dxa"/>
              <w:bottom w:w="80" w:type="dxa"/>
              <w:left w:w="90" w:type="dxa"/>
              <w:right w:w="90" w:type="dxa"/>
            </w:tcMar>
          </w:tcPr>
          <w:p>
            <w:r>
              <w:rPr>
                <w:rFonts w:ascii="Cambria" w:hAnsi="Cambria"/>
                <w:sz w:val="18"/>
              </w:rPr>
              <w:t>Hafta 13 - 14</w:t>
            </w:r>
          </w:p>
        </w:tc>
        <w:tc>
          <w:tcPr>
            <w:tcW w:type="dxa" w:w="2257"/>
            <w:shd w:fill="F2F5F9"/>
            <w:tcMar>
              <w:top w:w="80" w:type="dxa"/>
              <w:bottom w:w="80" w:type="dxa"/>
              <w:left w:w="90" w:type="dxa"/>
              <w:right w:w="90" w:type="dxa"/>
            </w:tcMar>
          </w:tcPr>
          <w:p>
            <w:r>
              <w:rPr>
                <w:rFonts w:ascii="Cambria" w:hAnsi="Cambria"/>
                <w:sz w:val="18"/>
              </w:rPr>
              <w:t>Birim (Unit) testleri, Sanal POS simülasyonu, yük/stres testleri (JMeter), kullanıcı kabul testleri (UAT).</w:t>
            </w:r>
          </w:p>
        </w:tc>
        <w:tc>
          <w:tcPr>
            <w:tcW w:type="dxa" w:w="2257"/>
            <w:shd w:fill="F2F5F9"/>
            <w:tcMar>
              <w:top w:w="80" w:type="dxa"/>
              <w:bottom w:w="80" w:type="dxa"/>
              <w:left w:w="90" w:type="dxa"/>
              <w:right w:w="90" w:type="dxa"/>
            </w:tcMar>
          </w:tcPr>
          <w:p>
            <w:r>
              <w:rPr>
                <w:rFonts w:ascii="Cambria" w:hAnsi="Cambria"/>
                <w:sz w:val="18"/>
              </w:rPr>
              <w:t>Test Sonuç Raporu, Hata (Bug) Düzeltme Listesi, Güvenlik Raporu.</w:t>
            </w:r>
          </w:p>
        </w:tc>
      </w:tr>
      <w:tr>
        <w:tc>
          <w:tcPr>
            <w:tcW w:type="dxa" w:w="2257"/>
            <w:shd w:fill="FFFFFF"/>
            <w:tcMar>
              <w:top w:w="80" w:type="dxa"/>
              <w:bottom w:w="80" w:type="dxa"/>
              <w:left w:w="90" w:type="dxa"/>
              <w:right w:w="90" w:type="dxa"/>
            </w:tcMar>
          </w:tcPr>
          <w:p>
            <w:r>
              <w:rPr>
                <w:rFonts w:ascii="Cambria" w:hAnsi="Cambria"/>
                <w:b/>
                <w:sz w:val="18"/>
              </w:rPr>
              <w:t>Faz 5: Dağıtım &amp; Kapanış</w:t>
            </w:r>
          </w:p>
        </w:tc>
        <w:tc>
          <w:tcPr>
            <w:tcW w:type="dxa" w:w="2257"/>
            <w:shd w:fill="FFFFFF"/>
            <w:tcMar>
              <w:top w:w="80" w:type="dxa"/>
              <w:bottom w:w="80" w:type="dxa"/>
              <w:left w:w="90" w:type="dxa"/>
              <w:right w:w="90" w:type="dxa"/>
            </w:tcMar>
          </w:tcPr>
          <w:p>
            <w:r>
              <w:rPr>
                <w:rFonts w:ascii="Cambria" w:hAnsi="Cambria"/>
                <w:sz w:val="18"/>
              </w:rPr>
              <w:t>Hafta 15 - 16</w:t>
            </w:r>
          </w:p>
        </w:tc>
        <w:tc>
          <w:tcPr>
            <w:tcW w:type="dxa" w:w="2257"/>
            <w:shd w:fill="FFFFFF"/>
            <w:tcMar>
              <w:top w:w="80" w:type="dxa"/>
              <w:bottom w:w="80" w:type="dxa"/>
              <w:left w:w="90" w:type="dxa"/>
              <w:right w:w="90" w:type="dxa"/>
            </w:tcMar>
          </w:tcPr>
          <w:p>
            <w:r>
              <w:rPr>
                <w:rFonts w:ascii="Cambria" w:hAnsi="Cambria"/>
                <w:sz w:val="18"/>
              </w:rPr>
              <w:t>Bulut sunucu konfigürasyonu (Docker/Kubernetes), CI/CD kurulumu, satıcı eğitim kılavuzları, Go-Live.</w:t>
            </w:r>
          </w:p>
        </w:tc>
        <w:tc>
          <w:tcPr>
            <w:tcW w:type="dxa" w:w="2257"/>
            <w:shd w:fill="FFFFFF"/>
            <w:tcMar>
              <w:top w:w="80" w:type="dxa"/>
              <w:bottom w:w="80" w:type="dxa"/>
              <w:left w:w="90" w:type="dxa"/>
              <w:right w:w="90" w:type="dxa"/>
            </w:tcMar>
          </w:tcPr>
          <w:p>
            <w:r>
              <w:rPr>
                <w:rFonts w:ascii="Cambria" w:hAnsi="Cambria"/>
                <w:sz w:val="18"/>
              </w:rPr>
              <w:t>Canlıda Çalışan Sistem, Satıcı Kullanım Kılavuzu, Proje Kapanış Sunumu.</w:t>
            </w:r>
          </w:p>
        </w:tc>
      </w:tr>
    </w:tbl>
    <w:p>
      <w:pPr>
        <w:spacing w:after="120"/>
      </w:pPr>
    </w:p>
    <w:p>
      <w:pPr>
        <w:keepNext/>
        <w:spacing w:before="200" w:after="60"/>
      </w:pPr>
      <w:r>
        <w:rPr>
          <w:rFonts w:ascii="Cambria" w:hAnsi="Cambria"/>
          <w:b/>
          <w:color w:val="28466E"/>
          <w:sz w:val="24"/>
        </w:rPr>
        <w:t>7. Proje Gereksinimleri (24 Adet) ve MoSCoW Yöntemiyle Sınıflandırılması</w:t>
      </w:r>
    </w:p>
    <w:p>
      <w:pPr>
        <w:spacing w:line="276" w:lineRule="auto" w:after="80"/>
      </w:pPr>
      <w:r>
        <w:rPr>
          <w:rFonts w:ascii="Cambria" w:hAnsi="Cambria"/>
          <w:sz w:val="22"/>
        </w:rPr>
        <w:t>Yazılım projemizin başarısı için toplam 24 adet ayrıntılı gereksinim belirlenmiş ve bu gereksinimler Çevik proje yönetiminde kabul gören **MoSCoW (Must Have, Should Have, Could Have, Won't Have)** önceliklendirme metodolojisine göre sınıflandırılmıştır:</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fill="1F4E79"/>
            <w:tcMar>
              <w:top w:w="100" w:type="dxa"/>
              <w:bottom w:w="100" w:type="dxa"/>
              <w:left w:w="80" w:type="dxa"/>
              <w:right w:w="80" w:type="dxa"/>
            </w:tcMar>
          </w:tcPr>
          <w:p>
            <w:pPr>
              <w:jc w:val="center"/>
            </w:pPr>
            <w:r>
              <w:rPr>
                <w:rFonts w:ascii="Cambria" w:hAnsi="Cambria"/>
                <w:b/>
                <w:color w:val="FFFFFF"/>
                <w:sz w:val="18"/>
              </w:rPr>
              <w:t>Gereksinim Kodu</w:t>
            </w:r>
          </w:p>
        </w:tc>
        <w:tc>
          <w:tcPr>
            <w:tcW w:type="dxa" w:w="2257"/>
            <w:shd w:fill="1F4E79"/>
            <w:tcMar>
              <w:top w:w="100" w:type="dxa"/>
              <w:bottom w:w="100" w:type="dxa"/>
              <w:left w:w="80" w:type="dxa"/>
              <w:right w:w="80" w:type="dxa"/>
            </w:tcMar>
          </w:tcPr>
          <w:p>
            <w:pPr>
              <w:jc w:val="center"/>
            </w:pPr>
            <w:r>
              <w:rPr>
                <w:rFonts w:ascii="Cambria" w:hAnsi="Cambria"/>
                <w:b/>
                <w:color w:val="FFFFFF"/>
                <w:sz w:val="18"/>
              </w:rPr>
              <w:t>Gereksinim Tanımı ve Detayı</w:t>
            </w:r>
          </w:p>
        </w:tc>
        <w:tc>
          <w:tcPr>
            <w:tcW w:type="dxa" w:w="2257"/>
            <w:shd w:fill="1F4E79"/>
            <w:tcMar>
              <w:top w:w="100" w:type="dxa"/>
              <w:bottom w:w="100" w:type="dxa"/>
              <w:left w:w="80" w:type="dxa"/>
              <w:right w:w="80" w:type="dxa"/>
            </w:tcMar>
          </w:tcPr>
          <w:p>
            <w:pPr>
              <w:jc w:val="center"/>
            </w:pPr>
            <w:r>
              <w:rPr>
                <w:rFonts w:ascii="Cambria" w:hAnsi="Cambria"/>
                <w:b/>
                <w:color w:val="FFFFFF"/>
                <w:sz w:val="18"/>
              </w:rPr>
              <w:t>MoSCoW Sınıfı</w:t>
            </w:r>
          </w:p>
        </w:tc>
        <w:tc>
          <w:tcPr>
            <w:tcW w:type="dxa" w:w="2257"/>
            <w:shd w:fill="1F4E79"/>
            <w:tcMar>
              <w:top w:w="100" w:type="dxa"/>
              <w:bottom w:w="100" w:type="dxa"/>
              <w:left w:w="80" w:type="dxa"/>
              <w:right w:w="80" w:type="dxa"/>
            </w:tcMar>
          </w:tcPr>
          <w:p>
            <w:pPr>
              <w:jc w:val="center"/>
            </w:pPr>
            <w:r>
              <w:rPr>
                <w:rFonts w:ascii="Cambria" w:hAnsi="Cambria"/>
                <w:b/>
                <w:color w:val="FFFFFF"/>
                <w:sz w:val="18"/>
              </w:rPr>
              <w:t>Öncelik Gerekçesi</w:t>
            </w:r>
          </w:p>
        </w:tc>
      </w:tr>
      <w:tr>
        <w:tc>
          <w:tcPr>
            <w:tcW w:type="dxa" w:w="2257"/>
            <w:shd w:fill="EBF1F5"/>
            <w:tcMar>
              <w:top w:w="60" w:type="dxa"/>
              <w:bottom w:w="60" w:type="dxa"/>
              <w:left w:w="80" w:type="dxa"/>
              <w:right w:w="80" w:type="dxa"/>
            </w:tcMar>
          </w:tcPr>
          <w:p>
            <w:pPr>
              <w:jc w:val="center"/>
            </w:pPr>
            <w:r>
              <w:rPr>
                <w:rFonts w:ascii="Cambria" w:hAnsi="Cambria"/>
                <w:b/>
                <w:sz w:val="17"/>
              </w:rPr>
              <w:t>G01</w:t>
            </w:r>
          </w:p>
        </w:tc>
        <w:tc>
          <w:tcPr>
            <w:tcW w:type="dxa" w:w="2257"/>
            <w:shd w:fill="EBF1F5"/>
            <w:tcMar>
              <w:top w:w="60" w:type="dxa"/>
              <w:bottom w:w="60" w:type="dxa"/>
              <w:left w:w="80" w:type="dxa"/>
              <w:right w:w="80" w:type="dxa"/>
            </w:tcMar>
          </w:tcPr>
          <w:p>
            <w:r>
              <w:rPr>
                <w:rFonts w:ascii="Cambria" w:hAnsi="Cambria"/>
                <w:sz w:val="17"/>
              </w:rPr>
              <w:t>Kullanıcı Kayıt, Giriş ve Rol Tabanlı Kimlik Doğrulama (JWT &amp; bcrypt).</w:t>
            </w:r>
          </w:p>
        </w:tc>
        <w:tc>
          <w:tcPr>
            <w:tcW w:type="dxa" w:w="2257"/>
            <w:shd w:fill="EBF1F5"/>
            <w:tcMar>
              <w:top w:w="60" w:type="dxa"/>
              <w:bottom w:w="60" w:type="dxa"/>
              <w:left w:w="80" w:type="dxa"/>
              <w:right w:w="80" w:type="dxa"/>
            </w:tcMar>
          </w:tcPr>
          <w:p>
            <w:pPr>
              <w:jc w:val="center"/>
            </w:pPr>
            <w:r>
              <w:rPr>
                <w:rFonts w:ascii="Cambria" w:hAnsi="Cambria"/>
                <w:b/>
                <w:sz w:val="17"/>
              </w:rPr>
              <w:t>Must Have (M)</w:t>
            </w:r>
          </w:p>
        </w:tc>
        <w:tc>
          <w:tcPr>
            <w:tcW w:type="dxa" w:w="2257"/>
            <w:shd w:fill="EBF1F5"/>
            <w:tcMar>
              <w:top w:w="60" w:type="dxa"/>
              <w:bottom w:w="60" w:type="dxa"/>
              <w:left w:w="80" w:type="dxa"/>
              <w:right w:w="80" w:type="dxa"/>
            </w:tcMar>
          </w:tcPr>
          <w:p>
            <w:r>
              <w:rPr>
                <w:rFonts w:ascii="Cambria" w:hAnsi="Cambria"/>
                <w:sz w:val="17"/>
              </w:rPr>
              <w:t>Sistem güvenliği ve alıcı-satıcı rollerinin ayrılması için zorunlu temel altyapı.</w:t>
            </w:r>
          </w:p>
        </w:tc>
      </w:tr>
      <w:tr>
        <w:tc>
          <w:tcPr>
            <w:tcW w:type="dxa" w:w="2257"/>
            <w:shd w:fill="EBF1F5"/>
            <w:tcMar>
              <w:top w:w="60" w:type="dxa"/>
              <w:bottom w:w="60" w:type="dxa"/>
              <w:left w:w="80" w:type="dxa"/>
              <w:right w:w="80" w:type="dxa"/>
            </w:tcMar>
          </w:tcPr>
          <w:p>
            <w:pPr>
              <w:jc w:val="center"/>
            </w:pPr>
            <w:r>
              <w:rPr>
                <w:rFonts w:ascii="Cambria" w:hAnsi="Cambria"/>
                <w:b/>
                <w:sz w:val="17"/>
              </w:rPr>
              <w:t>G02</w:t>
            </w:r>
          </w:p>
        </w:tc>
        <w:tc>
          <w:tcPr>
            <w:tcW w:type="dxa" w:w="2257"/>
            <w:shd w:fill="EBF1F5"/>
            <w:tcMar>
              <w:top w:w="60" w:type="dxa"/>
              <w:bottom w:w="60" w:type="dxa"/>
              <w:left w:w="80" w:type="dxa"/>
              <w:right w:w="80" w:type="dxa"/>
            </w:tcMar>
          </w:tcPr>
          <w:p>
            <w:r>
              <w:rPr>
                <w:rFonts w:ascii="Cambria" w:hAnsi="Cambria"/>
                <w:sz w:val="17"/>
              </w:rPr>
              <w:t>Ürün Ekleme, Varyant Tanımlama (Beden, Renk) ve Görsel Yükleme Modülü.</w:t>
            </w:r>
          </w:p>
        </w:tc>
        <w:tc>
          <w:tcPr>
            <w:tcW w:type="dxa" w:w="2257"/>
            <w:shd w:fill="EBF1F5"/>
            <w:tcMar>
              <w:top w:w="60" w:type="dxa"/>
              <w:bottom w:w="60" w:type="dxa"/>
              <w:left w:w="80" w:type="dxa"/>
              <w:right w:w="80" w:type="dxa"/>
            </w:tcMar>
          </w:tcPr>
          <w:p>
            <w:pPr>
              <w:jc w:val="center"/>
            </w:pPr>
            <w:r>
              <w:rPr>
                <w:rFonts w:ascii="Cambria" w:hAnsi="Cambria"/>
                <w:b/>
                <w:sz w:val="17"/>
              </w:rPr>
              <w:t>Must Have (M)</w:t>
            </w:r>
          </w:p>
        </w:tc>
        <w:tc>
          <w:tcPr>
            <w:tcW w:type="dxa" w:w="2257"/>
            <w:shd w:fill="EBF1F5"/>
            <w:tcMar>
              <w:top w:w="60" w:type="dxa"/>
              <w:bottom w:w="60" w:type="dxa"/>
              <w:left w:w="80" w:type="dxa"/>
              <w:right w:w="80" w:type="dxa"/>
            </w:tcMar>
          </w:tcPr>
          <w:p>
            <w:r>
              <w:rPr>
                <w:rFonts w:ascii="Cambria" w:hAnsi="Cambria"/>
                <w:sz w:val="17"/>
              </w:rPr>
              <w:t>E-ticaretin varlık sebebi; ürün olmadan satış ve katalog var olamaz.</w:t>
            </w:r>
          </w:p>
        </w:tc>
      </w:tr>
      <w:tr>
        <w:tc>
          <w:tcPr>
            <w:tcW w:type="dxa" w:w="2257"/>
            <w:shd w:fill="EBF1F5"/>
            <w:tcMar>
              <w:top w:w="60" w:type="dxa"/>
              <w:bottom w:w="60" w:type="dxa"/>
              <w:left w:w="80" w:type="dxa"/>
              <w:right w:w="80" w:type="dxa"/>
            </w:tcMar>
          </w:tcPr>
          <w:p>
            <w:pPr>
              <w:jc w:val="center"/>
            </w:pPr>
            <w:r>
              <w:rPr>
                <w:rFonts w:ascii="Cambria" w:hAnsi="Cambria"/>
                <w:b/>
                <w:sz w:val="17"/>
              </w:rPr>
              <w:t>G03</w:t>
            </w:r>
          </w:p>
        </w:tc>
        <w:tc>
          <w:tcPr>
            <w:tcW w:type="dxa" w:w="2257"/>
            <w:shd w:fill="EBF1F5"/>
            <w:tcMar>
              <w:top w:w="60" w:type="dxa"/>
              <w:bottom w:w="60" w:type="dxa"/>
              <w:left w:w="80" w:type="dxa"/>
              <w:right w:w="80" w:type="dxa"/>
            </w:tcMar>
          </w:tcPr>
          <w:p>
            <w:r>
              <w:rPr>
                <w:rFonts w:ascii="Cambria" w:hAnsi="Cambria"/>
                <w:sz w:val="17"/>
              </w:rPr>
              <w:t>Kategori Hiyerarşisi ve Dinamik Arama / Filtreleme Motoru.</w:t>
            </w:r>
          </w:p>
        </w:tc>
        <w:tc>
          <w:tcPr>
            <w:tcW w:type="dxa" w:w="2257"/>
            <w:shd w:fill="EBF1F5"/>
            <w:tcMar>
              <w:top w:w="60" w:type="dxa"/>
              <w:bottom w:w="60" w:type="dxa"/>
              <w:left w:w="80" w:type="dxa"/>
              <w:right w:w="80" w:type="dxa"/>
            </w:tcMar>
          </w:tcPr>
          <w:p>
            <w:pPr>
              <w:jc w:val="center"/>
            </w:pPr>
            <w:r>
              <w:rPr>
                <w:rFonts w:ascii="Cambria" w:hAnsi="Cambria"/>
                <w:b/>
                <w:sz w:val="17"/>
              </w:rPr>
              <w:t>Must Have (M)</w:t>
            </w:r>
          </w:p>
        </w:tc>
        <w:tc>
          <w:tcPr>
            <w:tcW w:type="dxa" w:w="2257"/>
            <w:shd w:fill="EBF1F5"/>
            <w:tcMar>
              <w:top w:w="60" w:type="dxa"/>
              <w:bottom w:w="60" w:type="dxa"/>
              <w:left w:w="80" w:type="dxa"/>
              <w:right w:w="80" w:type="dxa"/>
            </w:tcMar>
          </w:tcPr>
          <w:p>
            <w:r>
              <w:rPr>
                <w:rFonts w:ascii="Cambria" w:hAnsi="Cambria"/>
                <w:sz w:val="17"/>
              </w:rPr>
              <w:t>Kullanıcının aradığı ürünü bulabilmesi platformun en temel fonksiyonudur.</w:t>
            </w:r>
          </w:p>
        </w:tc>
      </w:tr>
      <w:tr>
        <w:tc>
          <w:tcPr>
            <w:tcW w:type="dxa" w:w="2257"/>
            <w:shd w:fill="EBF1F5"/>
            <w:tcMar>
              <w:top w:w="60" w:type="dxa"/>
              <w:bottom w:w="60" w:type="dxa"/>
              <w:left w:w="80" w:type="dxa"/>
              <w:right w:w="80" w:type="dxa"/>
            </w:tcMar>
          </w:tcPr>
          <w:p>
            <w:pPr>
              <w:jc w:val="center"/>
            </w:pPr>
            <w:r>
              <w:rPr>
                <w:rFonts w:ascii="Cambria" w:hAnsi="Cambria"/>
                <w:b/>
                <w:sz w:val="17"/>
              </w:rPr>
              <w:t>G04</w:t>
            </w:r>
          </w:p>
        </w:tc>
        <w:tc>
          <w:tcPr>
            <w:tcW w:type="dxa" w:w="2257"/>
            <w:shd w:fill="EBF1F5"/>
            <w:tcMar>
              <w:top w:w="60" w:type="dxa"/>
              <w:bottom w:w="60" w:type="dxa"/>
              <w:left w:w="80" w:type="dxa"/>
              <w:right w:w="80" w:type="dxa"/>
            </w:tcMar>
          </w:tcPr>
          <w:p>
            <w:r>
              <w:rPr>
                <w:rFonts w:ascii="Cambria" w:hAnsi="Cambria"/>
                <w:sz w:val="17"/>
              </w:rPr>
              <w:t>Sepet Yönetimi ve Eşzamanlı Dinamik Stok Rezervasyon Mekanizması.</w:t>
            </w:r>
          </w:p>
        </w:tc>
        <w:tc>
          <w:tcPr>
            <w:tcW w:type="dxa" w:w="2257"/>
            <w:shd w:fill="EBF1F5"/>
            <w:tcMar>
              <w:top w:w="60" w:type="dxa"/>
              <w:bottom w:w="60" w:type="dxa"/>
              <w:left w:w="80" w:type="dxa"/>
              <w:right w:w="80" w:type="dxa"/>
            </w:tcMar>
          </w:tcPr>
          <w:p>
            <w:pPr>
              <w:jc w:val="center"/>
            </w:pPr>
            <w:r>
              <w:rPr>
                <w:rFonts w:ascii="Cambria" w:hAnsi="Cambria"/>
                <w:b/>
                <w:sz w:val="17"/>
              </w:rPr>
              <w:t>Must Have (M)</w:t>
            </w:r>
          </w:p>
        </w:tc>
        <w:tc>
          <w:tcPr>
            <w:tcW w:type="dxa" w:w="2257"/>
            <w:shd w:fill="EBF1F5"/>
            <w:tcMar>
              <w:top w:w="60" w:type="dxa"/>
              <w:bottom w:w="60" w:type="dxa"/>
              <w:left w:w="80" w:type="dxa"/>
              <w:right w:w="80" w:type="dxa"/>
            </w:tcMar>
          </w:tcPr>
          <w:p>
            <w:r>
              <w:rPr>
                <w:rFonts w:ascii="Cambria" w:hAnsi="Cambria"/>
                <w:sz w:val="17"/>
              </w:rPr>
              <w:t>Satın alma kararı ve mükerrer satışı önlemek için vazgeçilemez çekirdek modül.</w:t>
            </w:r>
          </w:p>
        </w:tc>
      </w:tr>
      <w:tr>
        <w:tc>
          <w:tcPr>
            <w:tcW w:type="dxa" w:w="2257"/>
            <w:shd w:fill="EBF1F5"/>
            <w:tcMar>
              <w:top w:w="60" w:type="dxa"/>
              <w:bottom w:w="60" w:type="dxa"/>
              <w:left w:w="80" w:type="dxa"/>
              <w:right w:w="80" w:type="dxa"/>
            </w:tcMar>
          </w:tcPr>
          <w:p>
            <w:pPr>
              <w:jc w:val="center"/>
            </w:pPr>
            <w:r>
              <w:rPr>
                <w:rFonts w:ascii="Cambria" w:hAnsi="Cambria"/>
                <w:b/>
                <w:sz w:val="17"/>
              </w:rPr>
              <w:t>G05</w:t>
            </w:r>
          </w:p>
        </w:tc>
        <w:tc>
          <w:tcPr>
            <w:tcW w:type="dxa" w:w="2257"/>
            <w:shd w:fill="EBF1F5"/>
            <w:tcMar>
              <w:top w:w="60" w:type="dxa"/>
              <w:bottom w:w="60" w:type="dxa"/>
              <w:left w:w="80" w:type="dxa"/>
              <w:right w:w="80" w:type="dxa"/>
            </w:tcMar>
          </w:tcPr>
          <w:p>
            <w:r>
              <w:rPr>
                <w:rFonts w:ascii="Cambria" w:hAnsi="Cambria"/>
                <w:sz w:val="17"/>
              </w:rPr>
              <w:t>BDDK Lisanslı Sanal POS Entegrasyonu ve 3D Secure ile Ödeme Tahsilatı.</w:t>
            </w:r>
          </w:p>
        </w:tc>
        <w:tc>
          <w:tcPr>
            <w:tcW w:type="dxa" w:w="2257"/>
            <w:shd w:fill="EBF1F5"/>
            <w:tcMar>
              <w:top w:w="60" w:type="dxa"/>
              <w:bottom w:w="60" w:type="dxa"/>
              <w:left w:w="80" w:type="dxa"/>
              <w:right w:w="80" w:type="dxa"/>
            </w:tcMar>
          </w:tcPr>
          <w:p>
            <w:pPr>
              <w:jc w:val="center"/>
            </w:pPr>
            <w:r>
              <w:rPr>
                <w:rFonts w:ascii="Cambria" w:hAnsi="Cambria"/>
                <w:b/>
                <w:sz w:val="17"/>
              </w:rPr>
              <w:t>Must Have (M)</w:t>
            </w:r>
          </w:p>
        </w:tc>
        <w:tc>
          <w:tcPr>
            <w:tcW w:type="dxa" w:w="2257"/>
            <w:shd w:fill="EBF1F5"/>
            <w:tcMar>
              <w:top w:w="60" w:type="dxa"/>
              <w:bottom w:w="60" w:type="dxa"/>
              <w:left w:w="80" w:type="dxa"/>
              <w:right w:w="80" w:type="dxa"/>
            </w:tcMar>
          </w:tcPr>
          <w:p>
            <w:r>
              <w:rPr>
                <w:rFonts w:ascii="Cambria" w:hAnsi="Cambria"/>
                <w:sz w:val="17"/>
              </w:rPr>
              <w:t>Ticari gelirin elde edilmesi ve hukuki e-ticaret mevzuatına uyum için şart.</w:t>
            </w:r>
          </w:p>
        </w:tc>
      </w:tr>
      <w:tr>
        <w:tc>
          <w:tcPr>
            <w:tcW w:type="dxa" w:w="2257"/>
            <w:shd w:fill="EBF1F5"/>
            <w:tcMar>
              <w:top w:w="60" w:type="dxa"/>
              <w:bottom w:w="60" w:type="dxa"/>
              <w:left w:w="80" w:type="dxa"/>
              <w:right w:w="80" w:type="dxa"/>
            </w:tcMar>
          </w:tcPr>
          <w:p>
            <w:pPr>
              <w:jc w:val="center"/>
            </w:pPr>
            <w:r>
              <w:rPr>
                <w:rFonts w:ascii="Cambria" w:hAnsi="Cambria"/>
                <w:b/>
                <w:sz w:val="17"/>
              </w:rPr>
              <w:t>G06</w:t>
            </w:r>
          </w:p>
        </w:tc>
        <w:tc>
          <w:tcPr>
            <w:tcW w:type="dxa" w:w="2257"/>
            <w:shd w:fill="EBF1F5"/>
            <w:tcMar>
              <w:top w:w="60" w:type="dxa"/>
              <w:bottom w:w="60" w:type="dxa"/>
              <w:left w:w="80" w:type="dxa"/>
              <w:right w:w="80" w:type="dxa"/>
            </w:tcMar>
          </w:tcPr>
          <w:p>
            <w:r>
              <w:rPr>
                <w:rFonts w:ascii="Cambria" w:hAnsi="Cambria"/>
                <w:sz w:val="17"/>
              </w:rPr>
              <w:t>Sipariş Oluşturma, Sipariş Özeti ve Müşteri Durum Takip Ekranı.</w:t>
            </w:r>
          </w:p>
        </w:tc>
        <w:tc>
          <w:tcPr>
            <w:tcW w:type="dxa" w:w="2257"/>
            <w:shd w:fill="EBF1F5"/>
            <w:tcMar>
              <w:top w:w="60" w:type="dxa"/>
              <w:bottom w:w="60" w:type="dxa"/>
              <w:left w:w="80" w:type="dxa"/>
              <w:right w:w="80" w:type="dxa"/>
            </w:tcMar>
          </w:tcPr>
          <w:p>
            <w:pPr>
              <w:jc w:val="center"/>
            </w:pPr>
            <w:r>
              <w:rPr>
                <w:rFonts w:ascii="Cambria" w:hAnsi="Cambria"/>
                <w:b/>
                <w:sz w:val="17"/>
              </w:rPr>
              <w:t>Must Have (M)</w:t>
            </w:r>
          </w:p>
        </w:tc>
        <w:tc>
          <w:tcPr>
            <w:tcW w:type="dxa" w:w="2257"/>
            <w:shd w:fill="EBF1F5"/>
            <w:tcMar>
              <w:top w:w="60" w:type="dxa"/>
              <w:bottom w:w="60" w:type="dxa"/>
              <w:left w:w="80" w:type="dxa"/>
              <w:right w:w="80" w:type="dxa"/>
            </w:tcMar>
          </w:tcPr>
          <w:p>
            <w:r>
              <w:rPr>
                <w:rFonts w:ascii="Cambria" w:hAnsi="Cambria"/>
                <w:sz w:val="17"/>
              </w:rPr>
              <w:t>Ödeme sonrası yasal sözleşmenin kurulması ve tüketici hakkı için zorunlu.</w:t>
            </w:r>
          </w:p>
        </w:tc>
      </w:tr>
      <w:tr>
        <w:tc>
          <w:tcPr>
            <w:tcW w:type="dxa" w:w="2257"/>
            <w:shd w:fill="EBF1F5"/>
            <w:tcMar>
              <w:top w:w="60" w:type="dxa"/>
              <w:bottom w:w="60" w:type="dxa"/>
              <w:left w:w="80" w:type="dxa"/>
              <w:right w:w="80" w:type="dxa"/>
            </w:tcMar>
          </w:tcPr>
          <w:p>
            <w:pPr>
              <w:jc w:val="center"/>
            </w:pPr>
            <w:r>
              <w:rPr>
                <w:rFonts w:ascii="Cambria" w:hAnsi="Cambria"/>
                <w:b/>
                <w:sz w:val="17"/>
              </w:rPr>
              <w:t>G07</w:t>
            </w:r>
          </w:p>
        </w:tc>
        <w:tc>
          <w:tcPr>
            <w:tcW w:type="dxa" w:w="2257"/>
            <w:shd w:fill="EBF1F5"/>
            <w:tcMar>
              <w:top w:w="60" w:type="dxa"/>
              <w:bottom w:w="60" w:type="dxa"/>
              <w:left w:w="80" w:type="dxa"/>
              <w:right w:w="80" w:type="dxa"/>
            </w:tcMar>
          </w:tcPr>
          <w:p>
            <w:r>
              <w:rPr>
                <w:rFonts w:ascii="Cambria" w:hAnsi="Cambria"/>
                <w:sz w:val="17"/>
              </w:rPr>
              <w:t>Müşteri Sipariş İptali ve Otomatik Para İadesi / Stok Yenileme Süreci.</w:t>
            </w:r>
          </w:p>
        </w:tc>
        <w:tc>
          <w:tcPr>
            <w:tcW w:type="dxa" w:w="2257"/>
            <w:shd w:fill="EBF1F5"/>
            <w:tcMar>
              <w:top w:w="60" w:type="dxa"/>
              <w:bottom w:w="60" w:type="dxa"/>
              <w:left w:w="80" w:type="dxa"/>
              <w:right w:w="80" w:type="dxa"/>
            </w:tcMar>
          </w:tcPr>
          <w:p>
            <w:pPr>
              <w:jc w:val="center"/>
            </w:pPr>
            <w:r>
              <w:rPr>
                <w:rFonts w:ascii="Cambria" w:hAnsi="Cambria"/>
                <w:b/>
                <w:sz w:val="17"/>
              </w:rPr>
              <w:t>Must Have (M)</w:t>
            </w:r>
          </w:p>
        </w:tc>
        <w:tc>
          <w:tcPr>
            <w:tcW w:type="dxa" w:w="2257"/>
            <w:shd w:fill="EBF1F5"/>
            <w:tcMar>
              <w:top w:w="60" w:type="dxa"/>
              <w:bottom w:w="60" w:type="dxa"/>
              <w:left w:w="80" w:type="dxa"/>
              <w:right w:w="80" w:type="dxa"/>
            </w:tcMar>
          </w:tcPr>
          <w:p>
            <w:r>
              <w:rPr>
                <w:rFonts w:ascii="Cambria" w:hAnsi="Cambria"/>
                <w:sz w:val="17"/>
              </w:rPr>
              <w:t>Tüketici Hakları Kanunu gereği yasal zorunluluk ve operasyonel ihtiyaç.</w:t>
            </w:r>
          </w:p>
        </w:tc>
      </w:tr>
      <w:tr>
        <w:tc>
          <w:tcPr>
            <w:tcW w:type="dxa" w:w="2257"/>
            <w:shd w:fill="EBF1F5"/>
            <w:tcMar>
              <w:top w:w="60" w:type="dxa"/>
              <w:bottom w:w="60" w:type="dxa"/>
              <w:left w:w="80" w:type="dxa"/>
              <w:right w:w="80" w:type="dxa"/>
            </w:tcMar>
          </w:tcPr>
          <w:p>
            <w:pPr>
              <w:jc w:val="center"/>
            </w:pPr>
            <w:r>
              <w:rPr>
                <w:rFonts w:ascii="Cambria" w:hAnsi="Cambria"/>
                <w:b/>
                <w:sz w:val="17"/>
              </w:rPr>
              <w:t>G08</w:t>
            </w:r>
          </w:p>
        </w:tc>
        <w:tc>
          <w:tcPr>
            <w:tcW w:type="dxa" w:w="2257"/>
            <w:shd w:fill="EBF1F5"/>
            <w:tcMar>
              <w:top w:w="60" w:type="dxa"/>
              <w:bottom w:w="60" w:type="dxa"/>
              <w:left w:w="80" w:type="dxa"/>
              <w:right w:w="80" w:type="dxa"/>
            </w:tcMar>
          </w:tcPr>
          <w:p>
            <w:r>
              <w:rPr>
                <w:rFonts w:ascii="Cambria" w:hAnsi="Cambria"/>
                <w:sz w:val="17"/>
              </w:rPr>
              <w:t>Satıcı Mağaza Başvuru, Evrak Doğrulama ve Yönetici Onay Mekanizması.</w:t>
            </w:r>
          </w:p>
        </w:tc>
        <w:tc>
          <w:tcPr>
            <w:tcW w:type="dxa" w:w="2257"/>
            <w:shd w:fill="EBF1F5"/>
            <w:tcMar>
              <w:top w:w="60" w:type="dxa"/>
              <w:bottom w:w="60" w:type="dxa"/>
              <w:left w:w="80" w:type="dxa"/>
              <w:right w:w="80" w:type="dxa"/>
            </w:tcMar>
          </w:tcPr>
          <w:p>
            <w:pPr>
              <w:jc w:val="center"/>
            </w:pPr>
            <w:r>
              <w:rPr>
                <w:rFonts w:ascii="Cambria" w:hAnsi="Cambria"/>
                <w:b/>
                <w:sz w:val="17"/>
              </w:rPr>
              <w:t>Must Have (M)</w:t>
            </w:r>
          </w:p>
        </w:tc>
        <w:tc>
          <w:tcPr>
            <w:tcW w:type="dxa" w:w="2257"/>
            <w:shd w:fill="EBF1F5"/>
            <w:tcMar>
              <w:top w:w="60" w:type="dxa"/>
              <w:bottom w:w="60" w:type="dxa"/>
              <w:left w:w="80" w:type="dxa"/>
              <w:right w:w="80" w:type="dxa"/>
            </w:tcMar>
          </w:tcPr>
          <w:p>
            <w:r>
              <w:rPr>
                <w:rFonts w:ascii="Cambria" w:hAnsi="Cambria"/>
                <w:sz w:val="17"/>
              </w:rPr>
              <w:t>Pazaryerinde dolandırıcılığı önlemek ve yasal satıcılarla çalışmak için zorunlu.</w:t>
            </w:r>
          </w:p>
        </w:tc>
      </w:tr>
      <w:tr>
        <w:tc>
          <w:tcPr>
            <w:tcW w:type="dxa" w:w="2257"/>
            <w:shd w:fill="F4F6F9"/>
            <w:tcMar>
              <w:top w:w="60" w:type="dxa"/>
              <w:bottom w:w="60" w:type="dxa"/>
              <w:left w:w="80" w:type="dxa"/>
              <w:right w:w="80" w:type="dxa"/>
            </w:tcMar>
          </w:tcPr>
          <w:p>
            <w:pPr>
              <w:jc w:val="center"/>
            </w:pPr>
            <w:r>
              <w:rPr>
                <w:rFonts w:ascii="Cambria" w:hAnsi="Cambria"/>
                <w:b/>
                <w:sz w:val="17"/>
              </w:rPr>
              <w:t>G09</w:t>
            </w:r>
          </w:p>
        </w:tc>
        <w:tc>
          <w:tcPr>
            <w:tcW w:type="dxa" w:w="2257"/>
            <w:shd w:fill="F4F6F9"/>
            <w:tcMar>
              <w:top w:w="60" w:type="dxa"/>
              <w:bottom w:w="60" w:type="dxa"/>
              <w:left w:w="80" w:type="dxa"/>
              <w:right w:w="80" w:type="dxa"/>
            </w:tcMar>
          </w:tcPr>
          <w:p>
            <w:r>
              <w:rPr>
                <w:rFonts w:ascii="Cambria" w:hAnsi="Cambria"/>
                <w:sz w:val="17"/>
              </w:rPr>
              <w:t>Kargo Firmaları API Entegrasyonu (Otomatik Barkod ve Takip Kodu Üretimi).</w:t>
            </w:r>
          </w:p>
        </w:tc>
        <w:tc>
          <w:tcPr>
            <w:tcW w:type="dxa" w:w="2257"/>
            <w:shd w:fill="F4F6F9"/>
            <w:tcMar>
              <w:top w:w="60" w:type="dxa"/>
              <w:bottom w:w="60" w:type="dxa"/>
              <w:left w:w="80" w:type="dxa"/>
              <w:right w:w="80" w:type="dxa"/>
            </w:tcMar>
          </w:tcPr>
          <w:p>
            <w:pPr>
              <w:jc w:val="center"/>
            </w:pPr>
            <w:r>
              <w:rPr>
                <w:rFonts w:ascii="Cambria" w:hAnsi="Cambria"/>
                <w:b/>
                <w:sz w:val="17"/>
              </w:rPr>
              <w:t>Should Have (S)</w:t>
            </w:r>
          </w:p>
        </w:tc>
        <w:tc>
          <w:tcPr>
            <w:tcW w:type="dxa" w:w="2257"/>
            <w:shd w:fill="F4F6F9"/>
            <w:tcMar>
              <w:top w:w="60" w:type="dxa"/>
              <w:bottom w:w="60" w:type="dxa"/>
              <w:left w:w="80" w:type="dxa"/>
              <w:right w:w="80" w:type="dxa"/>
            </w:tcMar>
          </w:tcPr>
          <w:p>
            <w:r>
              <w:rPr>
                <w:rFonts w:ascii="Cambria" w:hAnsi="Cambria"/>
                <w:sz w:val="17"/>
              </w:rPr>
              <w:t>Sipariş teslimatının manuel takibini önleyip operasyonu hızlandırır.</w:t>
            </w:r>
          </w:p>
        </w:tc>
      </w:tr>
      <w:tr>
        <w:tc>
          <w:tcPr>
            <w:tcW w:type="dxa" w:w="2257"/>
            <w:shd w:fill="F4F6F9"/>
            <w:tcMar>
              <w:top w:w="60" w:type="dxa"/>
              <w:bottom w:w="60" w:type="dxa"/>
              <w:left w:w="80" w:type="dxa"/>
              <w:right w:w="80" w:type="dxa"/>
            </w:tcMar>
          </w:tcPr>
          <w:p>
            <w:pPr>
              <w:jc w:val="center"/>
            </w:pPr>
            <w:r>
              <w:rPr>
                <w:rFonts w:ascii="Cambria" w:hAnsi="Cambria"/>
                <w:b/>
                <w:sz w:val="17"/>
              </w:rPr>
              <w:t>G10</w:t>
            </w:r>
          </w:p>
        </w:tc>
        <w:tc>
          <w:tcPr>
            <w:tcW w:type="dxa" w:w="2257"/>
            <w:shd w:fill="F4F6F9"/>
            <w:tcMar>
              <w:top w:w="60" w:type="dxa"/>
              <w:bottom w:w="60" w:type="dxa"/>
              <w:left w:w="80" w:type="dxa"/>
              <w:right w:w="80" w:type="dxa"/>
            </w:tcMar>
          </w:tcPr>
          <w:p>
            <w:r>
              <w:rPr>
                <w:rFonts w:ascii="Cambria" w:hAnsi="Cambria"/>
                <w:sz w:val="17"/>
              </w:rPr>
              <w:t>Dinamik İndirim Kuponu, Promosyon ve Kampanya Tanımlama Motoru.</w:t>
            </w:r>
          </w:p>
        </w:tc>
        <w:tc>
          <w:tcPr>
            <w:tcW w:type="dxa" w:w="2257"/>
            <w:shd w:fill="F4F6F9"/>
            <w:tcMar>
              <w:top w:w="60" w:type="dxa"/>
              <w:bottom w:w="60" w:type="dxa"/>
              <w:left w:w="80" w:type="dxa"/>
              <w:right w:w="80" w:type="dxa"/>
            </w:tcMar>
          </w:tcPr>
          <w:p>
            <w:pPr>
              <w:jc w:val="center"/>
            </w:pPr>
            <w:r>
              <w:rPr>
                <w:rFonts w:ascii="Cambria" w:hAnsi="Cambria"/>
                <w:b/>
                <w:sz w:val="17"/>
              </w:rPr>
              <w:t>Should Have (S)</w:t>
            </w:r>
          </w:p>
        </w:tc>
        <w:tc>
          <w:tcPr>
            <w:tcW w:type="dxa" w:w="2257"/>
            <w:shd w:fill="F4F6F9"/>
            <w:tcMar>
              <w:top w:w="60" w:type="dxa"/>
              <w:bottom w:w="60" w:type="dxa"/>
              <w:left w:w="80" w:type="dxa"/>
              <w:right w:w="80" w:type="dxa"/>
            </w:tcMar>
          </w:tcPr>
          <w:p>
            <w:r>
              <w:rPr>
                <w:rFonts w:ascii="Cambria" w:hAnsi="Cambria"/>
                <w:sz w:val="17"/>
              </w:rPr>
              <w:t>Pazarlama ve müşteri sadakatini artırmak için çok kritik bir fonksiyondur.</w:t>
            </w:r>
          </w:p>
        </w:tc>
      </w:tr>
      <w:tr>
        <w:tc>
          <w:tcPr>
            <w:tcW w:type="dxa" w:w="2257"/>
            <w:shd w:fill="F4F6F9"/>
            <w:tcMar>
              <w:top w:w="60" w:type="dxa"/>
              <w:bottom w:w="60" w:type="dxa"/>
              <w:left w:w="80" w:type="dxa"/>
              <w:right w:w="80" w:type="dxa"/>
            </w:tcMar>
          </w:tcPr>
          <w:p>
            <w:pPr>
              <w:jc w:val="center"/>
            </w:pPr>
            <w:r>
              <w:rPr>
                <w:rFonts w:ascii="Cambria" w:hAnsi="Cambria"/>
                <w:b/>
                <w:sz w:val="17"/>
              </w:rPr>
              <w:t>G11</w:t>
            </w:r>
          </w:p>
        </w:tc>
        <w:tc>
          <w:tcPr>
            <w:tcW w:type="dxa" w:w="2257"/>
            <w:shd w:fill="F4F6F9"/>
            <w:tcMar>
              <w:top w:w="60" w:type="dxa"/>
              <w:bottom w:w="60" w:type="dxa"/>
              <w:left w:w="80" w:type="dxa"/>
              <w:right w:w="80" w:type="dxa"/>
            </w:tcMar>
          </w:tcPr>
          <w:p>
            <w:r>
              <w:rPr>
                <w:rFonts w:ascii="Cambria" w:hAnsi="Cambria"/>
                <w:sz w:val="17"/>
              </w:rPr>
              <w:t>Yalnızca Ürünü Satın Alan Onaylı Müşterilerin Yorum ve Puan Verebilmesi.</w:t>
            </w:r>
          </w:p>
        </w:tc>
        <w:tc>
          <w:tcPr>
            <w:tcW w:type="dxa" w:w="2257"/>
            <w:shd w:fill="F4F6F9"/>
            <w:tcMar>
              <w:top w:w="60" w:type="dxa"/>
              <w:bottom w:w="60" w:type="dxa"/>
              <w:left w:w="80" w:type="dxa"/>
              <w:right w:w="80" w:type="dxa"/>
            </w:tcMar>
          </w:tcPr>
          <w:p>
            <w:pPr>
              <w:jc w:val="center"/>
            </w:pPr>
            <w:r>
              <w:rPr>
                <w:rFonts w:ascii="Cambria" w:hAnsi="Cambria"/>
                <w:b/>
                <w:sz w:val="17"/>
              </w:rPr>
              <w:t>Should Have (S)</w:t>
            </w:r>
          </w:p>
        </w:tc>
        <w:tc>
          <w:tcPr>
            <w:tcW w:type="dxa" w:w="2257"/>
            <w:shd w:fill="F4F6F9"/>
            <w:tcMar>
              <w:top w:w="60" w:type="dxa"/>
              <w:bottom w:w="60" w:type="dxa"/>
              <w:left w:w="80" w:type="dxa"/>
              <w:right w:w="80" w:type="dxa"/>
            </w:tcMar>
          </w:tcPr>
          <w:p>
            <w:r>
              <w:rPr>
                <w:rFonts w:ascii="Cambria" w:hAnsi="Cambria"/>
                <w:sz w:val="17"/>
              </w:rPr>
              <w:t>Sahte yorumları engelleyerek platform güvenilirliğini üst seviyeye çıkarır.</w:t>
            </w:r>
          </w:p>
        </w:tc>
      </w:tr>
      <w:tr>
        <w:tc>
          <w:tcPr>
            <w:tcW w:type="dxa" w:w="2257"/>
            <w:shd w:fill="F4F6F9"/>
            <w:tcMar>
              <w:top w:w="60" w:type="dxa"/>
              <w:bottom w:w="60" w:type="dxa"/>
              <w:left w:w="80" w:type="dxa"/>
              <w:right w:w="80" w:type="dxa"/>
            </w:tcMar>
          </w:tcPr>
          <w:p>
            <w:pPr>
              <w:jc w:val="center"/>
            </w:pPr>
            <w:r>
              <w:rPr>
                <w:rFonts w:ascii="Cambria" w:hAnsi="Cambria"/>
                <w:b/>
                <w:sz w:val="17"/>
              </w:rPr>
              <w:t>G12</w:t>
            </w:r>
          </w:p>
        </w:tc>
        <w:tc>
          <w:tcPr>
            <w:tcW w:type="dxa" w:w="2257"/>
            <w:shd w:fill="F4F6F9"/>
            <w:tcMar>
              <w:top w:w="60" w:type="dxa"/>
              <w:bottom w:w="60" w:type="dxa"/>
              <w:left w:w="80" w:type="dxa"/>
              <w:right w:w="80" w:type="dxa"/>
            </w:tcMar>
          </w:tcPr>
          <w:p>
            <w:r>
              <w:rPr>
                <w:rFonts w:ascii="Cambria" w:hAnsi="Cambria"/>
                <w:sz w:val="17"/>
              </w:rPr>
              <w:t>Sipariş Durum Değişikliklerinde Otomatik SMS ve E-posta Bildirim Gönderimi.</w:t>
            </w:r>
          </w:p>
        </w:tc>
        <w:tc>
          <w:tcPr>
            <w:tcW w:type="dxa" w:w="2257"/>
            <w:shd w:fill="F4F6F9"/>
            <w:tcMar>
              <w:top w:w="60" w:type="dxa"/>
              <w:bottom w:w="60" w:type="dxa"/>
              <w:left w:w="80" w:type="dxa"/>
              <w:right w:w="80" w:type="dxa"/>
            </w:tcMar>
          </w:tcPr>
          <w:p>
            <w:pPr>
              <w:jc w:val="center"/>
            </w:pPr>
            <w:r>
              <w:rPr>
                <w:rFonts w:ascii="Cambria" w:hAnsi="Cambria"/>
                <w:b/>
                <w:sz w:val="17"/>
              </w:rPr>
              <w:t>Should Have (S)</w:t>
            </w:r>
          </w:p>
        </w:tc>
        <w:tc>
          <w:tcPr>
            <w:tcW w:type="dxa" w:w="2257"/>
            <w:shd w:fill="F4F6F9"/>
            <w:tcMar>
              <w:top w:w="60" w:type="dxa"/>
              <w:bottom w:w="60" w:type="dxa"/>
              <w:left w:w="80" w:type="dxa"/>
              <w:right w:w="80" w:type="dxa"/>
            </w:tcMar>
          </w:tcPr>
          <w:p>
            <w:r>
              <w:rPr>
                <w:rFonts w:ascii="Cambria" w:hAnsi="Cambria"/>
                <w:sz w:val="17"/>
              </w:rPr>
              <w:t>Müşteri bilgilendirmesi ve çağrı merkezi yükünü azaltmak için gereklidir.</w:t>
            </w:r>
          </w:p>
        </w:tc>
      </w:tr>
      <w:tr>
        <w:tc>
          <w:tcPr>
            <w:tcW w:type="dxa" w:w="2257"/>
            <w:shd w:fill="F4F6F9"/>
            <w:tcMar>
              <w:top w:w="60" w:type="dxa"/>
              <w:bottom w:w="60" w:type="dxa"/>
              <w:left w:w="80" w:type="dxa"/>
              <w:right w:w="80" w:type="dxa"/>
            </w:tcMar>
          </w:tcPr>
          <w:p>
            <w:pPr>
              <w:jc w:val="center"/>
            </w:pPr>
            <w:r>
              <w:rPr>
                <w:rFonts w:ascii="Cambria" w:hAnsi="Cambria"/>
                <w:b/>
                <w:sz w:val="17"/>
              </w:rPr>
              <w:t>G13</w:t>
            </w:r>
          </w:p>
        </w:tc>
        <w:tc>
          <w:tcPr>
            <w:tcW w:type="dxa" w:w="2257"/>
            <w:shd w:fill="F4F6F9"/>
            <w:tcMar>
              <w:top w:w="60" w:type="dxa"/>
              <w:bottom w:w="60" w:type="dxa"/>
              <w:left w:w="80" w:type="dxa"/>
              <w:right w:w="80" w:type="dxa"/>
            </w:tcMar>
          </w:tcPr>
          <w:p>
            <w:r>
              <w:rPr>
                <w:rFonts w:ascii="Cambria" w:hAnsi="Cambria"/>
                <w:sz w:val="17"/>
              </w:rPr>
              <w:t>Satıcı Mağaza Finansal Paneli (Günlük Satış, Komisyon Kesintisi ve Bakiye).</w:t>
            </w:r>
          </w:p>
        </w:tc>
        <w:tc>
          <w:tcPr>
            <w:tcW w:type="dxa" w:w="2257"/>
            <w:shd w:fill="F4F6F9"/>
            <w:tcMar>
              <w:top w:w="60" w:type="dxa"/>
              <w:bottom w:w="60" w:type="dxa"/>
              <w:left w:w="80" w:type="dxa"/>
              <w:right w:w="80" w:type="dxa"/>
            </w:tcMar>
          </w:tcPr>
          <w:p>
            <w:pPr>
              <w:jc w:val="center"/>
            </w:pPr>
            <w:r>
              <w:rPr>
                <w:rFonts w:ascii="Cambria" w:hAnsi="Cambria"/>
                <w:b/>
                <w:sz w:val="17"/>
              </w:rPr>
              <w:t>Should Have (S)</w:t>
            </w:r>
          </w:p>
        </w:tc>
        <w:tc>
          <w:tcPr>
            <w:tcW w:type="dxa" w:w="2257"/>
            <w:shd w:fill="F4F6F9"/>
            <w:tcMar>
              <w:top w:w="60" w:type="dxa"/>
              <w:bottom w:w="60" w:type="dxa"/>
              <w:left w:w="80" w:type="dxa"/>
              <w:right w:w="80" w:type="dxa"/>
            </w:tcMar>
          </w:tcPr>
          <w:p>
            <w:r>
              <w:rPr>
                <w:rFonts w:ascii="Cambria" w:hAnsi="Cambria"/>
                <w:sz w:val="17"/>
              </w:rPr>
              <w:t>Satıcıların finansal şeffaflığı görmesi ve mutabakat yapması için önemlidir.</w:t>
            </w:r>
          </w:p>
        </w:tc>
      </w:tr>
      <w:tr>
        <w:tc>
          <w:tcPr>
            <w:tcW w:type="dxa" w:w="2257"/>
            <w:shd w:fill="F4F6F9"/>
            <w:tcMar>
              <w:top w:w="60" w:type="dxa"/>
              <w:bottom w:w="60" w:type="dxa"/>
              <w:left w:w="80" w:type="dxa"/>
              <w:right w:w="80" w:type="dxa"/>
            </w:tcMar>
          </w:tcPr>
          <w:p>
            <w:pPr>
              <w:jc w:val="center"/>
            </w:pPr>
            <w:r>
              <w:rPr>
                <w:rFonts w:ascii="Cambria" w:hAnsi="Cambria"/>
                <w:b/>
                <w:sz w:val="17"/>
              </w:rPr>
              <w:t>G14</w:t>
            </w:r>
          </w:p>
        </w:tc>
        <w:tc>
          <w:tcPr>
            <w:tcW w:type="dxa" w:w="2257"/>
            <w:shd w:fill="F4F6F9"/>
            <w:tcMar>
              <w:top w:w="60" w:type="dxa"/>
              <w:bottom w:w="60" w:type="dxa"/>
              <w:left w:w="80" w:type="dxa"/>
              <w:right w:w="80" w:type="dxa"/>
            </w:tcMar>
          </w:tcPr>
          <w:p>
            <w:r>
              <w:rPr>
                <w:rFonts w:ascii="Cambria" w:hAnsi="Cambria"/>
                <w:sz w:val="17"/>
              </w:rPr>
              <w:t>Favori Ürünler Listesi (Wishlist) ve Fiyatı Düşünce Haber Ver Özelliği.</w:t>
            </w:r>
          </w:p>
        </w:tc>
        <w:tc>
          <w:tcPr>
            <w:tcW w:type="dxa" w:w="2257"/>
            <w:shd w:fill="F4F6F9"/>
            <w:tcMar>
              <w:top w:w="60" w:type="dxa"/>
              <w:bottom w:w="60" w:type="dxa"/>
              <w:left w:w="80" w:type="dxa"/>
              <w:right w:w="80" w:type="dxa"/>
            </w:tcMar>
          </w:tcPr>
          <w:p>
            <w:pPr>
              <w:jc w:val="center"/>
            </w:pPr>
            <w:r>
              <w:rPr>
                <w:rFonts w:ascii="Cambria" w:hAnsi="Cambria"/>
                <w:b/>
                <w:sz w:val="17"/>
              </w:rPr>
              <w:t>Should Have (S)</w:t>
            </w:r>
          </w:p>
        </w:tc>
        <w:tc>
          <w:tcPr>
            <w:tcW w:type="dxa" w:w="2257"/>
            <w:shd w:fill="F4F6F9"/>
            <w:tcMar>
              <w:top w:w="60" w:type="dxa"/>
              <w:bottom w:w="60" w:type="dxa"/>
              <w:left w:w="80" w:type="dxa"/>
              <w:right w:w="80" w:type="dxa"/>
            </w:tcMar>
          </w:tcPr>
          <w:p>
            <w:r>
              <w:rPr>
                <w:rFonts w:ascii="Cambria" w:hAnsi="Cambria"/>
                <w:sz w:val="17"/>
              </w:rPr>
              <w:t>Kullanıcı etkileşimini ve satışa dönüşüm oranlarını (conversion) artırır.</w:t>
            </w:r>
          </w:p>
        </w:tc>
      </w:tr>
      <w:tr>
        <w:tc>
          <w:tcPr>
            <w:tcW w:type="dxa" w:w="2257"/>
            <w:shd w:fill="FAFAFA"/>
            <w:tcMar>
              <w:top w:w="60" w:type="dxa"/>
              <w:bottom w:w="60" w:type="dxa"/>
              <w:left w:w="80" w:type="dxa"/>
              <w:right w:w="80" w:type="dxa"/>
            </w:tcMar>
          </w:tcPr>
          <w:p>
            <w:pPr>
              <w:jc w:val="center"/>
            </w:pPr>
            <w:r>
              <w:rPr>
                <w:rFonts w:ascii="Cambria" w:hAnsi="Cambria"/>
                <w:b/>
                <w:sz w:val="17"/>
              </w:rPr>
              <w:t>G15</w:t>
            </w:r>
          </w:p>
        </w:tc>
        <w:tc>
          <w:tcPr>
            <w:tcW w:type="dxa" w:w="2257"/>
            <w:shd w:fill="FAFAFA"/>
            <w:tcMar>
              <w:top w:w="60" w:type="dxa"/>
              <w:bottom w:w="60" w:type="dxa"/>
              <w:left w:w="80" w:type="dxa"/>
              <w:right w:w="80" w:type="dxa"/>
            </w:tcMar>
          </w:tcPr>
          <w:p>
            <w:r>
              <w:rPr>
                <w:rFonts w:ascii="Cambria" w:hAnsi="Cambria"/>
                <w:sz w:val="17"/>
              </w:rPr>
              <w:t>Sosyal Medya Hesapları (Google, Apple) ile Hızlı Tek Tıkla Giriş (OAuth2).</w:t>
            </w:r>
          </w:p>
        </w:tc>
        <w:tc>
          <w:tcPr>
            <w:tcW w:type="dxa" w:w="2257"/>
            <w:shd w:fill="FAFAFA"/>
            <w:tcMar>
              <w:top w:w="60" w:type="dxa"/>
              <w:bottom w:w="60" w:type="dxa"/>
              <w:left w:w="80" w:type="dxa"/>
              <w:right w:w="80" w:type="dxa"/>
            </w:tcMar>
          </w:tcPr>
          <w:p>
            <w:pPr>
              <w:jc w:val="center"/>
            </w:pPr>
            <w:r>
              <w:rPr>
                <w:rFonts w:ascii="Cambria" w:hAnsi="Cambria"/>
                <w:b/>
                <w:sz w:val="17"/>
              </w:rPr>
              <w:t>Could Have (C)</w:t>
            </w:r>
          </w:p>
        </w:tc>
        <w:tc>
          <w:tcPr>
            <w:tcW w:type="dxa" w:w="2257"/>
            <w:shd w:fill="FAFAFA"/>
            <w:tcMar>
              <w:top w:w="60" w:type="dxa"/>
              <w:bottom w:w="60" w:type="dxa"/>
              <w:left w:w="80" w:type="dxa"/>
              <w:right w:w="80" w:type="dxa"/>
            </w:tcMar>
          </w:tcPr>
          <w:p>
            <w:r>
              <w:rPr>
                <w:rFonts w:ascii="Cambria" w:hAnsi="Cambria"/>
                <w:sz w:val="17"/>
              </w:rPr>
              <w:t>Kayıt olma sürtünmesini azaltır, ilk sürümde olmasa da sistem çalışır.</w:t>
            </w:r>
          </w:p>
        </w:tc>
      </w:tr>
      <w:tr>
        <w:tc>
          <w:tcPr>
            <w:tcW w:type="dxa" w:w="2257"/>
            <w:shd w:fill="FAFAFA"/>
            <w:tcMar>
              <w:top w:w="60" w:type="dxa"/>
              <w:bottom w:w="60" w:type="dxa"/>
              <w:left w:w="80" w:type="dxa"/>
              <w:right w:w="80" w:type="dxa"/>
            </w:tcMar>
          </w:tcPr>
          <w:p>
            <w:pPr>
              <w:jc w:val="center"/>
            </w:pPr>
            <w:r>
              <w:rPr>
                <w:rFonts w:ascii="Cambria" w:hAnsi="Cambria"/>
                <w:b/>
                <w:sz w:val="17"/>
              </w:rPr>
              <w:t>G16</w:t>
            </w:r>
          </w:p>
        </w:tc>
        <w:tc>
          <w:tcPr>
            <w:tcW w:type="dxa" w:w="2257"/>
            <w:shd w:fill="FAFAFA"/>
            <w:tcMar>
              <w:top w:w="60" w:type="dxa"/>
              <w:bottom w:w="60" w:type="dxa"/>
              <w:left w:w="80" w:type="dxa"/>
              <w:right w:w="80" w:type="dxa"/>
            </w:tcMar>
          </w:tcPr>
          <w:p>
            <w:r>
              <w:rPr>
                <w:rFonts w:ascii="Cambria" w:hAnsi="Cambria"/>
                <w:sz w:val="17"/>
              </w:rPr>
              <w:t>Gelişmiş Yapay Zeka Tabanlı 'Bunu Alanlar Şunları da Aldı' Öneri Motoru.</w:t>
            </w:r>
          </w:p>
        </w:tc>
        <w:tc>
          <w:tcPr>
            <w:tcW w:type="dxa" w:w="2257"/>
            <w:shd w:fill="FAFAFA"/>
            <w:tcMar>
              <w:top w:w="60" w:type="dxa"/>
              <w:bottom w:w="60" w:type="dxa"/>
              <w:left w:w="80" w:type="dxa"/>
              <w:right w:w="80" w:type="dxa"/>
            </w:tcMar>
          </w:tcPr>
          <w:p>
            <w:pPr>
              <w:jc w:val="center"/>
            </w:pPr>
            <w:r>
              <w:rPr>
                <w:rFonts w:ascii="Cambria" w:hAnsi="Cambria"/>
                <w:b/>
                <w:sz w:val="17"/>
              </w:rPr>
              <w:t>Could Have (C)</w:t>
            </w:r>
          </w:p>
        </w:tc>
        <w:tc>
          <w:tcPr>
            <w:tcW w:type="dxa" w:w="2257"/>
            <w:shd w:fill="FAFAFA"/>
            <w:tcMar>
              <w:top w:w="60" w:type="dxa"/>
              <w:bottom w:w="60" w:type="dxa"/>
              <w:left w:w="80" w:type="dxa"/>
              <w:right w:w="80" w:type="dxa"/>
            </w:tcMar>
          </w:tcPr>
          <w:p>
            <w:r>
              <w:rPr>
                <w:rFonts w:ascii="Cambria" w:hAnsi="Cambria"/>
                <w:sz w:val="17"/>
              </w:rPr>
              <w:t>Sepet ortalama tutarını artırır ancak ilk açılışta zorunlu değildir.</w:t>
            </w:r>
          </w:p>
        </w:tc>
      </w:tr>
      <w:tr>
        <w:tc>
          <w:tcPr>
            <w:tcW w:type="dxa" w:w="2257"/>
            <w:shd w:fill="FAFAFA"/>
            <w:tcMar>
              <w:top w:w="60" w:type="dxa"/>
              <w:bottom w:w="60" w:type="dxa"/>
              <w:left w:w="80" w:type="dxa"/>
              <w:right w:w="80" w:type="dxa"/>
            </w:tcMar>
          </w:tcPr>
          <w:p>
            <w:pPr>
              <w:jc w:val="center"/>
            </w:pPr>
            <w:r>
              <w:rPr>
                <w:rFonts w:ascii="Cambria" w:hAnsi="Cambria"/>
                <w:b/>
                <w:sz w:val="17"/>
              </w:rPr>
              <w:t>G17</w:t>
            </w:r>
          </w:p>
        </w:tc>
        <w:tc>
          <w:tcPr>
            <w:tcW w:type="dxa" w:w="2257"/>
            <w:shd w:fill="FAFAFA"/>
            <w:tcMar>
              <w:top w:w="60" w:type="dxa"/>
              <w:bottom w:w="60" w:type="dxa"/>
              <w:left w:w="80" w:type="dxa"/>
              <w:right w:w="80" w:type="dxa"/>
            </w:tcMar>
          </w:tcPr>
          <w:p>
            <w:r>
              <w:rPr>
                <w:rFonts w:ascii="Cambria" w:hAnsi="Cambria"/>
                <w:sz w:val="17"/>
              </w:rPr>
              <w:t>Canlı Sohbet (Live Chat) ve Müşteri Destek Talep (Ticket) Sistemi.</w:t>
            </w:r>
          </w:p>
        </w:tc>
        <w:tc>
          <w:tcPr>
            <w:tcW w:type="dxa" w:w="2257"/>
            <w:shd w:fill="FAFAFA"/>
            <w:tcMar>
              <w:top w:w="60" w:type="dxa"/>
              <w:bottom w:w="60" w:type="dxa"/>
              <w:left w:w="80" w:type="dxa"/>
              <w:right w:w="80" w:type="dxa"/>
            </w:tcMar>
          </w:tcPr>
          <w:p>
            <w:pPr>
              <w:jc w:val="center"/>
            </w:pPr>
            <w:r>
              <w:rPr>
                <w:rFonts w:ascii="Cambria" w:hAnsi="Cambria"/>
                <w:b/>
                <w:sz w:val="17"/>
              </w:rPr>
              <w:t>Could Have (C)</w:t>
            </w:r>
          </w:p>
        </w:tc>
        <w:tc>
          <w:tcPr>
            <w:tcW w:type="dxa" w:w="2257"/>
            <w:shd w:fill="FAFAFA"/>
            <w:tcMar>
              <w:top w:w="60" w:type="dxa"/>
              <w:bottom w:w="60" w:type="dxa"/>
              <w:left w:w="80" w:type="dxa"/>
              <w:right w:w="80" w:type="dxa"/>
            </w:tcMar>
          </w:tcPr>
          <w:p>
            <w:r>
              <w:rPr>
                <w:rFonts w:ascii="Cambria" w:hAnsi="Cambria"/>
                <w:sz w:val="17"/>
              </w:rPr>
              <w:t>Müşteri desteği e-posta ile de yürütülebilir, zaman kalırsa eklenecektir.</w:t>
            </w:r>
          </w:p>
        </w:tc>
      </w:tr>
      <w:tr>
        <w:tc>
          <w:tcPr>
            <w:tcW w:type="dxa" w:w="2257"/>
            <w:shd w:fill="FAFAFA"/>
            <w:tcMar>
              <w:top w:w="60" w:type="dxa"/>
              <w:bottom w:w="60" w:type="dxa"/>
              <w:left w:w="80" w:type="dxa"/>
              <w:right w:w="80" w:type="dxa"/>
            </w:tcMar>
          </w:tcPr>
          <w:p>
            <w:pPr>
              <w:jc w:val="center"/>
            </w:pPr>
            <w:r>
              <w:rPr>
                <w:rFonts w:ascii="Cambria" w:hAnsi="Cambria"/>
                <w:b/>
                <w:sz w:val="17"/>
              </w:rPr>
              <w:t>G18</w:t>
            </w:r>
          </w:p>
        </w:tc>
        <w:tc>
          <w:tcPr>
            <w:tcW w:type="dxa" w:w="2257"/>
            <w:shd w:fill="FAFAFA"/>
            <w:tcMar>
              <w:top w:w="60" w:type="dxa"/>
              <w:bottom w:w="60" w:type="dxa"/>
              <w:left w:w="80" w:type="dxa"/>
              <w:right w:w="80" w:type="dxa"/>
            </w:tcMar>
          </w:tcPr>
          <w:p>
            <w:r>
              <w:rPr>
                <w:rFonts w:ascii="Cambria" w:hAnsi="Cambria"/>
                <w:sz w:val="17"/>
              </w:rPr>
              <w:t>Çoklu Para Birimi (USD, EUR) ve Çok Dilli Arayüz (İngilizce/Türkçe) Desteği.</w:t>
            </w:r>
          </w:p>
        </w:tc>
        <w:tc>
          <w:tcPr>
            <w:tcW w:type="dxa" w:w="2257"/>
            <w:shd w:fill="FAFAFA"/>
            <w:tcMar>
              <w:top w:w="60" w:type="dxa"/>
              <w:bottom w:w="60" w:type="dxa"/>
              <w:left w:w="80" w:type="dxa"/>
              <w:right w:w="80" w:type="dxa"/>
            </w:tcMar>
          </w:tcPr>
          <w:p>
            <w:pPr>
              <w:jc w:val="center"/>
            </w:pPr>
            <w:r>
              <w:rPr>
                <w:rFonts w:ascii="Cambria" w:hAnsi="Cambria"/>
                <w:b/>
                <w:sz w:val="17"/>
              </w:rPr>
              <w:t>Could Have (C)</w:t>
            </w:r>
          </w:p>
        </w:tc>
        <w:tc>
          <w:tcPr>
            <w:tcW w:type="dxa" w:w="2257"/>
            <w:shd w:fill="FAFAFA"/>
            <w:tcMar>
              <w:top w:w="60" w:type="dxa"/>
              <w:bottom w:w="60" w:type="dxa"/>
              <w:left w:w="80" w:type="dxa"/>
              <w:right w:w="80" w:type="dxa"/>
            </w:tcMar>
          </w:tcPr>
          <w:p>
            <w:r>
              <w:rPr>
                <w:rFonts w:ascii="Cambria" w:hAnsi="Cambria"/>
                <w:sz w:val="17"/>
              </w:rPr>
              <w:t>Gelecekte yurt dışı açılımı için iyidir, yerel başlangıçta şart değildir.</w:t>
            </w:r>
          </w:p>
        </w:tc>
      </w:tr>
      <w:tr>
        <w:tc>
          <w:tcPr>
            <w:tcW w:type="dxa" w:w="2257"/>
            <w:shd w:fill="FAFAFA"/>
            <w:tcMar>
              <w:top w:w="60" w:type="dxa"/>
              <w:bottom w:w="60" w:type="dxa"/>
              <w:left w:w="80" w:type="dxa"/>
              <w:right w:w="80" w:type="dxa"/>
            </w:tcMar>
          </w:tcPr>
          <w:p>
            <w:pPr>
              <w:jc w:val="center"/>
            </w:pPr>
            <w:r>
              <w:rPr>
                <w:rFonts w:ascii="Cambria" w:hAnsi="Cambria"/>
                <w:b/>
                <w:sz w:val="17"/>
              </w:rPr>
              <w:t>G19</w:t>
            </w:r>
          </w:p>
        </w:tc>
        <w:tc>
          <w:tcPr>
            <w:tcW w:type="dxa" w:w="2257"/>
            <w:shd w:fill="FAFAFA"/>
            <w:tcMar>
              <w:top w:w="60" w:type="dxa"/>
              <w:bottom w:w="60" w:type="dxa"/>
              <w:left w:w="80" w:type="dxa"/>
              <w:right w:w="80" w:type="dxa"/>
            </w:tcMar>
          </w:tcPr>
          <w:p>
            <w:r>
              <w:rPr>
                <w:rFonts w:ascii="Cambria" w:hAnsi="Cambria"/>
                <w:sz w:val="17"/>
              </w:rPr>
              <w:t>PWA (Progressive Web App) Desteği ile Mobil Tarayıcıdan Uygulama Olarak Yüklenme.</w:t>
            </w:r>
          </w:p>
        </w:tc>
        <w:tc>
          <w:tcPr>
            <w:tcW w:type="dxa" w:w="2257"/>
            <w:shd w:fill="FAFAFA"/>
            <w:tcMar>
              <w:top w:w="60" w:type="dxa"/>
              <w:bottom w:w="60" w:type="dxa"/>
              <w:left w:w="80" w:type="dxa"/>
              <w:right w:w="80" w:type="dxa"/>
            </w:tcMar>
          </w:tcPr>
          <w:p>
            <w:pPr>
              <w:jc w:val="center"/>
            </w:pPr>
            <w:r>
              <w:rPr>
                <w:rFonts w:ascii="Cambria" w:hAnsi="Cambria"/>
                <w:b/>
                <w:sz w:val="17"/>
              </w:rPr>
              <w:t>Could Have (C)</w:t>
            </w:r>
          </w:p>
        </w:tc>
        <w:tc>
          <w:tcPr>
            <w:tcW w:type="dxa" w:w="2257"/>
            <w:shd w:fill="FAFAFA"/>
            <w:tcMar>
              <w:top w:w="60" w:type="dxa"/>
              <w:bottom w:w="60" w:type="dxa"/>
              <w:left w:w="80" w:type="dxa"/>
              <w:right w:w="80" w:type="dxa"/>
            </w:tcMar>
          </w:tcPr>
          <w:p>
            <w:r>
              <w:rPr>
                <w:rFonts w:ascii="Cambria" w:hAnsi="Cambria"/>
                <w:sz w:val="17"/>
              </w:rPr>
              <w:t>Mobil kullanıcı deneyimini iyileştirir fakat responsive tasarım yeterlidir.</w:t>
            </w:r>
          </w:p>
        </w:tc>
      </w:tr>
      <w:tr>
        <w:tc>
          <w:tcPr>
            <w:tcW w:type="dxa" w:w="2257"/>
            <w:shd w:fill="FDF7F7"/>
            <w:tcMar>
              <w:top w:w="60" w:type="dxa"/>
              <w:bottom w:w="60" w:type="dxa"/>
              <w:left w:w="80" w:type="dxa"/>
              <w:right w:w="80" w:type="dxa"/>
            </w:tcMar>
          </w:tcPr>
          <w:p>
            <w:pPr>
              <w:jc w:val="center"/>
            </w:pPr>
            <w:r>
              <w:rPr>
                <w:rFonts w:ascii="Cambria" w:hAnsi="Cambria"/>
                <w:b/>
                <w:sz w:val="17"/>
              </w:rPr>
              <w:t>G20</w:t>
            </w:r>
          </w:p>
        </w:tc>
        <w:tc>
          <w:tcPr>
            <w:tcW w:type="dxa" w:w="2257"/>
            <w:shd w:fill="FDF7F7"/>
            <w:tcMar>
              <w:top w:w="60" w:type="dxa"/>
              <w:bottom w:w="60" w:type="dxa"/>
              <w:left w:w="80" w:type="dxa"/>
              <w:right w:w="80" w:type="dxa"/>
            </w:tcMar>
          </w:tcPr>
          <w:p>
            <w:r>
              <w:rPr>
                <w:rFonts w:ascii="Cambria" w:hAnsi="Cambria"/>
                <w:sz w:val="17"/>
              </w:rPr>
              <w:t>Sesli Komut ile Ürün Arama ve Sesli Alışveriş Asistanı Entegrasyonu.</w:t>
            </w:r>
          </w:p>
        </w:tc>
        <w:tc>
          <w:tcPr>
            <w:tcW w:type="dxa" w:w="2257"/>
            <w:shd w:fill="FDF7F7"/>
            <w:tcMar>
              <w:top w:w="60" w:type="dxa"/>
              <w:bottom w:w="60" w:type="dxa"/>
              <w:left w:w="80" w:type="dxa"/>
              <w:right w:w="80" w:type="dxa"/>
            </w:tcMar>
          </w:tcPr>
          <w:p>
            <w:pPr>
              <w:jc w:val="center"/>
            </w:pPr>
            <w:r>
              <w:rPr>
                <w:rFonts w:ascii="Cambria" w:hAnsi="Cambria"/>
                <w:b/>
                <w:sz w:val="17"/>
              </w:rPr>
              <w:t>Won't Have (W)</w:t>
            </w:r>
          </w:p>
        </w:tc>
        <w:tc>
          <w:tcPr>
            <w:tcW w:type="dxa" w:w="2257"/>
            <w:shd w:fill="FDF7F7"/>
            <w:tcMar>
              <w:top w:w="60" w:type="dxa"/>
              <w:bottom w:w="60" w:type="dxa"/>
              <w:left w:w="80" w:type="dxa"/>
              <w:right w:w="80" w:type="dxa"/>
            </w:tcMar>
          </w:tcPr>
          <w:p>
            <w:r>
              <w:rPr>
                <w:rFonts w:ascii="Cambria" w:hAnsi="Cambria"/>
                <w:sz w:val="17"/>
              </w:rPr>
              <w:t>Mevcut faz için yüksek maliyetli ve karmaşık; sonraki sürümlere bırakıldı.</w:t>
            </w:r>
          </w:p>
        </w:tc>
      </w:tr>
      <w:tr>
        <w:tc>
          <w:tcPr>
            <w:tcW w:type="dxa" w:w="2257"/>
            <w:shd w:fill="FDF7F7"/>
            <w:tcMar>
              <w:top w:w="60" w:type="dxa"/>
              <w:bottom w:w="60" w:type="dxa"/>
              <w:left w:w="80" w:type="dxa"/>
              <w:right w:w="80" w:type="dxa"/>
            </w:tcMar>
          </w:tcPr>
          <w:p>
            <w:pPr>
              <w:jc w:val="center"/>
            </w:pPr>
            <w:r>
              <w:rPr>
                <w:rFonts w:ascii="Cambria" w:hAnsi="Cambria"/>
                <w:b/>
                <w:sz w:val="17"/>
              </w:rPr>
              <w:t>G21</w:t>
            </w:r>
          </w:p>
        </w:tc>
        <w:tc>
          <w:tcPr>
            <w:tcW w:type="dxa" w:w="2257"/>
            <w:shd w:fill="FDF7F7"/>
            <w:tcMar>
              <w:top w:w="60" w:type="dxa"/>
              <w:bottom w:w="60" w:type="dxa"/>
              <w:left w:w="80" w:type="dxa"/>
              <w:right w:w="80" w:type="dxa"/>
            </w:tcMar>
          </w:tcPr>
          <w:p>
            <w:r>
              <w:rPr>
                <w:rFonts w:ascii="Cambria" w:hAnsi="Cambria"/>
                <w:sz w:val="17"/>
              </w:rPr>
              <w:t>Kripto Para (Bitcoin, USDT) ile Anonim Ödeme Seçeneği.</w:t>
            </w:r>
          </w:p>
        </w:tc>
        <w:tc>
          <w:tcPr>
            <w:tcW w:type="dxa" w:w="2257"/>
            <w:shd w:fill="FDF7F7"/>
            <w:tcMar>
              <w:top w:w="60" w:type="dxa"/>
              <w:bottom w:w="60" w:type="dxa"/>
              <w:left w:w="80" w:type="dxa"/>
              <w:right w:w="80" w:type="dxa"/>
            </w:tcMar>
          </w:tcPr>
          <w:p>
            <w:pPr>
              <w:jc w:val="center"/>
            </w:pPr>
            <w:r>
              <w:rPr>
                <w:rFonts w:ascii="Cambria" w:hAnsi="Cambria"/>
                <w:b/>
                <w:sz w:val="17"/>
              </w:rPr>
              <w:t>Won't Have (W)</w:t>
            </w:r>
          </w:p>
        </w:tc>
        <w:tc>
          <w:tcPr>
            <w:tcW w:type="dxa" w:w="2257"/>
            <w:shd w:fill="FDF7F7"/>
            <w:tcMar>
              <w:top w:w="60" w:type="dxa"/>
              <w:bottom w:w="60" w:type="dxa"/>
              <w:left w:w="80" w:type="dxa"/>
              <w:right w:w="80" w:type="dxa"/>
            </w:tcMar>
          </w:tcPr>
          <w:p>
            <w:r>
              <w:rPr>
                <w:rFonts w:ascii="Cambria" w:hAnsi="Cambria"/>
                <w:sz w:val="17"/>
              </w:rPr>
              <w:t>Mevcut yasal mevzuat kısıtlamaları ve vergi düzenlemeleri nedeniyle kapsam dışıdır.</w:t>
            </w:r>
          </w:p>
        </w:tc>
      </w:tr>
      <w:tr>
        <w:tc>
          <w:tcPr>
            <w:tcW w:type="dxa" w:w="2257"/>
            <w:shd w:fill="FDF7F7"/>
            <w:tcMar>
              <w:top w:w="60" w:type="dxa"/>
              <w:bottom w:w="60" w:type="dxa"/>
              <w:left w:w="80" w:type="dxa"/>
              <w:right w:w="80" w:type="dxa"/>
            </w:tcMar>
          </w:tcPr>
          <w:p>
            <w:pPr>
              <w:jc w:val="center"/>
            </w:pPr>
            <w:r>
              <w:rPr>
                <w:rFonts w:ascii="Cambria" w:hAnsi="Cambria"/>
                <w:b/>
                <w:sz w:val="17"/>
              </w:rPr>
              <w:t>G22</w:t>
            </w:r>
          </w:p>
        </w:tc>
        <w:tc>
          <w:tcPr>
            <w:tcW w:type="dxa" w:w="2257"/>
            <w:shd w:fill="FDF7F7"/>
            <w:tcMar>
              <w:top w:w="60" w:type="dxa"/>
              <w:bottom w:w="60" w:type="dxa"/>
              <w:left w:w="80" w:type="dxa"/>
              <w:right w:w="80" w:type="dxa"/>
            </w:tcMar>
          </w:tcPr>
          <w:p>
            <w:r>
              <w:rPr>
                <w:rFonts w:ascii="Cambria" w:hAnsi="Cambria"/>
                <w:sz w:val="17"/>
              </w:rPr>
              <w:t>Satıcıların Kendi Kuryeleri İçin Canlı GPS Harita Üzerinde Canlı Kurye Takibi.</w:t>
            </w:r>
          </w:p>
        </w:tc>
        <w:tc>
          <w:tcPr>
            <w:tcW w:type="dxa" w:w="2257"/>
            <w:shd w:fill="FDF7F7"/>
            <w:tcMar>
              <w:top w:w="60" w:type="dxa"/>
              <w:bottom w:w="60" w:type="dxa"/>
              <w:left w:w="80" w:type="dxa"/>
              <w:right w:w="80" w:type="dxa"/>
            </w:tcMar>
          </w:tcPr>
          <w:p>
            <w:pPr>
              <w:jc w:val="center"/>
            </w:pPr>
            <w:r>
              <w:rPr>
                <w:rFonts w:ascii="Cambria" w:hAnsi="Cambria"/>
                <w:b/>
                <w:sz w:val="17"/>
              </w:rPr>
              <w:t>Won't Have (W)</w:t>
            </w:r>
          </w:p>
        </w:tc>
        <w:tc>
          <w:tcPr>
            <w:tcW w:type="dxa" w:w="2257"/>
            <w:shd w:fill="FDF7F7"/>
            <w:tcMar>
              <w:top w:w="60" w:type="dxa"/>
              <w:bottom w:w="60" w:type="dxa"/>
              <w:left w:w="80" w:type="dxa"/>
              <w:right w:w="80" w:type="dxa"/>
            </w:tcMar>
          </w:tcPr>
          <w:p>
            <w:r>
              <w:rPr>
                <w:rFonts w:ascii="Cambria" w:hAnsi="Cambria"/>
                <w:sz w:val="17"/>
              </w:rPr>
              <w:t>Yemek dağıtım platformu değiliz, standart kargo API'si yeterlidir.</w:t>
            </w:r>
          </w:p>
        </w:tc>
      </w:tr>
      <w:tr>
        <w:tc>
          <w:tcPr>
            <w:tcW w:type="dxa" w:w="2257"/>
            <w:shd w:fill="FDF7F7"/>
            <w:tcMar>
              <w:top w:w="60" w:type="dxa"/>
              <w:bottom w:w="60" w:type="dxa"/>
              <w:left w:w="80" w:type="dxa"/>
              <w:right w:w="80" w:type="dxa"/>
            </w:tcMar>
          </w:tcPr>
          <w:p>
            <w:pPr>
              <w:jc w:val="center"/>
            </w:pPr>
            <w:r>
              <w:rPr>
                <w:rFonts w:ascii="Cambria" w:hAnsi="Cambria"/>
                <w:b/>
                <w:sz w:val="17"/>
              </w:rPr>
              <w:t>G23</w:t>
            </w:r>
          </w:p>
        </w:tc>
        <w:tc>
          <w:tcPr>
            <w:tcW w:type="dxa" w:w="2257"/>
            <w:shd w:fill="FDF7F7"/>
            <w:tcMar>
              <w:top w:w="60" w:type="dxa"/>
              <w:bottom w:w="60" w:type="dxa"/>
              <w:left w:w="80" w:type="dxa"/>
              <w:right w:w="80" w:type="dxa"/>
            </w:tcMar>
          </w:tcPr>
          <w:p>
            <w:r>
              <w:rPr>
                <w:rFonts w:ascii="Cambria" w:hAnsi="Cambria"/>
                <w:sz w:val="17"/>
              </w:rPr>
              <w:t>Fiziksel Mağazalar İçin Gelişmiş ERP ve Barkodlu Donanımsal Kasa Satış (POS) Sistemi.</w:t>
            </w:r>
          </w:p>
        </w:tc>
        <w:tc>
          <w:tcPr>
            <w:tcW w:type="dxa" w:w="2257"/>
            <w:shd w:fill="FDF7F7"/>
            <w:tcMar>
              <w:top w:w="60" w:type="dxa"/>
              <w:bottom w:w="60" w:type="dxa"/>
              <w:left w:w="80" w:type="dxa"/>
              <w:right w:w="80" w:type="dxa"/>
            </w:tcMar>
          </w:tcPr>
          <w:p>
            <w:pPr>
              <w:jc w:val="center"/>
            </w:pPr>
            <w:r>
              <w:rPr>
                <w:rFonts w:ascii="Cambria" w:hAnsi="Cambria"/>
                <w:b/>
                <w:sz w:val="17"/>
              </w:rPr>
              <w:t>Won't Have (W)</w:t>
            </w:r>
          </w:p>
        </w:tc>
        <w:tc>
          <w:tcPr>
            <w:tcW w:type="dxa" w:w="2257"/>
            <w:shd w:fill="FDF7F7"/>
            <w:tcMar>
              <w:top w:w="60" w:type="dxa"/>
              <w:bottom w:w="60" w:type="dxa"/>
              <w:left w:w="80" w:type="dxa"/>
              <w:right w:w="80" w:type="dxa"/>
            </w:tcMar>
          </w:tcPr>
          <w:p>
            <w:r>
              <w:rPr>
                <w:rFonts w:ascii="Cambria" w:hAnsi="Cambria"/>
                <w:sz w:val="17"/>
              </w:rPr>
              <w:t>Proje sadece dijital web ortamına odaklanmıştır, masaüstü POS yapılmayacaktır.</w:t>
            </w:r>
          </w:p>
        </w:tc>
      </w:tr>
      <w:tr>
        <w:tc>
          <w:tcPr>
            <w:tcW w:type="dxa" w:w="2257"/>
            <w:shd w:fill="FDF7F7"/>
            <w:tcMar>
              <w:top w:w="60" w:type="dxa"/>
              <w:bottom w:w="60" w:type="dxa"/>
              <w:left w:w="80" w:type="dxa"/>
              <w:right w:w="80" w:type="dxa"/>
            </w:tcMar>
          </w:tcPr>
          <w:p>
            <w:pPr>
              <w:jc w:val="center"/>
            </w:pPr>
            <w:r>
              <w:rPr>
                <w:rFonts w:ascii="Cambria" w:hAnsi="Cambria"/>
                <w:b/>
                <w:sz w:val="17"/>
              </w:rPr>
              <w:t>G24</w:t>
            </w:r>
          </w:p>
        </w:tc>
        <w:tc>
          <w:tcPr>
            <w:tcW w:type="dxa" w:w="2257"/>
            <w:shd w:fill="FDF7F7"/>
            <w:tcMar>
              <w:top w:w="60" w:type="dxa"/>
              <w:bottom w:w="60" w:type="dxa"/>
              <w:left w:w="80" w:type="dxa"/>
              <w:right w:w="80" w:type="dxa"/>
            </w:tcMar>
          </w:tcPr>
          <w:p>
            <w:r>
              <w:rPr>
                <w:rFonts w:ascii="Cambria" w:hAnsi="Cambria"/>
                <w:sz w:val="17"/>
              </w:rPr>
              <w:t>Artırılmış Gerçeklik (AR) ile Odada Ürün Önizleme / Sanal Gözlük Deneme Modülü.</w:t>
            </w:r>
          </w:p>
        </w:tc>
        <w:tc>
          <w:tcPr>
            <w:tcW w:type="dxa" w:w="2257"/>
            <w:shd w:fill="FDF7F7"/>
            <w:tcMar>
              <w:top w:w="60" w:type="dxa"/>
              <w:bottom w:w="60" w:type="dxa"/>
              <w:left w:w="80" w:type="dxa"/>
              <w:right w:w="80" w:type="dxa"/>
            </w:tcMar>
          </w:tcPr>
          <w:p>
            <w:pPr>
              <w:jc w:val="center"/>
            </w:pPr>
            <w:r>
              <w:rPr>
                <w:rFonts w:ascii="Cambria" w:hAnsi="Cambria"/>
                <w:b/>
                <w:sz w:val="17"/>
              </w:rPr>
              <w:t>Won't Have (W)</w:t>
            </w:r>
          </w:p>
        </w:tc>
        <w:tc>
          <w:tcPr>
            <w:tcW w:type="dxa" w:w="2257"/>
            <w:shd w:fill="FDF7F7"/>
            <w:tcMar>
              <w:top w:w="60" w:type="dxa"/>
              <w:bottom w:w="60" w:type="dxa"/>
              <w:left w:w="80" w:type="dxa"/>
              <w:right w:w="80" w:type="dxa"/>
            </w:tcMar>
          </w:tcPr>
          <w:p>
            <w:r>
              <w:rPr>
                <w:rFonts w:ascii="Cambria" w:hAnsi="Cambria"/>
                <w:sz w:val="17"/>
              </w:rPr>
              <w:t>İlk sürüm teslim takvimini aşacağı için kesinlikle sonraki yıllara ertelenmiştir.</w:t>
            </w:r>
          </w:p>
        </w:tc>
      </w:tr>
    </w:tbl>
    <w:p>
      <w:pPr>
        <w:spacing w:after="120"/>
      </w:pPr>
    </w:p>
    <w:p>
      <w:pPr>
        <w:keepNext/>
        <w:spacing w:before="200" w:after="60"/>
      </w:pPr>
      <w:r>
        <w:rPr>
          <w:rFonts w:ascii="Cambria" w:hAnsi="Cambria"/>
          <w:b/>
          <w:color w:val="28466E"/>
          <w:sz w:val="24"/>
        </w:rPr>
        <w:t>8. Gereksinimlerin Türlerine Göre Yeniden Sınıflandırılması</w:t>
      </w:r>
    </w:p>
    <w:p>
      <w:pPr>
        <w:spacing w:line="276" w:lineRule="auto" w:after="80"/>
      </w:pPr>
      <w:r>
        <w:rPr>
          <w:rFonts w:ascii="Cambria" w:hAnsi="Cambria"/>
          <w:sz w:val="22"/>
        </w:rPr>
        <w:t>Yazılım mühendisliği standartlarına uygun olarak, yukarıda MoSCoW yöntemiyle önceliklendirilen 24 gereksinim aşağıdaki 4 ana gereksinim türüne göre gruplandırılarak analiz edilmiştir:</w:t>
      </w:r>
    </w:p>
    <w:p>
      <w:pPr>
        <w:keepNext/>
        <w:spacing w:before="160" w:after="40"/>
      </w:pPr>
      <w:r>
        <w:rPr>
          <w:rFonts w:ascii="Cambria" w:hAnsi="Cambria"/>
          <w:b/>
          <w:color w:val="323232"/>
          <w:sz w:val="22"/>
        </w:rPr>
        <w:t>A) İş Gereksinimleri (Business Requirements)</w:t>
      </w:r>
    </w:p>
    <w:p>
      <w:pPr>
        <w:spacing w:line="276" w:lineRule="auto" w:after="80"/>
      </w:pPr>
      <w:r>
        <w:rPr>
          <w:rFonts w:ascii="Cambria" w:hAnsi="Cambria"/>
          <w:sz w:val="22"/>
        </w:rPr>
        <w:t>İş gereksinimleri, platformu kuran şirketin ticari hedeflerini, kârlılık stratejisini, yasal mevzuata uyumunu ve pazardaki rekabet avantajını tanımlayan üst düzey gereksinimlerdir:</w:t>
      </w:r>
    </w:p>
    <w:p>
      <w:pPr>
        <w:pStyle w:val="ListBullet"/>
        <w:spacing w:line="276" w:lineRule="auto" w:after="60"/>
      </w:pPr>
      <w:r>
        <w:rPr>
          <w:rFonts w:ascii="Cambria" w:hAnsi="Cambria"/>
          <w:b/>
          <w:sz w:val="22"/>
        </w:rPr>
        <w:t xml:space="preserve">• G05 (Ödeme ve Komisyon Altyapısı): </w:t>
      </w:r>
      <w:r>
        <w:rPr>
          <w:rFonts w:ascii="Cambria" w:hAnsi="Cambria"/>
          <w:sz w:val="22"/>
        </w:rPr>
        <w:t>Platformun ticari sürdürülebilirliğini sağlamak ve satılan ürünlerden %8-12 oranında komisyon kesintisini otomatik tahsil etmek.</w:t>
      </w:r>
    </w:p>
    <w:p>
      <w:pPr>
        <w:pStyle w:val="ListBullet"/>
        <w:spacing w:line="276" w:lineRule="auto" w:after="60"/>
      </w:pPr>
      <w:r>
        <w:rPr>
          <w:rFonts w:ascii="Cambria" w:hAnsi="Cambria"/>
          <w:b/>
          <w:sz w:val="22"/>
        </w:rPr>
        <w:t xml:space="preserve">• G08 (Satıcı Doğrulama ve Yasal Uyum): </w:t>
      </w:r>
      <w:r>
        <w:rPr>
          <w:rFonts w:ascii="Cambria" w:hAnsi="Cambria"/>
          <w:sz w:val="22"/>
        </w:rPr>
        <w:t>Satıcıların vergi levhası, imza sirküsü ve IBAN bilgilerini doğrulayarak Ticaret Bakanlığı Elektronik Ticaret Bilgi Sistemi (ETBİS) kurallarına tam uyum sağlamak.</w:t>
      </w:r>
    </w:p>
    <w:p>
      <w:pPr>
        <w:pStyle w:val="ListBullet"/>
        <w:spacing w:line="276" w:lineRule="auto" w:after="60"/>
      </w:pPr>
      <w:r>
        <w:rPr>
          <w:rFonts w:ascii="Cambria" w:hAnsi="Cambria"/>
          <w:b/>
          <w:sz w:val="22"/>
        </w:rPr>
        <w:t xml:space="preserve">• G13 (Satıcı Hakediş ve Şeffaf Finans): </w:t>
      </w:r>
      <w:r>
        <w:rPr>
          <w:rFonts w:ascii="Cambria" w:hAnsi="Cambria"/>
          <w:sz w:val="22"/>
        </w:rPr>
        <w:t>Haftalık satıcı hakedişlerini şeffaf biçimde hesaplayarak platform ile iş ortakları arasındaki nakit akışı mutabakatını hatasız yürütmek.</w:t>
      </w:r>
    </w:p>
    <w:p>
      <w:pPr>
        <w:pStyle w:val="ListBullet"/>
        <w:spacing w:line="276" w:lineRule="auto" w:after="60"/>
      </w:pPr>
      <w:r>
        <w:rPr>
          <w:rFonts w:ascii="Cambria" w:hAnsi="Cambria"/>
          <w:b/>
          <w:sz w:val="22"/>
        </w:rPr>
        <w:t xml:space="preserve">• G17 (Müşteri Destek ve İhtilaf Çözümü): </w:t>
      </w:r>
      <w:r>
        <w:rPr>
          <w:rFonts w:ascii="Cambria" w:hAnsi="Cambria"/>
          <w:sz w:val="22"/>
        </w:rPr>
        <w:t>Müşteri şikayetlerini ve anlaşmazlıkları yasal süre içinde çözüme kavuşturarak platform marka değerini korumak.</w:t>
      </w:r>
    </w:p>
    <w:p>
      <w:pPr>
        <w:pStyle w:val="ListBullet"/>
        <w:spacing w:line="276" w:lineRule="auto" w:after="60"/>
      </w:pPr>
      <w:r>
        <w:rPr>
          <w:rFonts w:ascii="Cambria" w:hAnsi="Cambria"/>
          <w:b/>
          <w:sz w:val="22"/>
        </w:rPr>
        <w:t xml:space="preserve">• G21 (Finansal ve Yasal Mevzuat Sınırı): </w:t>
      </w:r>
      <w:r>
        <w:rPr>
          <w:rFonts w:ascii="Cambria" w:hAnsi="Cambria"/>
          <w:sz w:val="22"/>
        </w:rPr>
        <w:t>Yasal regülasyonlar izin vermediği ve vergi takibi yapılamadığı için kripto para ile ödemeyi ilk aşamada kesin olarak reddetmek.</w:t>
      </w:r>
    </w:p>
    <w:p>
      <w:pPr>
        <w:keepNext/>
        <w:spacing w:before="160" w:after="40"/>
      </w:pPr>
      <w:r>
        <w:rPr>
          <w:rFonts w:ascii="Cambria" w:hAnsi="Cambria"/>
          <w:b/>
          <w:color w:val="323232"/>
          <w:sz w:val="22"/>
        </w:rPr>
        <w:t>B) Kullanıcı Odaklı Gereksinimler (User Requirements)</w:t>
      </w:r>
    </w:p>
    <w:p>
      <w:pPr>
        <w:spacing w:line="276" w:lineRule="auto" w:after="80"/>
      </w:pPr>
      <w:r>
        <w:rPr>
          <w:rFonts w:ascii="Cambria" w:hAnsi="Cambria"/>
          <w:sz w:val="22"/>
        </w:rPr>
        <w:t>Kullanıcı odaklı gereksinimler; alıcıların ve satıcıların sistemi kullanırken ne yapmak istediklerini, hangi deneyimi yaşamak istediklerini ifade eden kullanıcı perspektifindeki ihtiyaçlardır:</w:t>
      </w:r>
    </w:p>
    <w:p>
      <w:pPr>
        <w:pStyle w:val="ListBullet"/>
        <w:spacing w:line="276" w:lineRule="auto" w:after="60"/>
      </w:pPr>
      <w:r>
        <w:rPr>
          <w:rFonts w:ascii="Cambria" w:hAnsi="Cambria"/>
          <w:b/>
          <w:sz w:val="22"/>
        </w:rPr>
        <w:t xml:space="preserve">• G01 &amp; G15 (Kullanıcı Hesabı ve Hızlı Giriş): </w:t>
      </w:r>
      <w:r>
        <w:rPr>
          <w:rFonts w:ascii="Cambria" w:hAnsi="Cambria"/>
          <w:sz w:val="22"/>
        </w:rPr>
        <w:t>Alıcılar tek bir formla veya sosyal medya ile kolayca üye olabilmeli, şifrelerini güvenle sıfırlayabilmelidir.</w:t>
      </w:r>
    </w:p>
    <w:p>
      <w:pPr>
        <w:pStyle w:val="ListBullet"/>
        <w:spacing w:line="276" w:lineRule="auto" w:after="60"/>
      </w:pPr>
      <w:r>
        <w:rPr>
          <w:rFonts w:ascii="Cambria" w:hAnsi="Cambria"/>
          <w:b/>
          <w:sz w:val="22"/>
        </w:rPr>
        <w:t xml:space="preserve">• G03 (Kolay Ürün Arama ve Filtreleme): </w:t>
      </w:r>
      <w:r>
        <w:rPr>
          <w:rFonts w:ascii="Cambria" w:hAnsi="Cambria"/>
          <w:sz w:val="22"/>
        </w:rPr>
        <w:t>Alıcılar ilgilendikleri ürünleri binlerce seçenek arasından kategori, fiyat aralığı, marka ve kullanıcı puanına göre anında süzebilmelidir.</w:t>
      </w:r>
    </w:p>
    <w:p>
      <w:pPr>
        <w:pStyle w:val="ListBullet"/>
        <w:spacing w:line="276" w:lineRule="auto" w:after="60"/>
      </w:pPr>
      <w:r>
        <w:rPr>
          <w:rFonts w:ascii="Cambria" w:hAnsi="Cambria"/>
          <w:b/>
          <w:sz w:val="22"/>
        </w:rPr>
        <w:t xml:space="preserve">• G09 (Şeffaf Kargo Takip İhtiyacı): </w:t>
      </w:r>
      <w:r>
        <w:rPr>
          <w:rFonts w:ascii="Cambria" w:hAnsi="Cambria"/>
          <w:sz w:val="22"/>
        </w:rPr>
        <w:t>Müşteriler sipariş ettikleri ürünün hangi kargo şubesinde ve hangi dağıtım aşamasında olduğunu canlı olarak görebilmelidir.</w:t>
      </w:r>
    </w:p>
    <w:p>
      <w:pPr>
        <w:pStyle w:val="ListBullet"/>
        <w:spacing w:line="276" w:lineRule="auto" w:after="60"/>
      </w:pPr>
      <w:r>
        <w:rPr>
          <w:rFonts w:ascii="Cambria" w:hAnsi="Cambria"/>
          <w:b/>
          <w:sz w:val="22"/>
        </w:rPr>
        <w:t xml:space="preserve">• G11 (Doğrulanmış Müşteri Yorumları): </w:t>
      </w:r>
      <w:r>
        <w:rPr>
          <w:rFonts w:ascii="Cambria" w:hAnsi="Cambria"/>
          <w:sz w:val="22"/>
        </w:rPr>
        <w:t>Alıcılar gerçek deneyimleri okuyabilmeli, yalnızca ürünü gerçekten satın almış kişilerin yaptığı doğrulanmış yorumlara güvenebilmelidir.</w:t>
      </w:r>
    </w:p>
    <w:p>
      <w:pPr>
        <w:pStyle w:val="ListBullet"/>
        <w:spacing w:line="276" w:lineRule="auto" w:after="60"/>
      </w:pPr>
      <w:r>
        <w:rPr>
          <w:rFonts w:ascii="Cambria" w:hAnsi="Cambria"/>
          <w:b/>
          <w:sz w:val="22"/>
        </w:rPr>
        <w:t xml:space="preserve">• G14 (Favori Listesi ve İndirim Alarmı): </w:t>
      </w:r>
      <w:r>
        <w:rPr>
          <w:rFonts w:ascii="Cambria" w:hAnsi="Cambria"/>
          <w:sz w:val="22"/>
        </w:rPr>
        <w:t>Kullanıcılar beğendikleri fakat o an bütçelerinin yetmediği ürünleri favoriye alıp indirim olduğunda otomatik haber almak istemektedir.</w:t>
      </w:r>
    </w:p>
    <w:p>
      <w:pPr>
        <w:keepNext/>
        <w:spacing w:before="160" w:after="40"/>
      </w:pPr>
      <w:r>
        <w:rPr>
          <w:rFonts w:ascii="Cambria" w:hAnsi="Cambria"/>
          <w:b/>
          <w:color w:val="323232"/>
          <w:sz w:val="22"/>
        </w:rPr>
        <w:t>C) Fonksiyonel Gereksinimler (Functional Requirements)</w:t>
      </w:r>
    </w:p>
    <w:p>
      <w:pPr>
        <w:spacing w:line="276" w:lineRule="auto" w:after="80"/>
      </w:pPr>
      <w:r>
        <w:rPr>
          <w:rFonts w:ascii="Cambria" w:hAnsi="Cambria"/>
          <w:sz w:val="22"/>
        </w:rPr>
        <w:t>Fonksiyonel gereksinimler; sistemin bizzat gerçekleştirmesi gereken somut hesaplamaları, teknik süreçleri, veri transferlerini ve girdi-çıktı mantığını tanımlayan yazılımsal kurallardır:</w:t>
      </w:r>
    </w:p>
    <w:p>
      <w:pPr>
        <w:pStyle w:val="ListBullet"/>
        <w:spacing w:line="276" w:lineRule="auto" w:after="60"/>
      </w:pPr>
      <w:r>
        <w:rPr>
          <w:rFonts w:ascii="Cambria" w:hAnsi="Cambria"/>
          <w:b/>
          <w:sz w:val="22"/>
        </w:rPr>
        <w:t xml:space="preserve">• G02 (Ürün ve Varyant Veri Girişi): </w:t>
      </w:r>
      <w:r>
        <w:rPr>
          <w:rFonts w:ascii="Cambria" w:hAnsi="Cambria"/>
          <w:sz w:val="22"/>
        </w:rPr>
        <w:t>Satıcı panelinde girilen beden, renk, stok adedi ve çoklu ürün fotoğraflarının veritabanına ve depolama sunucusuna işlenmesi.</w:t>
      </w:r>
    </w:p>
    <w:p>
      <w:pPr>
        <w:pStyle w:val="ListBullet"/>
        <w:spacing w:line="276" w:lineRule="auto" w:after="60"/>
      </w:pPr>
      <w:r>
        <w:rPr>
          <w:rFonts w:ascii="Cambria" w:hAnsi="Cambria"/>
          <w:b/>
          <w:sz w:val="22"/>
        </w:rPr>
        <w:t xml:space="preserve">• G04 (Sepet ve Dinamik Stok Rezervasyonu): </w:t>
      </w:r>
      <w:r>
        <w:rPr>
          <w:rFonts w:ascii="Cambria" w:hAnsi="Cambria"/>
          <w:sz w:val="22"/>
        </w:rPr>
        <w:t>Kullanıcı sepete ürün eklediğinde arka planda stok tablosunda 'ReservedStock' alanının artırılması ve 15 dakikalık geri sayım başlatılması.</w:t>
      </w:r>
    </w:p>
    <w:p>
      <w:pPr>
        <w:pStyle w:val="ListBullet"/>
        <w:spacing w:line="276" w:lineRule="auto" w:after="60"/>
      </w:pPr>
      <w:r>
        <w:rPr>
          <w:rFonts w:ascii="Cambria" w:hAnsi="Cambria"/>
          <w:b/>
          <w:sz w:val="22"/>
        </w:rPr>
        <w:t xml:space="preserve">• G05 &amp; G06 (Sanal POS Ödeme ve Sipariş Kaydı): </w:t>
      </w:r>
      <w:r>
        <w:rPr>
          <w:rFonts w:ascii="Cambria" w:hAnsi="Cambria"/>
          <w:sz w:val="22"/>
        </w:rPr>
        <w:t>Sanal POS API'sine SHA-512 şifreli hash parametreleriyle istek atılması, bankadan dönen 3D callback sonucunun doğrulanması.</w:t>
      </w:r>
    </w:p>
    <w:p>
      <w:pPr>
        <w:pStyle w:val="ListBullet"/>
        <w:spacing w:line="276" w:lineRule="auto" w:after="60"/>
      </w:pPr>
      <w:r>
        <w:rPr>
          <w:rFonts w:ascii="Cambria" w:hAnsi="Cambria"/>
          <w:b/>
          <w:sz w:val="22"/>
        </w:rPr>
        <w:t xml:space="preserve">• G07 (İptal, Para İadesi ve Stok Restorasyonu): </w:t>
      </w:r>
      <w:r>
        <w:rPr>
          <w:rFonts w:ascii="Cambria" w:hAnsi="Cambria"/>
          <w:sz w:val="22"/>
        </w:rPr>
        <w:t>Kargoya verilmemiş siparişlerde iptal butonuna basıldığında banka iade API'sinin tetiklenmesi, sipariş durumunun 'İptal Edildi'ye çekilmesi ve stok sayacının otomatik 1 artırılması.</w:t>
      </w:r>
    </w:p>
    <w:p>
      <w:pPr>
        <w:pStyle w:val="ListBullet"/>
        <w:spacing w:line="276" w:lineRule="auto" w:after="60"/>
      </w:pPr>
      <w:r>
        <w:rPr>
          <w:rFonts w:ascii="Cambria" w:hAnsi="Cambria"/>
          <w:b/>
          <w:sz w:val="22"/>
        </w:rPr>
        <w:t xml:space="preserve">• G10 (Kupon ve İndirim Motoru): </w:t>
      </w:r>
      <w:r>
        <w:rPr>
          <w:rFonts w:ascii="Cambria" w:hAnsi="Cambria"/>
          <w:sz w:val="22"/>
        </w:rPr>
        <w:t>Sepet toplamında tanımlı kampanya kurallarının (ör. '500 TL üzeri 50 TL indirim') ve kupon kodunun matematiksel olarak uygulanması.</w:t>
      </w:r>
    </w:p>
    <w:p>
      <w:pPr>
        <w:pStyle w:val="ListBullet"/>
        <w:spacing w:line="276" w:lineRule="auto" w:after="60"/>
      </w:pPr>
      <w:r>
        <w:rPr>
          <w:rFonts w:ascii="Cambria" w:hAnsi="Cambria"/>
          <w:b/>
          <w:sz w:val="22"/>
        </w:rPr>
        <w:t xml:space="preserve">• G12 (Otomatik Bildirim Motoru): </w:t>
      </w:r>
      <w:r>
        <w:rPr>
          <w:rFonts w:ascii="Cambria" w:hAnsi="Cambria"/>
          <w:sz w:val="22"/>
        </w:rPr>
        <w:t>Sipariş durumu 'Kargoya Verildi' veya 'Teslim Edildi' olduğunda asenkron kuyruk üzerinden müşteriye SMS ve şablon e-posta tetiklenmesi.</w:t>
      </w:r>
    </w:p>
    <w:p>
      <w:pPr>
        <w:keepNext/>
        <w:spacing w:before="160" w:after="40"/>
      </w:pPr>
      <w:r>
        <w:rPr>
          <w:rFonts w:ascii="Cambria" w:hAnsi="Cambria"/>
          <w:b/>
          <w:color w:val="323232"/>
          <w:sz w:val="22"/>
        </w:rPr>
        <w:t>D) Fonksiyonel Olmayan Gereksinimler (Non-Functional Requirements)</w:t>
      </w:r>
    </w:p>
    <w:p>
      <w:pPr>
        <w:spacing w:line="276" w:lineRule="auto" w:after="80"/>
      </w:pPr>
      <w:r>
        <w:rPr>
          <w:rFonts w:ascii="Cambria" w:hAnsi="Cambria"/>
          <w:sz w:val="22"/>
        </w:rPr>
        <w:t>Fonksiyonel olmayan gereksinimler; sistemin 'ne' yaptığını değil, bunu 'nasıl' bir kalite, performans, güvenlik ve güvenilirlik seviyesinde gerçekleştirdiğini belirleyen standartlardır:</w:t>
      </w:r>
    </w:p>
    <w:p>
      <w:pPr>
        <w:pStyle w:val="ListBullet"/>
        <w:spacing w:line="276" w:lineRule="auto" w:after="60"/>
      </w:pPr>
      <w:r>
        <w:rPr>
          <w:rFonts w:ascii="Cambria" w:hAnsi="Cambria"/>
          <w:b/>
          <w:sz w:val="22"/>
        </w:rPr>
        <w:t xml:space="preserve">• Performans ve Hız Kriteri: </w:t>
      </w:r>
      <w:r>
        <w:rPr>
          <w:rFonts w:ascii="Cambria" w:hAnsi="Cambria"/>
          <w:sz w:val="22"/>
        </w:rPr>
        <w:t>Sistem mimarisi anlık 10.000 eşzamanlı aktif kullanıcıyı desteklemeli; ürün listeleme ve arama sorguları ortalama 200 milisaniyenin altında yanıt vermelidir.</w:t>
      </w:r>
    </w:p>
    <w:p>
      <w:pPr>
        <w:pStyle w:val="ListBullet"/>
        <w:spacing w:line="276" w:lineRule="auto" w:after="60"/>
      </w:pPr>
      <w:r>
        <w:rPr>
          <w:rFonts w:ascii="Cambria" w:hAnsi="Cambria"/>
          <w:b/>
          <w:sz w:val="22"/>
        </w:rPr>
        <w:t xml:space="preserve">• Güvenlik ve Gizlilik (Security): </w:t>
      </w:r>
      <w:r>
        <w:rPr>
          <w:rFonts w:ascii="Cambria" w:hAnsi="Cambria"/>
          <w:sz w:val="22"/>
        </w:rPr>
        <w:t>Kredi kartı verileri kesinlikle sunucularda saklanmayacaktır (PCI-DSS Uyumlu). Şifreler en az 12 tuzlama faktörlü bcrypt algoritması ile hash'lenecektir. Tüm ağ trafiği TLS 1.3 / HTTPS üzerinden şifrelenecektir.</w:t>
      </w:r>
    </w:p>
    <w:p>
      <w:pPr>
        <w:pStyle w:val="ListBullet"/>
        <w:spacing w:line="276" w:lineRule="auto" w:after="60"/>
      </w:pPr>
      <w:r>
        <w:rPr>
          <w:rFonts w:ascii="Cambria" w:hAnsi="Cambria"/>
          <w:b/>
          <w:sz w:val="22"/>
        </w:rPr>
        <w:t xml:space="preserve">• Güvenilirlik ve Yedeklilik (Reliability): </w:t>
      </w:r>
      <w:r>
        <w:rPr>
          <w:rFonts w:ascii="Cambria" w:hAnsi="Cambria"/>
          <w:sz w:val="22"/>
        </w:rPr>
        <w:t>Sistem yılda en az %99.9 erişilebilirlik (High Availability) oranını sağlamalıdır. Her gece saat 03:00'te otomatik artımlı (incremental) veritabanı yedeği şifreli olarak harici bulut alanına alınmalıdır.</w:t>
      </w:r>
    </w:p>
    <w:p>
      <w:pPr>
        <w:pStyle w:val="ListBullet"/>
        <w:spacing w:line="276" w:lineRule="auto" w:after="60"/>
      </w:pPr>
      <w:r>
        <w:rPr>
          <w:rFonts w:ascii="Cambria" w:hAnsi="Cambria"/>
          <w:b/>
          <w:sz w:val="22"/>
        </w:rPr>
        <w:t xml:space="preserve">• Kullanılabilirlik (Usability): </w:t>
      </w:r>
      <w:r>
        <w:rPr>
          <w:rFonts w:ascii="Cambria" w:hAnsi="Cambria"/>
          <w:sz w:val="22"/>
        </w:rPr>
        <w:t>Arayüz responsive yapıda olmalı; masaüstü, tablet ve mobil ekranlarda hiçbir içerik taşmadan akıcı bir şekilde görüntülenmelidir.</w:t>
      </w:r>
    </w:p>
    <w:p>
      <w:r>
        <w:br w:type="page"/>
      </w:r>
    </w:p>
    <w:p>
      <w:pPr>
        <w:keepNext/>
        <w:spacing w:before="280" w:after="80"/>
      </w:pPr>
      <w:r>
        <w:rPr>
          <w:rFonts w:ascii="Cambria" w:hAnsi="Cambria"/>
          <w:b/>
          <w:color w:val="103666"/>
          <w:sz w:val="27"/>
        </w:rPr>
        <w:t>9. Seçilen 3 Fonksiyonel Gereksinim İçin Kullanım Senaryoları (Use Cases)</w:t>
      </w:r>
    </w:p>
    <w:p>
      <w:pPr>
        <w:spacing w:line="276" w:lineRule="auto" w:after="80"/>
      </w:pPr>
      <w:r>
        <w:rPr>
          <w:rFonts w:ascii="Cambria" w:hAnsi="Cambria"/>
          <w:sz w:val="22"/>
        </w:rPr>
        <w:t>Belirlenen fonksiyonel gereksinimler arasından sistemin en kritik can damarını oluşturan 3 tanesi seçilmiş ve standart yazılım mühendisliği Kullanım Senaryosu (Use Case) şablonuna göre detaylandırılmıştır:</w:t>
      </w:r>
    </w:p>
    <w:p>
      <w:pPr>
        <w:keepNext/>
        <w:spacing w:before="200" w:after="60"/>
      </w:pPr>
      <w:r>
        <w:rPr>
          <w:rFonts w:ascii="Cambria" w:hAnsi="Cambria"/>
          <w:b/>
          <w:color w:val="28466E"/>
          <w:sz w:val="24"/>
        </w:rPr>
        <w:t>KULLANIM SENARYOSU 1 (UC-01): Sepete Ürün Ekleme ve Anlık Stok Rezervasyonu</w:t>
      </w:r>
    </w:p>
    <w:tbl>
      <w:tblPr>
        <w:tblW w:type="auto" w:w="0"/>
        <w:jc w:val="center"/>
        <w:tblLayout w:type="fixed"/>
        <w:tblLook w:firstColumn="1" w:firstRow="1" w:lastColumn="0" w:lastRow="0" w:noHBand="0" w:noVBand="1" w:val="04A0"/>
      </w:tblPr>
      <w:tblGrid>
        <w:gridCol w:w="4514"/>
        <w:gridCol w:w="4514"/>
      </w:tblGrid>
      <w:tr>
        <w:tc>
          <w:tcPr>
            <w:tcW w:type="dxa" w:w="3168"/>
            <w:shd w:fill="1F4E79"/>
            <w:tcMar>
              <w:top w:w="70" w:type="dxa"/>
              <w:bottom w:w="70" w:type="dxa"/>
              <w:left w:w="90" w:type="dxa"/>
              <w:right w:w="90" w:type="dxa"/>
            </w:tcMar>
          </w:tcPr>
          <w:p>
            <w:r>
              <w:rPr>
                <w:rFonts w:ascii="Cambria" w:hAnsi="Cambria"/>
                <w:b/>
                <w:color w:val="FFFFFF"/>
                <w:sz w:val="18"/>
              </w:rPr>
              <w:t>Senaryo ID ve Adı:</w:t>
            </w:r>
          </w:p>
        </w:tc>
        <w:tc>
          <w:tcPr>
            <w:tcW w:type="dxa" w:w="6480"/>
            <w:shd w:fill="FFFFFF"/>
            <w:tcMar>
              <w:top w:w="70" w:type="dxa"/>
              <w:bottom w:w="70" w:type="dxa"/>
              <w:left w:w="90" w:type="dxa"/>
              <w:right w:w="90" w:type="dxa"/>
            </w:tcMar>
          </w:tcPr>
          <w:p>
            <w:r>
              <w:rPr>
                <w:rFonts w:ascii="Cambria" w:hAnsi="Cambria"/>
                <w:sz w:val="18"/>
              </w:rPr>
              <w:t>UC-01: Sepete Ürün Ekleme ve Dinamik Stok Kontrolü</w:t>
            </w:r>
          </w:p>
        </w:tc>
      </w:tr>
      <w:tr>
        <w:tc>
          <w:tcPr>
            <w:tcW w:type="dxa" w:w="3168"/>
            <w:shd w:fill="F2F5F9"/>
            <w:tcMar>
              <w:top w:w="70" w:type="dxa"/>
              <w:bottom w:w="70" w:type="dxa"/>
              <w:left w:w="90" w:type="dxa"/>
              <w:right w:w="90" w:type="dxa"/>
            </w:tcMar>
          </w:tcPr>
          <w:p>
            <w:r>
              <w:rPr>
                <w:rFonts w:ascii="Cambria" w:hAnsi="Cambria"/>
                <w:b/>
                <w:sz w:val="18"/>
              </w:rPr>
              <w:t>İlişkili Gereksinim:</w:t>
            </w:r>
          </w:p>
        </w:tc>
        <w:tc>
          <w:tcPr>
            <w:tcW w:type="dxa" w:w="6480"/>
            <w:shd w:fill="FFFFFF"/>
            <w:tcMar>
              <w:top w:w="70" w:type="dxa"/>
              <w:bottom w:w="70" w:type="dxa"/>
              <w:left w:w="90" w:type="dxa"/>
              <w:right w:w="90" w:type="dxa"/>
            </w:tcMar>
          </w:tcPr>
          <w:p>
            <w:r>
              <w:rPr>
                <w:rFonts w:ascii="Cambria" w:hAnsi="Cambria"/>
                <w:sz w:val="18"/>
              </w:rPr>
              <w:t>G04 (Must Have - Fonksiyonel Gereksinim)</w:t>
            </w:r>
          </w:p>
        </w:tc>
      </w:tr>
      <w:tr>
        <w:tc>
          <w:tcPr>
            <w:tcW w:type="dxa" w:w="3168"/>
            <w:shd w:fill="F2F5F9"/>
            <w:tcMar>
              <w:top w:w="70" w:type="dxa"/>
              <w:bottom w:w="70" w:type="dxa"/>
              <w:left w:w="90" w:type="dxa"/>
              <w:right w:w="90" w:type="dxa"/>
            </w:tcMar>
          </w:tcPr>
          <w:p>
            <w:r>
              <w:rPr>
                <w:rFonts w:ascii="Cambria" w:hAnsi="Cambria"/>
                <w:b/>
                <w:sz w:val="18"/>
              </w:rPr>
              <w:t>Aktörler:</w:t>
            </w:r>
          </w:p>
        </w:tc>
        <w:tc>
          <w:tcPr>
            <w:tcW w:type="dxa" w:w="6480"/>
            <w:shd w:fill="FFFFFF"/>
            <w:tcMar>
              <w:top w:w="70" w:type="dxa"/>
              <w:bottom w:w="70" w:type="dxa"/>
              <w:left w:w="90" w:type="dxa"/>
              <w:right w:w="90" w:type="dxa"/>
            </w:tcMar>
          </w:tcPr>
          <w:p>
            <w:r>
              <w:rPr>
                <w:rFonts w:ascii="Cambria" w:hAnsi="Cambria"/>
                <w:sz w:val="18"/>
              </w:rPr>
              <w:t>Birincil Aktör: Alıcı (Kayıtlı veya Misafir Kullanıcı) | İkincil Aktör: Envanter/Stok Yönetim Servisi</w:t>
            </w:r>
          </w:p>
        </w:tc>
      </w:tr>
      <w:tr>
        <w:tc>
          <w:tcPr>
            <w:tcW w:type="dxa" w:w="3168"/>
            <w:shd w:fill="F2F5F9"/>
            <w:tcMar>
              <w:top w:w="70" w:type="dxa"/>
              <w:bottom w:w="70" w:type="dxa"/>
              <w:left w:w="90" w:type="dxa"/>
              <w:right w:w="90" w:type="dxa"/>
            </w:tcMar>
          </w:tcPr>
          <w:p>
            <w:r>
              <w:rPr>
                <w:rFonts w:ascii="Cambria" w:hAnsi="Cambria"/>
                <w:b/>
                <w:sz w:val="18"/>
              </w:rPr>
              <w:t>Ön Koşullar:</w:t>
            </w:r>
          </w:p>
        </w:tc>
        <w:tc>
          <w:tcPr>
            <w:tcW w:type="dxa" w:w="6480"/>
            <w:shd w:fill="FFFFFF"/>
            <w:tcMar>
              <w:top w:w="70" w:type="dxa"/>
              <w:bottom w:w="70" w:type="dxa"/>
              <w:left w:w="90" w:type="dxa"/>
              <w:right w:w="90" w:type="dxa"/>
            </w:tcMar>
          </w:tcPr>
          <w:p>
            <w:r>
              <w:rPr>
                <w:rFonts w:ascii="Cambria" w:hAnsi="Cambria"/>
                <w:sz w:val="18"/>
              </w:rPr>
              <w:t>1. Kullanıcı ürün detay sayfasını tarayıcısında açmış olmalıdır.</w:t>
              <w:br/>
              <w:t>2. İlgili ürün varyantına (ör. Beden: M, Renk: Siyah) ait sistemde aktif stok bulunmalıdır.</w:t>
            </w:r>
          </w:p>
        </w:tc>
      </w:tr>
      <w:tr>
        <w:tc>
          <w:tcPr>
            <w:tcW w:type="dxa" w:w="3168"/>
            <w:shd w:fill="F2F5F9"/>
            <w:tcMar>
              <w:top w:w="70" w:type="dxa"/>
              <w:bottom w:w="70" w:type="dxa"/>
              <w:left w:w="90" w:type="dxa"/>
              <w:right w:w="90" w:type="dxa"/>
            </w:tcMar>
          </w:tcPr>
          <w:p>
            <w:r>
              <w:rPr>
                <w:rFonts w:ascii="Cambria" w:hAnsi="Cambria"/>
                <w:b/>
                <w:sz w:val="18"/>
              </w:rPr>
              <w:t>Son Koşullar:</w:t>
            </w:r>
          </w:p>
        </w:tc>
        <w:tc>
          <w:tcPr>
            <w:tcW w:type="dxa" w:w="6480"/>
            <w:shd w:fill="FFFFFF"/>
            <w:tcMar>
              <w:top w:w="70" w:type="dxa"/>
              <w:bottom w:w="70" w:type="dxa"/>
              <w:left w:w="90" w:type="dxa"/>
              <w:right w:w="90" w:type="dxa"/>
            </w:tcMar>
          </w:tcPr>
          <w:p>
            <w:r>
              <w:rPr>
                <w:rFonts w:ascii="Cambria" w:hAnsi="Cambria"/>
                <w:sz w:val="18"/>
              </w:rPr>
              <w:t>1. Ürün kullanıcının sepetine eklenir ve sepet tutarı yeniden hesaplanır.</w:t>
              <w:br/>
              <w:t>2. Veritabanındaki 'AvailableStock' düşülüp 'ReservedStock' 15 dakika süreliğine 1 artırılır.</w:t>
            </w:r>
          </w:p>
        </w:tc>
      </w:tr>
      <w:tr>
        <w:tc>
          <w:tcPr>
            <w:tcW w:type="dxa" w:w="3168"/>
            <w:shd w:fill="F2F5F9"/>
            <w:tcMar>
              <w:top w:w="70" w:type="dxa"/>
              <w:bottom w:w="70" w:type="dxa"/>
              <w:left w:w="90" w:type="dxa"/>
              <w:right w:w="90" w:type="dxa"/>
            </w:tcMar>
          </w:tcPr>
          <w:p>
            <w:r>
              <w:rPr>
                <w:rFonts w:ascii="Cambria" w:hAnsi="Cambria"/>
                <w:b/>
                <w:sz w:val="18"/>
              </w:rPr>
              <w:t>Tetikleyici (Trigger):</w:t>
            </w:r>
          </w:p>
        </w:tc>
        <w:tc>
          <w:tcPr>
            <w:tcW w:type="dxa" w:w="6480"/>
            <w:shd w:fill="FFFFFF"/>
            <w:tcMar>
              <w:top w:w="70" w:type="dxa"/>
              <w:bottom w:w="70" w:type="dxa"/>
              <w:left w:w="90" w:type="dxa"/>
              <w:right w:w="90" w:type="dxa"/>
            </w:tcMar>
          </w:tcPr>
          <w:p>
            <w:r>
              <w:rPr>
                <w:rFonts w:ascii="Cambria" w:hAnsi="Cambria"/>
                <w:sz w:val="18"/>
              </w:rPr>
              <w:t>Kullanıcının ürün detay sayfasındaki 'Sepete Ekle' butonuna tıklaması.</w:t>
            </w:r>
          </w:p>
        </w:tc>
      </w:tr>
      <w:tr>
        <w:tc>
          <w:tcPr>
            <w:tcW w:type="dxa" w:w="3168"/>
            <w:shd w:fill="F2F5F9"/>
            <w:tcMar>
              <w:top w:w="70" w:type="dxa"/>
              <w:bottom w:w="70" w:type="dxa"/>
              <w:left w:w="90" w:type="dxa"/>
              <w:right w:w="90" w:type="dxa"/>
            </w:tcMar>
          </w:tcPr>
          <w:p>
            <w:r>
              <w:rPr>
                <w:rFonts w:ascii="Cambria" w:hAnsi="Cambria"/>
                <w:b/>
                <w:sz w:val="18"/>
              </w:rPr>
              <w:t>Ana Başarı Akışı</w:t>
              <w:br/>
              <w:t>(Happy Path):</w:t>
            </w:r>
          </w:p>
        </w:tc>
        <w:tc>
          <w:tcPr>
            <w:tcW w:type="dxa" w:w="6480"/>
            <w:shd w:fill="FFFFFF"/>
            <w:tcMar>
              <w:top w:w="70" w:type="dxa"/>
              <w:bottom w:w="70" w:type="dxa"/>
              <w:left w:w="90" w:type="dxa"/>
              <w:right w:w="90" w:type="dxa"/>
            </w:tcMar>
          </w:tcPr>
          <w:p>
            <w:r>
              <w:rPr>
                <w:rFonts w:ascii="Cambria" w:hAnsi="Cambria"/>
                <w:sz w:val="18"/>
              </w:rPr>
              <w:t>1. Kullanıcı ürün detay sayfasında istediği varyantı (ör. Ayakkabı Numarası: 42) ve adedi seçer.</w:t>
              <w:br/>
              <w:t>2. Kullanıcı 'Sepete Ekle' butonuna basar.</w:t>
              <w:br/>
              <w:t>3. Sistem, seçilen ürün varyantının mevcut stok miktarını veritabanından asenkron olarak sorgular.</w:t>
              <w:br/>
              <w:t>4. Stok miktarının istenen adede eşit veya büyük olduğu doğrulanır.</w:t>
              <w:br/>
              <w:t>5. Sistem, seçilen ürünü kullanıcının sepet listesine ekler (veya sepette zaten varsa adedini günceller).</w:t>
              <w:br/>
              <w:t>6. Sistem, ürünün rezerve edilme sayacını başlatır (15 dakikalık Redis TTL anahtarı oluşturur).</w:t>
              <w:br/>
              <w:t>7. Sistem sepet ara toplamını, KDV tutarını ve kargo bedelini yeniden hesaplar.</w:t>
              <w:br/>
              <w:t>8. Kullanıcı arayüzünde yeşil renkli 'Ürün Başarıyla Sepetinize Eklendi' bildirim kutusu gösterilir ve sağ üstteki sepet sayacı güncellenir.</w:t>
            </w:r>
          </w:p>
        </w:tc>
      </w:tr>
      <w:tr>
        <w:tc>
          <w:tcPr>
            <w:tcW w:type="dxa" w:w="3168"/>
            <w:shd w:fill="F2F5F9"/>
            <w:tcMar>
              <w:top w:w="70" w:type="dxa"/>
              <w:bottom w:w="70" w:type="dxa"/>
              <w:left w:w="90" w:type="dxa"/>
              <w:right w:w="90" w:type="dxa"/>
            </w:tcMar>
          </w:tcPr>
          <w:p>
            <w:r>
              <w:rPr>
                <w:rFonts w:ascii="Cambria" w:hAnsi="Cambria"/>
                <w:b/>
                <w:sz w:val="18"/>
              </w:rPr>
              <w:t>Alternatif ve İstisnai Akışlar</w:t>
              <w:br/>
              <w:t>(Alternative Flows):</w:t>
            </w:r>
          </w:p>
        </w:tc>
        <w:tc>
          <w:tcPr>
            <w:tcW w:type="dxa" w:w="6480"/>
            <w:shd w:fill="FFFFFF"/>
            <w:tcMar>
              <w:top w:w="70" w:type="dxa"/>
              <w:bottom w:w="70" w:type="dxa"/>
              <w:left w:w="90" w:type="dxa"/>
              <w:right w:w="90" w:type="dxa"/>
            </w:tcMar>
          </w:tcPr>
          <w:p>
            <w:r>
              <w:rPr>
                <w:rFonts w:ascii="Cambria" w:hAnsi="Cambria"/>
                <w:sz w:val="18"/>
              </w:rPr>
              <w:t>A1 - Stok Yetersizliği / Tükendi Durumu (Adım 4'te):</w:t>
              <w:br/>
              <w:t xml:space="preserve">  a) Kullanıcı butona bastığında stok 0 ise işlem durdurulur.</w:t>
              <w:br/>
              <w:t xml:space="preserve">  b) Ekranda 'Seçtiğiniz ürünün stoğu az önce tükenmiştir.' uyarısı gösterilir ve sepete ekleme engellenir.</w:t>
              <w:br/>
              <w:t>A2 - Maksimum Adet Aşımı (Adım 4'te):</w:t>
              <w:br/>
              <w:t xml:space="preserve">  a) Kullanıcı aynı üründen sepete 10 adetten fazla eklemek isterse sistem izin vermez.</w:t>
              <w:br/>
              <w:t xml:space="preserve">  b) 'Bireysel alımlarda bir üründen en fazla 10 adet eklenebilir.' uyarısı verilir.</w:t>
              <w:br/>
              <w:t>A3 - Rezervasyon Zaman Aşımı (Adım 6 sonrasında):</w:t>
              <w:br/>
              <w:t xml:space="preserve">  a) Kullanıcı 15 dakika boyunca satın alma adımına geçmezse Redis rezervasyon anahtarını düşürür.</w:t>
              <w:br/>
              <w:t xml:space="preserve">  b) Ürün sepetten silinmez ancak 'Stok rezervasyon süreniz doldu, stok garantisi verilmemektedir' bilgisi belirir.</w:t>
            </w:r>
          </w:p>
        </w:tc>
      </w:tr>
    </w:tbl>
    <w:p>
      <w:pPr>
        <w:spacing w:after="160"/>
      </w:pPr>
    </w:p>
    <w:p>
      <w:pPr>
        <w:keepNext/>
        <w:spacing w:before="200" w:after="60"/>
      </w:pPr>
      <w:r>
        <w:rPr>
          <w:rFonts w:ascii="Cambria" w:hAnsi="Cambria"/>
          <w:b/>
          <w:color w:val="28466E"/>
          <w:sz w:val="24"/>
        </w:rPr>
        <w:t>KULLANIM SENARYOSU 2 (UC-02): Sanal POS ile 3D Secure Güvenli Ödeme ve Sipariş Onayı</w:t>
      </w:r>
    </w:p>
    <w:tbl>
      <w:tblPr>
        <w:tblW w:type="auto" w:w="0"/>
        <w:jc w:val="center"/>
        <w:tblLayout w:type="fixed"/>
        <w:tblLook w:firstColumn="1" w:firstRow="1" w:lastColumn="0" w:lastRow="0" w:noHBand="0" w:noVBand="1" w:val="04A0"/>
      </w:tblPr>
      <w:tblGrid>
        <w:gridCol w:w="4514"/>
        <w:gridCol w:w="4514"/>
      </w:tblGrid>
      <w:tr>
        <w:tc>
          <w:tcPr>
            <w:tcW w:type="dxa" w:w="3168"/>
            <w:shd w:fill="1F4E79"/>
            <w:tcMar>
              <w:top w:w="70" w:type="dxa"/>
              <w:bottom w:w="70" w:type="dxa"/>
              <w:left w:w="90" w:type="dxa"/>
              <w:right w:w="90" w:type="dxa"/>
            </w:tcMar>
          </w:tcPr>
          <w:p>
            <w:r>
              <w:rPr>
                <w:rFonts w:ascii="Cambria" w:hAnsi="Cambria"/>
                <w:b/>
                <w:color w:val="FFFFFF"/>
                <w:sz w:val="18"/>
              </w:rPr>
              <w:t>Senaryo ID ve Adı:</w:t>
            </w:r>
          </w:p>
        </w:tc>
        <w:tc>
          <w:tcPr>
            <w:tcW w:type="dxa" w:w="6480"/>
            <w:shd w:fill="FFFFFF"/>
            <w:tcMar>
              <w:top w:w="70" w:type="dxa"/>
              <w:bottom w:w="70" w:type="dxa"/>
              <w:left w:w="90" w:type="dxa"/>
              <w:right w:w="90" w:type="dxa"/>
            </w:tcMar>
          </w:tcPr>
          <w:p>
            <w:r>
              <w:rPr>
                <w:rFonts w:ascii="Cambria" w:hAnsi="Cambria"/>
                <w:sz w:val="18"/>
              </w:rPr>
              <w:t>UC-02: Sanal POS ile 3D Secure Güvenli Ödeme ve Sipariş Oluşturma</w:t>
            </w:r>
          </w:p>
        </w:tc>
      </w:tr>
      <w:tr>
        <w:tc>
          <w:tcPr>
            <w:tcW w:type="dxa" w:w="3168"/>
            <w:shd w:fill="F2F5F9"/>
            <w:tcMar>
              <w:top w:w="70" w:type="dxa"/>
              <w:bottom w:w="70" w:type="dxa"/>
              <w:left w:w="90" w:type="dxa"/>
              <w:right w:w="90" w:type="dxa"/>
            </w:tcMar>
          </w:tcPr>
          <w:p>
            <w:r>
              <w:rPr>
                <w:rFonts w:ascii="Cambria" w:hAnsi="Cambria"/>
                <w:b/>
                <w:sz w:val="18"/>
              </w:rPr>
              <w:t>İlişkili Gereksinim:</w:t>
            </w:r>
          </w:p>
        </w:tc>
        <w:tc>
          <w:tcPr>
            <w:tcW w:type="dxa" w:w="6480"/>
            <w:shd w:fill="FFFFFF"/>
            <w:tcMar>
              <w:top w:w="70" w:type="dxa"/>
              <w:bottom w:w="70" w:type="dxa"/>
              <w:left w:w="90" w:type="dxa"/>
              <w:right w:w="90" w:type="dxa"/>
            </w:tcMar>
          </w:tcPr>
          <w:p>
            <w:r>
              <w:rPr>
                <w:rFonts w:ascii="Cambria" w:hAnsi="Cambria"/>
                <w:sz w:val="18"/>
              </w:rPr>
              <w:t>G05 &amp; G06 (Must Have - Fonksiyonel Gereksinim)</w:t>
            </w:r>
          </w:p>
        </w:tc>
      </w:tr>
      <w:tr>
        <w:tc>
          <w:tcPr>
            <w:tcW w:type="dxa" w:w="3168"/>
            <w:shd w:fill="F2F5F9"/>
            <w:tcMar>
              <w:top w:w="70" w:type="dxa"/>
              <w:bottom w:w="70" w:type="dxa"/>
              <w:left w:w="90" w:type="dxa"/>
              <w:right w:w="90" w:type="dxa"/>
            </w:tcMar>
          </w:tcPr>
          <w:p>
            <w:r>
              <w:rPr>
                <w:rFonts w:ascii="Cambria" w:hAnsi="Cambria"/>
                <w:b/>
                <w:sz w:val="18"/>
              </w:rPr>
              <w:t>Aktörler:</w:t>
            </w:r>
          </w:p>
        </w:tc>
        <w:tc>
          <w:tcPr>
            <w:tcW w:type="dxa" w:w="6480"/>
            <w:shd w:fill="FFFFFF"/>
            <w:tcMar>
              <w:top w:w="70" w:type="dxa"/>
              <w:bottom w:w="70" w:type="dxa"/>
              <w:left w:w="90" w:type="dxa"/>
              <w:right w:w="90" w:type="dxa"/>
            </w:tcMar>
          </w:tcPr>
          <w:p>
            <w:r>
              <w:rPr>
                <w:rFonts w:ascii="Cambria" w:hAnsi="Cambria"/>
                <w:sz w:val="18"/>
              </w:rPr>
              <w:t>Birincil Aktör: Alıcı | İkincil Aktörler: Sanal POS Ödeme Ağ Geçidi (Iyzico/Banka), Finans Servisi</w:t>
            </w:r>
          </w:p>
        </w:tc>
      </w:tr>
      <w:tr>
        <w:tc>
          <w:tcPr>
            <w:tcW w:type="dxa" w:w="3168"/>
            <w:shd w:fill="F2F5F9"/>
            <w:tcMar>
              <w:top w:w="70" w:type="dxa"/>
              <w:bottom w:w="70" w:type="dxa"/>
              <w:left w:w="90" w:type="dxa"/>
              <w:right w:w="90" w:type="dxa"/>
            </w:tcMar>
          </w:tcPr>
          <w:p>
            <w:r>
              <w:rPr>
                <w:rFonts w:ascii="Cambria" w:hAnsi="Cambria"/>
                <w:b/>
                <w:sz w:val="18"/>
              </w:rPr>
              <w:t>Ön Koşullar:</w:t>
            </w:r>
          </w:p>
        </w:tc>
        <w:tc>
          <w:tcPr>
            <w:tcW w:type="dxa" w:w="6480"/>
            <w:shd w:fill="FFFFFF"/>
            <w:tcMar>
              <w:top w:w="70" w:type="dxa"/>
              <w:bottom w:w="70" w:type="dxa"/>
              <w:left w:w="90" w:type="dxa"/>
              <w:right w:w="90" w:type="dxa"/>
            </w:tcMar>
          </w:tcPr>
          <w:p>
            <w:r>
              <w:rPr>
                <w:rFonts w:ascii="Cambria" w:hAnsi="Cambria"/>
                <w:sz w:val="18"/>
              </w:rPr>
              <w:t>1. Kullanıcı sisteme giriş yapmış ve sepetinde en az bir ürün bulunmalıdır.</w:t>
              <w:br/>
              <w:t>2. Kullanıcı teslimat ve fatura adresini seçmiş, mesafeli satış sözleşmesini onaylamış olmalıdır.</w:t>
            </w:r>
          </w:p>
        </w:tc>
      </w:tr>
      <w:tr>
        <w:tc>
          <w:tcPr>
            <w:tcW w:type="dxa" w:w="3168"/>
            <w:shd w:fill="F2F5F9"/>
            <w:tcMar>
              <w:top w:w="70" w:type="dxa"/>
              <w:bottom w:w="70" w:type="dxa"/>
              <w:left w:w="90" w:type="dxa"/>
              <w:right w:w="90" w:type="dxa"/>
            </w:tcMar>
          </w:tcPr>
          <w:p>
            <w:r>
              <w:rPr>
                <w:rFonts w:ascii="Cambria" w:hAnsi="Cambria"/>
                <w:b/>
                <w:sz w:val="18"/>
              </w:rPr>
              <w:t>Son Koşullar:</w:t>
            </w:r>
          </w:p>
        </w:tc>
        <w:tc>
          <w:tcPr>
            <w:tcW w:type="dxa" w:w="6480"/>
            <w:shd w:fill="FFFFFF"/>
            <w:tcMar>
              <w:top w:w="70" w:type="dxa"/>
              <w:bottom w:w="70" w:type="dxa"/>
              <w:left w:w="90" w:type="dxa"/>
              <w:right w:w="90" w:type="dxa"/>
            </w:tcMar>
          </w:tcPr>
          <w:p>
            <w:r>
              <w:rPr>
                <w:rFonts w:ascii="Cambria" w:hAnsi="Cambria"/>
                <w:sz w:val="18"/>
              </w:rPr>
              <w:t>1. Ödeme tutarı kullanıcının kredi kartından başarıyla bloke/tahsil edilir.</w:t>
              <w:br/>
              <w:t>2. Kalıcı sipariş kaydı üretilir, rezerve stoklar kesin olarak stoktan düşülür ve onay e-postası yollanır.</w:t>
            </w:r>
          </w:p>
        </w:tc>
      </w:tr>
      <w:tr>
        <w:tc>
          <w:tcPr>
            <w:tcW w:type="dxa" w:w="3168"/>
            <w:shd w:fill="F2F5F9"/>
            <w:tcMar>
              <w:top w:w="70" w:type="dxa"/>
              <w:bottom w:w="70" w:type="dxa"/>
              <w:left w:w="90" w:type="dxa"/>
              <w:right w:w="90" w:type="dxa"/>
            </w:tcMar>
          </w:tcPr>
          <w:p>
            <w:r>
              <w:rPr>
                <w:rFonts w:ascii="Cambria" w:hAnsi="Cambria"/>
                <w:b/>
                <w:sz w:val="18"/>
              </w:rPr>
              <w:t>Tetikleyici (Trigger):</w:t>
            </w:r>
          </w:p>
        </w:tc>
        <w:tc>
          <w:tcPr>
            <w:tcW w:type="dxa" w:w="6480"/>
            <w:shd w:fill="FFFFFF"/>
            <w:tcMar>
              <w:top w:w="70" w:type="dxa"/>
              <w:bottom w:w="70" w:type="dxa"/>
              <w:left w:w="90" w:type="dxa"/>
              <w:right w:w="90" w:type="dxa"/>
            </w:tcMar>
          </w:tcPr>
          <w:p>
            <w:r>
              <w:rPr>
                <w:rFonts w:ascii="Cambria" w:hAnsi="Cambria"/>
                <w:sz w:val="18"/>
              </w:rPr>
              <w:t>Kullanıcının ödeme ekranında kart bilgilerini girip 'Siparişi Onayla ve Öde' butonuna tıklaması.</w:t>
            </w:r>
          </w:p>
        </w:tc>
      </w:tr>
      <w:tr>
        <w:tc>
          <w:tcPr>
            <w:tcW w:type="dxa" w:w="3168"/>
            <w:shd w:fill="F2F5F9"/>
            <w:tcMar>
              <w:top w:w="70" w:type="dxa"/>
              <w:bottom w:w="70" w:type="dxa"/>
              <w:left w:w="90" w:type="dxa"/>
              <w:right w:w="90" w:type="dxa"/>
            </w:tcMar>
          </w:tcPr>
          <w:p>
            <w:r>
              <w:rPr>
                <w:rFonts w:ascii="Cambria" w:hAnsi="Cambria"/>
                <w:b/>
                <w:sz w:val="18"/>
              </w:rPr>
              <w:t>Ana Başarı Akışı</w:t>
              <w:br/>
              <w:t>(Happy Path):</w:t>
            </w:r>
          </w:p>
        </w:tc>
        <w:tc>
          <w:tcPr>
            <w:tcW w:type="dxa" w:w="6480"/>
            <w:shd w:fill="FFFFFF"/>
            <w:tcMar>
              <w:top w:w="70" w:type="dxa"/>
              <w:bottom w:w="70" w:type="dxa"/>
              <w:left w:w="90" w:type="dxa"/>
              <w:right w:w="90" w:type="dxa"/>
            </w:tcMar>
          </w:tcPr>
          <w:p>
            <w:r>
              <w:rPr>
                <w:rFonts w:ascii="Cambria" w:hAnsi="Cambria"/>
                <w:sz w:val="18"/>
              </w:rPr>
              <w:t>1. Kullanıcı kredi kartı üzerindeki 16 haneli kart numarasını, son kullanma tarihini ve CVV güvenlik kodunu girer.</w:t>
              <w:br/>
              <w:t>2. Sistem, kartın BIN numarasından bankayı ve taksit seçeneklerini sorgular; kullanıcı varsa taksit seçer.</w:t>
              <w:br/>
              <w:t>3. Kullanıcı 'Ödemeyi Tamamla' butonuna basar.</w:t>
              <w:br/>
              <w:t>4. Sistem arka planda PCI-DSS standartlarına uygun şifrelenmiş hash paketi oluşturarak Sanal POS API'sine '3D Secure Başlatma' isteği gönderir.</w:t>
              <w:br/>
              <w:t>5. Kullanıcı bankanın güvenli 3D Secure SMS doğrulama sayfasına yönlendirilir.</w:t>
              <w:br/>
              <w:t>6. Kullanıcı cep telefonuna gelen SMS tek kullanımlık şifresini (OTP) banka ekranına girip onaylar.</w:t>
              <w:br/>
              <w:t>7. Banka, işlemi onaylar ve platformun güvenli Callback API uç noktasına şifreli onay belirteci (token) iletir.</w:t>
              <w:br/>
              <w:t>8. Sistem dönen imzayı doğrular, ödeme tutarını hesaba işler ve 'Sipariş Durumu = Onaylandı' olarak veritabanına kaydeder.</w:t>
              <w:br/>
              <w:t>9. Rezerve durumdaki stoklar kalıcı olarak düşürülür, sepet boşaltılır ve kullanıcıya 'Siparişiniz Alındı' başarı sayfası ile referans takip numarası gösterilir.</w:t>
            </w:r>
          </w:p>
        </w:tc>
      </w:tr>
      <w:tr>
        <w:tc>
          <w:tcPr>
            <w:tcW w:type="dxa" w:w="3168"/>
            <w:shd w:fill="F2F5F9"/>
            <w:tcMar>
              <w:top w:w="70" w:type="dxa"/>
              <w:bottom w:w="70" w:type="dxa"/>
              <w:left w:w="90" w:type="dxa"/>
              <w:right w:w="90" w:type="dxa"/>
            </w:tcMar>
          </w:tcPr>
          <w:p>
            <w:r>
              <w:rPr>
                <w:rFonts w:ascii="Cambria" w:hAnsi="Cambria"/>
                <w:b/>
                <w:sz w:val="18"/>
              </w:rPr>
              <w:t>Alternatif ve İstisnai Akışlar</w:t>
              <w:br/>
              <w:t>(Alternative Flows):</w:t>
            </w:r>
          </w:p>
        </w:tc>
        <w:tc>
          <w:tcPr>
            <w:tcW w:type="dxa" w:w="6480"/>
            <w:shd w:fill="FFFFFF"/>
            <w:tcMar>
              <w:top w:w="70" w:type="dxa"/>
              <w:bottom w:w="70" w:type="dxa"/>
              <w:left w:w="90" w:type="dxa"/>
              <w:right w:w="90" w:type="dxa"/>
            </w:tcMar>
          </w:tcPr>
          <w:p>
            <w:r>
              <w:rPr>
                <w:rFonts w:ascii="Cambria" w:hAnsi="Cambria"/>
                <w:sz w:val="18"/>
              </w:rPr>
              <w:t>A1 - Yetersiz Bakiye veya Hatalı CVV (Adım 7'de):</w:t>
              <w:br/>
              <w:t xml:space="preserve">  a) Banka '051 - Yetersiz Bakiye' veya 'Hatalı Güvenlik Kodu' yanıtı döner.</w:t>
              <w:br/>
              <w:t xml:space="preserve">  b) Sistem ödeme işlemini iptal eder, sipariş oluşturulmaz.</w:t>
              <w:br/>
              <w:t xml:space="preserve">  c) Kullanıcıya kırmızı uyarı gösterilir: 'Kartınızdan ödeme alınamadı. Lütfen limitinizi kontrol ediniz.'</w:t>
              <w:br/>
              <w:t>A2 - 3D Secure SMS Şifresinin Yanlış Girilmesi veya Zaman Aşımı (Adım 6'da):</w:t>
              <w:br/>
              <w:t xml:space="preserve">  a) Kullanıcı 3 dakika içinde SMS kodunu girmezse banka oturumu sonlandırır.</w:t>
              <w:br/>
              <w:t xml:space="preserve">  b) Sistem güvenli bir şekilde kullanıcıyı sepet ekranına geri döndürür, stok rezervasyonu bozulmaz.</w:t>
              <w:br/>
              <w:t>A3 - Ağ Kesintisi veya Callback Doğrulama Hatası (Adım 7-8'de):</w:t>
              <w:br/>
              <w:t xml:space="preserve">  a) Banka parayı çektiği halde platforma dönüşte ağ koparsa, asenkron mutabakat servisi bankayı sorgular ve mükerrer çekimi engeller.</w:t>
            </w:r>
          </w:p>
        </w:tc>
      </w:tr>
    </w:tbl>
    <w:p>
      <w:pPr>
        <w:spacing w:after="160"/>
      </w:pPr>
    </w:p>
    <w:p>
      <w:pPr>
        <w:keepNext/>
        <w:spacing w:before="200" w:after="60"/>
      </w:pPr>
      <w:r>
        <w:rPr>
          <w:rFonts w:ascii="Cambria" w:hAnsi="Cambria"/>
          <w:b/>
          <w:color w:val="28466E"/>
          <w:sz w:val="24"/>
        </w:rPr>
        <w:t>KULLANIM SENARYOSU 3 (UC-03): Müşteri Sipariş İptali ve Otomatik Para İadesi</w:t>
      </w:r>
    </w:p>
    <w:tbl>
      <w:tblPr>
        <w:tblW w:type="auto" w:w="0"/>
        <w:jc w:val="center"/>
        <w:tblLayout w:type="fixed"/>
        <w:tblLook w:firstColumn="1" w:firstRow="1" w:lastColumn="0" w:lastRow="0" w:noHBand="0" w:noVBand="1" w:val="04A0"/>
      </w:tblPr>
      <w:tblGrid>
        <w:gridCol w:w="4514"/>
        <w:gridCol w:w="4514"/>
      </w:tblGrid>
      <w:tr>
        <w:tc>
          <w:tcPr>
            <w:tcW w:type="dxa" w:w="3168"/>
            <w:shd w:fill="1F4E79"/>
            <w:tcMar>
              <w:top w:w="70" w:type="dxa"/>
              <w:bottom w:w="70" w:type="dxa"/>
              <w:left w:w="90" w:type="dxa"/>
              <w:right w:w="90" w:type="dxa"/>
            </w:tcMar>
          </w:tcPr>
          <w:p>
            <w:r>
              <w:rPr>
                <w:rFonts w:ascii="Cambria" w:hAnsi="Cambria"/>
                <w:b/>
                <w:color w:val="FFFFFF"/>
                <w:sz w:val="18"/>
              </w:rPr>
              <w:t>Senaryo ID ve Adı:</w:t>
            </w:r>
          </w:p>
        </w:tc>
        <w:tc>
          <w:tcPr>
            <w:tcW w:type="dxa" w:w="6480"/>
            <w:shd w:fill="FFFFFF"/>
            <w:tcMar>
              <w:top w:w="70" w:type="dxa"/>
              <w:bottom w:w="70" w:type="dxa"/>
              <w:left w:w="90" w:type="dxa"/>
              <w:right w:w="90" w:type="dxa"/>
            </w:tcMar>
          </w:tcPr>
          <w:p>
            <w:r>
              <w:rPr>
                <w:rFonts w:ascii="Cambria" w:hAnsi="Cambria"/>
                <w:sz w:val="18"/>
              </w:rPr>
              <w:t>UC-03: Müşteri Sipariş İptali ve Otomatik Para İadesi / Stok Restorasyonu</w:t>
            </w:r>
          </w:p>
        </w:tc>
      </w:tr>
      <w:tr>
        <w:tc>
          <w:tcPr>
            <w:tcW w:type="dxa" w:w="3168"/>
            <w:shd w:fill="F2F5F9"/>
            <w:tcMar>
              <w:top w:w="70" w:type="dxa"/>
              <w:bottom w:w="70" w:type="dxa"/>
              <w:left w:w="90" w:type="dxa"/>
              <w:right w:w="90" w:type="dxa"/>
            </w:tcMar>
          </w:tcPr>
          <w:p>
            <w:r>
              <w:rPr>
                <w:rFonts w:ascii="Cambria" w:hAnsi="Cambria"/>
                <w:b/>
                <w:sz w:val="18"/>
              </w:rPr>
              <w:t>İlişkili Gereksinim:</w:t>
            </w:r>
          </w:p>
        </w:tc>
        <w:tc>
          <w:tcPr>
            <w:tcW w:type="dxa" w:w="6480"/>
            <w:shd w:fill="FFFFFF"/>
            <w:tcMar>
              <w:top w:w="70" w:type="dxa"/>
              <w:bottom w:w="70" w:type="dxa"/>
              <w:left w:w="90" w:type="dxa"/>
              <w:right w:w="90" w:type="dxa"/>
            </w:tcMar>
          </w:tcPr>
          <w:p>
            <w:r>
              <w:rPr>
                <w:rFonts w:ascii="Cambria" w:hAnsi="Cambria"/>
                <w:sz w:val="18"/>
              </w:rPr>
              <w:t>G07 (Must Have - Fonksiyonel Gereksinim)</w:t>
            </w:r>
          </w:p>
        </w:tc>
      </w:tr>
      <w:tr>
        <w:tc>
          <w:tcPr>
            <w:tcW w:type="dxa" w:w="3168"/>
            <w:shd w:fill="F2F5F9"/>
            <w:tcMar>
              <w:top w:w="70" w:type="dxa"/>
              <w:bottom w:w="70" w:type="dxa"/>
              <w:left w:w="90" w:type="dxa"/>
              <w:right w:w="90" w:type="dxa"/>
            </w:tcMar>
          </w:tcPr>
          <w:p>
            <w:r>
              <w:rPr>
                <w:rFonts w:ascii="Cambria" w:hAnsi="Cambria"/>
                <w:b/>
                <w:sz w:val="18"/>
              </w:rPr>
              <w:t>Aktörler:</w:t>
            </w:r>
          </w:p>
        </w:tc>
        <w:tc>
          <w:tcPr>
            <w:tcW w:type="dxa" w:w="6480"/>
            <w:shd w:fill="FFFFFF"/>
            <w:tcMar>
              <w:top w:w="70" w:type="dxa"/>
              <w:bottom w:w="70" w:type="dxa"/>
              <w:left w:w="90" w:type="dxa"/>
              <w:right w:w="90" w:type="dxa"/>
            </w:tcMar>
          </w:tcPr>
          <w:p>
            <w:r>
              <w:rPr>
                <w:rFonts w:ascii="Cambria" w:hAnsi="Cambria"/>
                <w:sz w:val="18"/>
              </w:rPr>
              <w:t>Birincil Aktör: Alıcı | İkincil Aktörler: Sanal POS İade Servisi, Stok Yönetimi, Satıcı</w:t>
            </w:r>
          </w:p>
        </w:tc>
      </w:tr>
      <w:tr>
        <w:tc>
          <w:tcPr>
            <w:tcW w:type="dxa" w:w="3168"/>
            <w:shd w:fill="F2F5F9"/>
            <w:tcMar>
              <w:top w:w="70" w:type="dxa"/>
              <w:bottom w:w="70" w:type="dxa"/>
              <w:left w:w="90" w:type="dxa"/>
              <w:right w:w="90" w:type="dxa"/>
            </w:tcMar>
          </w:tcPr>
          <w:p>
            <w:r>
              <w:rPr>
                <w:rFonts w:ascii="Cambria" w:hAnsi="Cambria"/>
                <w:b/>
                <w:sz w:val="18"/>
              </w:rPr>
              <w:t>Ön Koşullar:</w:t>
            </w:r>
          </w:p>
        </w:tc>
        <w:tc>
          <w:tcPr>
            <w:tcW w:type="dxa" w:w="6480"/>
            <w:shd w:fill="FFFFFF"/>
            <w:tcMar>
              <w:top w:w="70" w:type="dxa"/>
              <w:bottom w:w="70" w:type="dxa"/>
              <w:left w:w="90" w:type="dxa"/>
              <w:right w:w="90" w:type="dxa"/>
            </w:tcMar>
          </w:tcPr>
          <w:p>
            <w:r>
              <w:rPr>
                <w:rFonts w:ascii="Cambria" w:hAnsi="Cambria"/>
                <w:sz w:val="18"/>
              </w:rPr>
              <w:t>1. Kullanıcının oluşturulmuş ve ödemesi tamamlanmış aktif bir siparişi bulunmalıdır.</w:t>
              <w:br/>
              <w:t>2. Sipariş durumu 'Kargoya Verildi' aşamasına geçmemiş olmalıdır (Sipariş 'Hazırlanıyor' veya 'Onaylandı' statüsünde olmalıdır).</w:t>
            </w:r>
          </w:p>
        </w:tc>
      </w:tr>
      <w:tr>
        <w:tc>
          <w:tcPr>
            <w:tcW w:type="dxa" w:w="3168"/>
            <w:shd w:fill="F2F5F9"/>
            <w:tcMar>
              <w:top w:w="70" w:type="dxa"/>
              <w:bottom w:w="70" w:type="dxa"/>
              <w:left w:w="90" w:type="dxa"/>
              <w:right w:w="90" w:type="dxa"/>
            </w:tcMar>
          </w:tcPr>
          <w:p>
            <w:r>
              <w:rPr>
                <w:rFonts w:ascii="Cambria" w:hAnsi="Cambria"/>
                <w:b/>
                <w:sz w:val="18"/>
              </w:rPr>
              <w:t>Son Koşullar:</w:t>
            </w:r>
          </w:p>
        </w:tc>
        <w:tc>
          <w:tcPr>
            <w:tcW w:type="dxa" w:w="6480"/>
            <w:shd w:fill="FFFFFF"/>
            <w:tcMar>
              <w:top w:w="70" w:type="dxa"/>
              <w:bottom w:w="70" w:type="dxa"/>
              <w:left w:w="90" w:type="dxa"/>
              <w:right w:w="90" w:type="dxa"/>
            </w:tcMar>
          </w:tcPr>
          <w:p>
            <w:r>
              <w:rPr>
                <w:rFonts w:ascii="Cambria" w:hAnsi="Cambria"/>
                <w:sz w:val="18"/>
              </w:rPr>
              <w:t>1. Sipariş statüsü 'İptal Edildi'ye güncellenir.</w:t>
              <w:br/>
              <w:t>2. Sanal POS API üzerinden karta iade işlemi başlatılır ve ürün stoğu otomatik 1 artırılarak sisteme geri kazandırılır.</w:t>
            </w:r>
          </w:p>
        </w:tc>
      </w:tr>
      <w:tr>
        <w:tc>
          <w:tcPr>
            <w:tcW w:type="dxa" w:w="3168"/>
            <w:shd w:fill="F2F5F9"/>
            <w:tcMar>
              <w:top w:w="70" w:type="dxa"/>
              <w:bottom w:w="70" w:type="dxa"/>
              <w:left w:w="90" w:type="dxa"/>
              <w:right w:w="90" w:type="dxa"/>
            </w:tcMar>
          </w:tcPr>
          <w:p>
            <w:r>
              <w:rPr>
                <w:rFonts w:ascii="Cambria" w:hAnsi="Cambria"/>
                <w:b/>
                <w:sz w:val="18"/>
              </w:rPr>
              <w:t>Tetikleyici (Trigger):</w:t>
            </w:r>
          </w:p>
        </w:tc>
        <w:tc>
          <w:tcPr>
            <w:tcW w:type="dxa" w:w="6480"/>
            <w:shd w:fill="FFFFFF"/>
            <w:tcMar>
              <w:top w:w="70" w:type="dxa"/>
              <w:bottom w:w="70" w:type="dxa"/>
              <w:left w:w="90" w:type="dxa"/>
              <w:right w:w="90" w:type="dxa"/>
            </w:tcMar>
          </w:tcPr>
          <w:p>
            <w:r>
              <w:rPr>
                <w:rFonts w:ascii="Cambria" w:hAnsi="Cambria"/>
                <w:sz w:val="18"/>
              </w:rPr>
              <w:t>Kullanıcının 'Siparişlerim' sayfasındaki ilgili sipariş için 'Siparişi İptal Et' butonuna basması.</w:t>
            </w:r>
          </w:p>
        </w:tc>
      </w:tr>
      <w:tr>
        <w:tc>
          <w:tcPr>
            <w:tcW w:type="dxa" w:w="3168"/>
            <w:shd w:fill="F2F5F9"/>
            <w:tcMar>
              <w:top w:w="70" w:type="dxa"/>
              <w:bottom w:w="70" w:type="dxa"/>
              <w:left w:w="90" w:type="dxa"/>
              <w:right w:w="90" w:type="dxa"/>
            </w:tcMar>
          </w:tcPr>
          <w:p>
            <w:r>
              <w:rPr>
                <w:rFonts w:ascii="Cambria" w:hAnsi="Cambria"/>
                <w:b/>
                <w:sz w:val="18"/>
              </w:rPr>
              <w:t>Ana Başarı Akışı</w:t>
              <w:br/>
              <w:t>(Happy Path):</w:t>
            </w:r>
          </w:p>
        </w:tc>
        <w:tc>
          <w:tcPr>
            <w:tcW w:type="dxa" w:w="6480"/>
            <w:shd w:fill="FFFFFF"/>
            <w:tcMar>
              <w:top w:w="70" w:type="dxa"/>
              <w:bottom w:w="70" w:type="dxa"/>
              <w:left w:w="90" w:type="dxa"/>
              <w:right w:w="90" w:type="dxa"/>
            </w:tcMar>
          </w:tcPr>
          <w:p>
            <w:r>
              <w:rPr>
                <w:rFonts w:ascii="Cambria" w:hAnsi="Cambria"/>
                <w:sz w:val="18"/>
              </w:rPr>
              <w:t>1. Kullanıcı 'Hesabım &gt; Siparişlerim' sayfasına gider ve iptal etmek istediği siparişi seçer.</w:t>
              <w:br/>
              <w:t>2. Kullanıcı 'Siparişi İptal Et' butonuna tıklar.</w:t>
              <w:br/>
              <w:t>3. Sistem siparişin güncel durumunu kontrol eder; henüz kargo fişi kesilmediğini ve satıcı tarafından kargoya verilmediğini teyit eder.</w:t>
              <w:br/>
              <w:t>4. Kullanıcıya açılır modal pencerede iptal gerekçesi sorulur (ör. 'Yanlış beden seçtim', 'Vazgeçtim') ve kullanıcı gerekçeyi seçip onaylar.</w:t>
              <w:br/>
              <w:t>5. Sistem, veritabanında sipariş durumunu derhal 'İptal İşlemi Başlatıldı' durumuna alır (böylece satıcının kargolamasını kilitler).</w:t>
              <w:br/>
              <w:t>6. Finans servisi, orijinal ödeme işlem referans kodunu kullanarak Sanal POS API'sine otomatik 'Refund / İptal' çağrısı gönderir.</w:t>
              <w:br/>
              <w:t>7. Sanal POS sağlayıcısı iadenin başarıyla onaylandığını bildirir.</w:t>
              <w:br/>
              <w:t>8. Sistem, sipariş içindeki ürünlerin stok miktarlarını ilgili satıcının envanter tablosunda otomatik olarak geri artırır (+1).</w:t>
              <w:br/>
              <w:t>9. Eğer siparişte kullanılan indirim kuponu varsa kupon müşterinin hesabına yeniden aktif edilerek tanımlanır.</w:t>
              <w:br/>
              <w:t>10. Kullanıcıya SMS ve E-posta ile 'Siparişiniz başarıyla iptal edilmiş olup tutar kartınıza iade edilmiştir' dekontu gönderilir.</w:t>
            </w:r>
          </w:p>
        </w:tc>
      </w:tr>
      <w:tr>
        <w:tc>
          <w:tcPr>
            <w:tcW w:type="dxa" w:w="3168"/>
            <w:shd w:fill="F2F5F9"/>
            <w:tcMar>
              <w:top w:w="70" w:type="dxa"/>
              <w:bottom w:w="70" w:type="dxa"/>
              <w:left w:w="90" w:type="dxa"/>
              <w:right w:w="90" w:type="dxa"/>
            </w:tcMar>
          </w:tcPr>
          <w:p>
            <w:r>
              <w:rPr>
                <w:rFonts w:ascii="Cambria" w:hAnsi="Cambria"/>
                <w:b/>
                <w:sz w:val="18"/>
              </w:rPr>
              <w:t>Alternatif ve İstisnai Akışlar</w:t>
              <w:br/>
              <w:t>(Alternative Flows):</w:t>
            </w:r>
          </w:p>
        </w:tc>
        <w:tc>
          <w:tcPr>
            <w:tcW w:type="dxa" w:w="6480"/>
            <w:shd w:fill="FFFFFF"/>
            <w:tcMar>
              <w:top w:w="70" w:type="dxa"/>
              <w:bottom w:w="70" w:type="dxa"/>
              <w:left w:w="90" w:type="dxa"/>
              <w:right w:w="90" w:type="dxa"/>
            </w:tcMar>
          </w:tcPr>
          <w:p>
            <w:r>
              <w:rPr>
                <w:rFonts w:ascii="Cambria" w:hAnsi="Cambria"/>
                <w:sz w:val="18"/>
              </w:rPr>
              <w:t>A1 - Ürün Zaten Kargoya Verilmişse (Adım 3'te):</w:t>
              <w:br/>
              <w:t xml:space="preserve">  a) Kullanıcı iptal butonuna bastığı anda satıcı kargo barkodunu okutmuşsa sistem işlemi reddeder.</w:t>
              <w:br/>
              <w:t xml:space="preserve">  b) 'Siparişiniz kargoya teslim edildiği için iptal edilemez. Ürün size ulaştığında 14 gün içinde Kolay İade talebi oluşturabilirsiniz.' uyarısı verilir.</w:t>
              <w:br/>
              <w:t>A2 - Banka İade API'sinde Geçici Ağ Hatası / Kesinti (Adım 6-7'de):</w:t>
              <w:br/>
              <w:t xml:space="preserve">  a) Banka API'sine ulaşılamazsa işlem başarısız sayılmaz; sipariş 'İade Kuyruğunda (Pending Refund)' statüsüne alınır.</w:t>
              <w:br/>
              <w:t xml:space="preserve">  b) Arka plan servisi (Hangfire / Quartz) her 15 dakikada bir otomatik yeniden dener ve başarıyla sonuçlandırır.</w:t>
            </w:r>
          </w:p>
        </w:tc>
      </w:tr>
    </w:tbl>
    <w:p>
      <w:pPr>
        <w:spacing w:after="200"/>
      </w:pPr>
    </w:p>
    <w:p>
      <w:pPr>
        <w:keepNext/>
        <w:spacing w:before="280" w:after="80"/>
      </w:pPr>
      <w:r>
        <w:rPr>
          <w:rFonts w:ascii="Cambria" w:hAnsi="Cambria"/>
          <w:b/>
          <w:color w:val="103666"/>
          <w:sz w:val="27"/>
        </w:rPr>
        <w:t>KAYNAKLAR</w:t>
      </w:r>
    </w:p>
    <w:p>
      <w:pPr>
        <w:spacing w:line="276" w:lineRule="auto" w:after="80"/>
      </w:pPr>
      <w:r>
        <w:rPr>
          <w:rFonts w:ascii="Cambria" w:hAnsi="Cambria"/>
          <w:sz w:val="22"/>
        </w:rPr>
        <w:t>Bu araştırma ödevinin hazırlanmasında, mimari kavramların ve yazılım mühendisliği analiz standartlarının incelenmesinde aşağıdaki akademik kitaplar, uluslararası standartlar ve resmi dokümantasyonlardan yararlanılmıştır:</w:t>
      </w:r>
    </w:p>
    <w:p>
      <w:pPr>
        <w:pStyle w:val="ListBullet"/>
        <w:spacing w:line="276" w:lineRule="auto" w:after="60"/>
      </w:pPr>
      <w:r>
        <w:rPr>
          <w:rFonts w:ascii="Cambria" w:hAnsi="Cambria"/>
          <w:b/>
          <w:sz w:val="22"/>
        </w:rPr>
        <w:t xml:space="preserve">[1] </w:t>
      </w:r>
      <w:r>
        <w:rPr>
          <w:rFonts w:ascii="Cambria" w:hAnsi="Cambria"/>
          <w:sz w:val="22"/>
        </w:rPr>
        <w:t>Newman, S. (2021). Building Microservices: Designing Fine-Grained Systems (2nd Edition). O'Reilly Media.</w:t>
      </w:r>
    </w:p>
    <w:p>
      <w:pPr>
        <w:pStyle w:val="ListBullet"/>
        <w:spacing w:line="276" w:lineRule="auto" w:after="60"/>
      </w:pPr>
      <w:r>
        <w:rPr>
          <w:rFonts w:ascii="Cambria" w:hAnsi="Cambria"/>
          <w:b/>
          <w:sz w:val="22"/>
        </w:rPr>
        <w:t xml:space="preserve">[2] </w:t>
      </w:r>
      <w:r>
        <w:rPr>
          <w:rFonts w:ascii="Cambria" w:hAnsi="Cambria"/>
          <w:sz w:val="22"/>
        </w:rPr>
        <w:t>Fowler, M. (2014). Microservices: A definition of this new architectural term. martinfowler.com/articles/microservices.html (Erişim Tarihi: 26.10.2026)</w:t>
      </w:r>
    </w:p>
    <w:p>
      <w:pPr>
        <w:pStyle w:val="ListBullet"/>
        <w:spacing w:line="276" w:lineRule="auto" w:after="60"/>
      </w:pPr>
      <w:r>
        <w:rPr>
          <w:rFonts w:ascii="Cambria" w:hAnsi="Cambria"/>
          <w:b/>
          <w:sz w:val="22"/>
        </w:rPr>
        <w:t xml:space="preserve">[3] </w:t>
      </w:r>
      <w:r>
        <w:rPr>
          <w:rFonts w:ascii="Cambria" w:hAnsi="Cambria"/>
          <w:sz w:val="22"/>
        </w:rPr>
        <w:t>Sommerville, I. (2016). Software Engineering (10th Edition). Pearson Education Limited.</w:t>
      </w:r>
    </w:p>
    <w:p>
      <w:pPr>
        <w:pStyle w:val="ListBullet"/>
        <w:spacing w:line="276" w:lineRule="auto" w:after="60"/>
      </w:pPr>
      <w:r>
        <w:rPr>
          <w:rFonts w:ascii="Cambria" w:hAnsi="Cambria"/>
          <w:b/>
          <w:sz w:val="22"/>
        </w:rPr>
        <w:t xml:space="preserve">[4] </w:t>
      </w:r>
      <w:r>
        <w:rPr>
          <w:rFonts w:ascii="Cambria" w:hAnsi="Cambria"/>
          <w:sz w:val="22"/>
        </w:rPr>
        <w:t>Clegg, D., &amp; Barker, R. (1994). Case Method Fast-Track: A RAD Approach (MoSCoW Metodolojisinin Temelleri). Addison-Wesley.</w:t>
      </w:r>
    </w:p>
    <w:p>
      <w:pPr>
        <w:pStyle w:val="ListBullet"/>
        <w:spacing w:line="276" w:lineRule="auto" w:after="60"/>
      </w:pPr>
      <w:r>
        <w:rPr>
          <w:rFonts w:ascii="Cambria" w:hAnsi="Cambria"/>
          <w:b/>
          <w:sz w:val="22"/>
        </w:rPr>
        <w:t xml:space="preserve">[5] </w:t>
      </w:r>
      <w:r>
        <w:rPr>
          <w:rFonts w:ascii="Cambria" w:hAnsi="Cambria"/>
          <w:sz w:val="22"/>
        </w:rPr>
        <w:t>Microsoft Learn. (2025). Cloud Design Patterns: Prescriptive architecture guidance for building on Azure. learn.microsoft.com/en-us/azure/architecture/patterns/ (Erişim Tarihi: 25.10.2026)</w:t>
      </w:r>
    </w:p>
    <w:p>
      <w:pPr>
        <w:pStyle w:val="ListBullet"/>
        <w:spacing w:line="276" w:lineRule="auto" w:after="60"/>
      </w:pPr>
      <w:r>
        <w:rPr>
          <w:rFonts w:ascii="Cambria" w:hAnsi="Cambria"/>
          <w:b/>
          <w:sz w:val="22"/>
        </w:rPr>
        <w:t xml:space="preserve">[6] </w:t>
      </w:r>
      <w:r>
        <w:rPr>
          <w:rFonts w:ascii="Cambria" w:hAnsi="Cambria"/>
          <w:sz w:val="22"/>
        </w:rPr>
        <w:t>Amazon Web Services (AWS). (2025). Microservices on AWS: Architectural Principles and Patterns Whitepaper. aws.amazon.com/microservices/ (Erişim Tarihi: 27.10.2026)</w:t>
      </w:r>
    </w:p>
    <w:p>
      <w:pPr>
        <w:pStyle w:val="ListBullet"/>
        <w:spacing w:line="276" w:lineRule="auto" w:after="60"/>
      </w:pPr>
      <w:r>
        <w:rPr>
          <w:rFonts w:ascii="Cambria" w:hAnsi="Cambria"/>
          <w:b/>
          <w:sz w:val="22"/>
        </w:rPr>
        <w:t xml:space="preserve">[7] </w:t>
      </w:r>
      <w:r>
        <w:rPr>
          <w:rFonts w:ascii="Cambria" w:hAnsi="Cambria"/>
          <w:sz w:val="22"/>
        </w:rPr>
        <w:t>Cockburn, A. (2000). Writing Effective Use Cases (Agile Software Development Series). Addison-Wesley Professional.</w:t>
      </w:r>
    </w:p>
    <w:p>
      <w:pPr>
        <w:pStyle w:val="ListBullet"/>
        <w:spacing w:line="276" w:lineRule="auto" w:after="60"/>
      </w:pPr>
      <w:r>
        <w:rPr>
          <w:rFonts w:ascii="Cambria" w:hAnsi="Cambria"/>
          <w:b/>
          <w:sz w:val="22"/>
        </w:rPr>
        <w:t xml:space="preserve">[8] </w:t>
      </w:r>
      <w:r>
        <w:rPr>
          <w:rFonts w:ascii="Cambria" w:hAnsi="Cambria"/>
          <w:sz w:val="22"/>
        </w:rPr>
        <w:t>Martin, R. C. (2017). Clean Architecture: A Craftsman's Guide to Software Structure and Design. Prentice Hall.</w:t>
      </w:r>
    </w:p>
    <w:p>
      <w:pPr>
        <w:spacing w:after="240"/>
      </w:pPr>
    </w:p>
    <w:tbl>
      <w:tblPr>
        <w:tblW w:type="auto" w:w="0"/>
        <w:jc w:val="center"/>
        <w:tblLayout w:type="fixed"/>
        <w:tblLook w:firstColumn="1" w:firstRow="1" w:lastColumn="0" w:lastRow="0" w:noHBand="0" w:noVBand="1" w:val="04A0"/>
      </w:tblPr>
      <w:tblGrid>
        <w:gridCol w:w="4514"/>
        <w:gridCol w:w="4514"/>
      </w:tblGrid>
      <w:tr>
        <w:tc>
          <w:tcPr>
            <w:tcW w:type="dxa" w:w="4752"/>
            <w:shd w:fill="F4F6F9"/>
            <w:tcMar>
              <w:top w:w="100" w:type="dxa"/>
              <w:bottom w:w="100" w:type="dxa"/>
              <w:left w:w="120" w:type="dxa"/>
              <w:right w:w="120" w:type="dxa"/>
            </w:tcMar>
          </w:tcPr>
          <w:p>
            <w:r>
              <w:rPr>
                <w:rFonts w:ascii="Cambria" w:hAnsi="Cambria"/>
                <w:i/>
                <w:sz w:val="17"/>
              </w:rPr>
              <w:t>Öğrenci Beyanı:</w:t>
              <w:br/>
              <w:t>Bu ödevde yer alan tüm açıklamalar, mimari karşılaştırmalar ve proje analizi kendi araştırmalarım ve cümlelerimle hazırlanmıştır.</w:t>
            </w:r>
          </w:p>
        </w:tc>
        <w:tc>
          <w:tcPr>
            <w:tcW w:type="dxa" w:w="4752"/>
            <w:shd w:fill="F4F6F9"/>
            <w:tcMar>
              <w:top w:w="100" w:type="dxa"/>
              <w:bottom w:w="100" w:type="dxa"/>
              <w:left w:w="120" w:type="dxa"/>
              <w:right w:w="120" w:type="dxa"/>
            </w:tcMar>
          </w:tcPr>
          <w:p>
            <w:pPr>
              <w:jc w:val="right"/>
            </w:pPr>
            <w:r>
              <w:rPr>
                <w:rFonts w:ascii="Cambria" w:hAnsi="Cambria"/>
                <w:b/>
                <w:sz w:val="19"/>
              </w:rPr>
              <w:t>Teslim Eden Öğrenci:</w:t>
              <w:br/>
              <w:t>Hasan Ali YÜCEL</w:t>
              <w:br/>
              <w:t>Öğrenci No: 256001054</w:t>
              <w:br/>
              <w:t>İmza: ........................................</w:t>
              <w:br/>
              <w:t>Tarih: 29.10.2026</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color w:val="646464"/>
        <w:sz w:val="17"/>
      </w:rPr>
      <w:t>Araştırma Ödevi-1  |  Tarih: 29.10.2026  |  İmza: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646464"/>
        <w:sz w:val="17"/>
      </w:rPr>
      <w:t>Hasan Ali Yücel  |  Öğrenci No: 256001054  |  Web Programcılığı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mbria" w:hAnsi="Cambria"/>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