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Hisoblang: </w:t>
      </w:r>
      <m:oMath xmlns:m="http://schemas.openxmlformats.org/officeDocument/2006/math" xmlns:w="http://schemas.openxmlformats.org/wordprocessingml/2006/main">
        <m:rad>
          <m:radPr>
            <m:degHide m:val="on"/>
          </m:radPr>
          <m:deg/>
          <m:e>
            <m:r>
              <m:t xml:space="preserve">81</m:t>
            </m:r>
          </m:e>
        </m:rad>
      </m:oMath>
      <w:r>
        <w:rPr>
          <w:b/>
          <w:bCs/>
          <w:sz w:val="24"/>
          <w:szCs w:val="24"/>
        </w:rPr>
        <w:t xml:space="preserve"> va yana </w:t>
      </w:r>
      <m:oMath xmlns:m="http://schemas.openxmlformats.org/officeDocument/2006/math" xmlns:w="http://schemas.openxmlformats.org/wordprocessingml/2006/main"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/>
          <w:bCs/>
          <w:sz w:val="24"/>
          <w:szCs w:val="24"/>
        </w:rPr>
        <w:t xml:space="preserve"> qismi.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2026-08-10T14:24:06.272Z</dcterms:created>
  <dcterms:modified xsi:type="dcterms:W3CDTF">2026-08-10T14:24:06.273Z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