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0BCD" w14:textId="77777777" w:rsidR="003E46BA" w:rsidRDefault="00000000">
      <w:pPr>
        <w:jc w:val="center"/>
      </w:pPr>
      <w:r>
        <w:rPr>
          <w:b/>
          <w:color w:val="1B365D"/>
          <w:sz w:val="36"/>
        </w:rPr>
        <w:t>CHOWDHURY HASAN MAHMUD</w:t>
      </w:r>
    </w:p>
    <w:p w14:paraId="150CBAC0" w14:textId="5AA33F63" w:rsidR="003E46BA" w:rsidRDefault="0035606D">
      <w:pPr>
        <w:jc w:val="center"/>
      </w:pPr>
      <w:r>
        <w:rPr>
          <w:b/>
          <w:color w:val="2E75B6"/>
          <w:sz w:val="22"/>
        </w:rPr>
        <w:t>Acting</w:t>
      </w:r>
      <w:r w:rsidR="00000000">
        <w:rPr>
          <w:b/>
          <w:color w:val="2E75B6"/>
          <w:sz w:val="22"/>
        </w:rPr>
        <w:t xml:space="preserve"> Chief Information Security Officer (CISO)</w:t>
      </w:r>
    </w:p>
    <w:p w14:paraId="24651438" w14:textId="77777777" w:rsidR="003E46BA" w:rsidRDefault="00000000">
      <w:pPr>
        <w:spacing w:after="20"/>
        <w:jc w:val="center"/>
      </w:pPr>
      <w:r>
        <w:rPr>
          <w:color w:val="555555"/>
          <w:sz w:val="19"/>
        </w:rPr>
        <w:t>NYC Metro  |  (347) 836-2171  |  hasanpmpro@gmail.com</w:t>
      </w:r>
    </w:p>
    <w:p w14:paraId="54C57239" w14:textId="77777777" w:rsidR="003E46BA" w:rsidRDefault="00000000">
      <w:pPr>
        <w:spacing w:after="20"/>
        <w:jc w:val="center"/>
      </w:pPr>
      <w:r>
        <w:rPr>
          <w:color w:val="555555"/>
          <w:sz w:val="19"/>
        </w:rPr>
        <w:t>linkedin.com/in/chowdhury-hasan-mahmud  |  Open to NYC / Federal / State / Remote</w:t>
      </w:r>
    </w:p>
    <w:p w14:paraId="35BBD24B" w14:textId="77777777" w:rsidR="003E46BA" w:rsidRDefault="00000000">
      <w:pPr>
        <w:spacing w:before="40"/>
        <w:jc w:val="center"/>
      </w:pPr>
      <w:r>
        <w:rPr>
          <w:b/>
          <w:color w:val="1B365D"/>
          <w:sz w:val="19"/>
        </w:rPr>
        <w:t>CISM  •  CISA  •  CCSP  •  PMP  •  ITIL 4  •  GSEC  •  CCNA Security</w:t>
      </w:r>
    </w:p>
    <w:p w14:paraId="017F5C12" w14:textId="77777777" w:rsidR="003E46BA" w:rsidRDefault="003E46BA">
      <w:pPr>
        <w:pBdr>
          <w:bottom w:val="single" w:sz="8" w:space="1" w:color="1B365D"/>
        </w:pBdr>
        <w:spacing w:before="40" w:after="80"/>
      </w:pPr>
    </w:p>
    <w:p w14:paraId="0DFBC355" w14:textId="77777777" w:rsidR="003E46BA" w:rsidRDefault="00000000">
      <w:pPr>
        <w:pBdr>
          <w:bottom w:val="single" w:sz="6" w:space="1" w:color="1B365D"/>
        </w:pBdr>
        <w:spacing w:before="160" w:after="60"/>
      </w:pPr>
      <w:r>
        <w:rPr>
          <w:b/>
          <w:color w:val="1B365D"/>
          <w:sz w:val="22"/>
        </w:rPr>
        <w:t>PROFESSIONAL SUMMARY</w:t>
      </w:r>
    </w:p>
    <w:p w14:paraId="0E814E7A" w14:textId="77777777" w:rsidR="003E46BA" w:rsidRDefault="00000000">
      <w:pPr>
        <w:spacing w:before="40"/>
      </w:pPr>
      <w:r>
        <w:rPr>
          <w:sz w:val="20"/>
        </w:rPr>
        <w:t>Executive cybersecurity leader with 18+ years directing enterprise information security strategy, governance, risk, and compliance for large-scale government, public safety, healthcare, and global enterprise organizations. Currently serving as Acting CISO for NYC’s Fire Department (FDNY)—the nation’s largest fire department with 17,000+ personnel and 2M+ annual emergency calls—overseeing a multi-million-dollar cybersecurity portfolio spanning zero-trust architecture, cloud security, AI-aided SOC operations, and regulatory compliance. Proven record delivering SOC 2 Type II (first major metropolitan fire department), FedRAMP authorization, and 98% audit pass rates across NIST 800-53, ISO 27001, HIPAA, CJIS, and NYDFS frameworks. Combines deep technical expertise in EDR/XDR, SIEM, IAM/PAM, and vulnerability management with executive communication skills for board-level, mayoral, and interagency audiences. Early adopter of AI governance and agentic AI security aligned to NIST AI RMF, ISO/IEC 42001, and the EU AI Act.</w:t>
      </w:r>
    </w:p>
    <w:p w14:paraId="11AC5EF3" w14:textId="77777777" w:rsidR="003E46BA" w:rsidRDefault="00000000">
      <w:pPr>
        <w:pBdr>
          <w:bottom w:val="single" w:sz="6" w:space="1" w:color="1B365D"/>
        </w:pBdr>
        <w:spacing w:before="160" w:after="60"/>
      </w:pPr>
      <w:r>
        <w:rPr>
          <w:b/>
          <w:color w:val="1B365D"/>
          <w:sz w:val="22"/>
        </w:rPr>
        <w:t>CORE COMPETENCIES</w:t>
      </w:r>
    </w:p>
    <w:p w14:paraId="1CC34A16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Enterprise Cybersecurity Strategy &amp; CISO/Deputy Commissioner Leadership</w:t>
      </w:r>
    </w:p>
    <w:p w14:paraId="0AFDF9DC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Citywide Cybersecurity Policy, Interagency Coordination &amp; Governance</w:t>
      </w:r>
    </w:p>
    <w:p w14:paraId="4C67302B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GRC &amp; Regulatory Compliance (NIST 800-53/CSF/RMF, ISO 27001, SOC 2, FedRAMP, HIPAA, CJIS, NYDFS)</w:t>
      </w:r>
    </w:p>
    <w:p w14:paraId="2DAFCF81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Zero-Trust Architecture, Cloud Security (Azure/AWS), SIEM, EDR/XDR</w:t>
      </w:r>
    </w:p>
    <w:p w14:paraId="4CB85CFB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AI Governance, Agentic AI Security, NIST AI RMF, ISO/IEC 42001</w:t>
      </w:r>
    </w:p>
    <w:p w14:paraId="57D3F035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Budget &amp; Portfolio Management (Multi-Million-Dollar Programs, PMO)</w:t>
      </w:r>
    </w:p>
    <w:p w14:paraId="78B31816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Vendor Risk Management &amp; Contract Negotiation (50+ Third Parties)</w:t>
      </w:r>
    </w:p>
    <w:p w14:paraId="09B00758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Incident Response, Threat Intelligence &amp; Business Continuity / Disaster Recovery</w:t>
      </w:r>
    </w:p>
    <w:p w14:paraId="41167E7B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IAM/PAM, DLP, Vulnerability Management &amp; Endpoint Protection</w:t>
      </w:r>
    </w:p>
    <w:p w14:paraId="16FF016A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Executive &amp; Board Reporting, KRI/KPI Dashboards, Security Metrics</w:t>
      </w:r>
    </w:p>
    <w:p w14:paraId="4FE5F2FC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Team Building, Mentorship, Cross-Functional &amp; Interagency Leadership</w:t>
      </w:r>
    </w:p>
    <w:p w14:paraId="43A77F38" w14:textId="77777777" w:rsidR="003E46BA" w:rsidRDefault="00000000">
      <w:pPr>
        <w:pBdr>
          <w:bottom w:val="single" w:sz="6" w:space="1" w:color="1B365D"/>
        </w:pBdr>
        <w:spacing w:before="160" w:after="60"/>
      </w:pPr>
      <w:r>
        <w:rPr>
          <w:b/>
          <w:color w:val="1B365D"/>
          <w:sz w:val="22"/>
        </w:rPr>
        <w:t>PROFESSIONAL EXPERIENCE</w:t>
      </w:r>
    </w:p>
    <w:p w14:paraId="0BC860BD" w14:textId="77777777" w:rsidR="003E46BA" w:rsidRDefault="00000000">
      <w:pPr>
        <w:spacing w:before="120" w:after="0"/>
      </w:pPr>
      <w:r>
        <w:rPr>
          <w:b/>
          <w:color w:val="1B365D"/>
        </w:rPr>
        <w:t>Acting CISO / Deputy Commissioner-Level Cybersecurity Executive &amp; ISSO</w:t>
      </w:r>
    </w:p>
    <w:p w14:paraId="2133DA86" w14:textId="77777777" w:rsidR="003E46BA" w:rsidRDefault="00000000">
      <w:pPr>
        <w:tabs>
          <w:tab w:val="right" w:pos="9648"/>
        </w:tabs>
      </w:pPr>
      <w:r>
        <w:rPr>
          <w:i/>
          <w:color w:val="555555"/>
          <w:sz w:val="20"/>
        </w:rPr>
        <w:t>Fire Department of the City of New York (FDNY) — Brooklyn, NY</w:t>
      </w:r>
      <w:r>
        <w:rPr>
          <w:color w:val="555555"/>
          <w:sz w:val="20"/>
        </w:rPr>
        <w:tab/>
        <w:t>2016 – Present</w:t>
      </w:r>
    </w:p>
    <w:p w14:paraId="5D53126E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Serve as Acting CISO for NYC’s largest public safety agency (17,000+ employees, 2M+ annual emergency calls), setting enterprise-wide cybersecurity strategy, policy, and architecture for 911/CAD, EMS, and all mission-critical platforms.</w:t>
      </w:r>
    </w:p>
    <w:p w14:paraId="56F6F84D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Direct a multi-million-dollar cybersecurity portfolio encompassing zero-trust architecture, cloud migration (Azure/AWS), SIEM/EDR/XDR, IAM/PAM, DLP, endpoint hardening, and AI-aided threat detection across hybrid environments.</w:t>
      </w:r>
    </w:p>
    <w:p w14:paraId="5BA082DB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Led FDNY to become the first major metropolitan fire department to achieve SOC 2 Type II certification; delivered FedRAMP authorization for EMS cloud systems; maintained a 98% audit pass rate across NIST 800-53, ISO 27001, HIPAA, CJIS, and NYDFS Part 500.</w:t>
      </w:r>
    </w:p>
    <w:p w14:paraId="37C8E014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Deployed CrowdStrike Falcon EDR on 800+ endpoints, implemented DMARC with Global Cyber Alliance (90% reduction in email spoofing), and drove a 70% reduction in critical vulnerability exposure via Rapid7, Tenable, Qualys, and ARMIS.</w:t>
      </w:r>
    </w:p>
    <w:p w14:paraId="304934E9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Designed and operationalized AI-aided SOC workflows using GenAI copilots and agentic automation for triage, alert enrichment, threat hunting, and phishing analysis—reducing mean-time-to-contain and analyst toil.</w:t>
      </w:r>
    </w:p>
    <w:p w14:paraId="037F99BA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Launched FDNY’s AI governance program: model inventory, data lineage, risk tiering, prompt/output logging, and red-team protocols aligned to NIST AI RMF 1.0 and ISO/IEC 42001; partnered with NYC OTI/DCAS on citywide AI policy.</w:t>
      </w:r>
    </w:p>
    <w:p w14:paraId="51392832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lastRenderedPageBreak/>
        <w:t>Led end-to-end incident lifecycle management for 40+ annual security events in coordination with NYC Cyber Command, achieving zero operational disruption to 911/CAD and emergency services.</w:t>
      </w:r>
    </w:p>
    <w:p w14:paraId="18C7E5C6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Managed vendor risk for 50+ third parties (Motorola, Accenture, CrowdStrike, Fortinet, Palo Alto, Forcepoint); negotiated SLAs, contracts, and security clauses.</w:t>
      </w:r>
    </w:p>
    <w:p w14:paraId="47C6AE14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Built and matured a centralized GRC program (ServiceNow GRC, RSA Archer): risk register, control library, KRIs, POA&amp;M tracking, and audit evidence management.</w:t>
      </w:r>
    </w:p>
    <w:p w14:paraId="2C11043E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Provided board-level cyber posture analytics and strategic recommendations to FDNY executive staff, NYC DCAS, OTI, and mayoral oversight committees.</w:t>
      </w:r>
    </w:p>
    <w:p w14:paraId="23DC833C" w14:textId="77777777" w:rsidR="003E46BA" w:rsidRDefault="00000000">
      <w:pPr>
        <w:spacing w:before="120" w:after="0"/>
      </w:pPr>
      <w:r>
        <w:rPr>
          <w:b/>
          <w:color w:val="1B365D"/>
        </w:rPr>
        <w:t>Technical Innovation &amp; Cybersecurity Program Manager</w:t>
      </w:r>
    </w:p>
    <w:p w14:paraId="5DA35DED" w14:textId="77777777" w:rsidR="003E46BA" w:rsidRDefault="00000000">
      <w:pPr>
        <w:tabs>
          <w:tab w:val="right" w:pos="9648"/>
        </w:tabs>
      </w:pPr>
      <w:r>
        <w:rPr>
          <w:i/>
          <w:color w:val="555555"/>
          <w:sz w:val="20"/>
        </w:rPr>
        <w:t>NYC Department of Health &amp; Mental Hygiene (DOHMH) — Queens, NY</w:t>
      </w:r>
      <w:r>
        <w:rPr>
          <w:color w:val="555555"/>
          <w:sz w:val="20"/>
        </w:rPr>
        <w:tab/>
        <w:t>2012 – 2016</w:t>
      </w:r>
    </w:p>
    <w:p w14:paraId="5F5731BA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Managed enterprise cybersecurity and IT modernization programs securing 40+ healthcare applications serving 8.5 million NYC residents across HIPAA, NYDFS, NIST CSF, and ISO 27001 frameworks.</w:t>
      </w:r>
    </w:p>
    <w:p w14:paraId="2F1B843D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Implemented IAM, MFA, SIEM (Splunk), and vulnerability management across Azure and AWS environments; established DevSecOps pipeline practices and zero-trust architecture baselines.</w:t>
      </w:r>
    </w:p>
    <w:p w14:paraId="4DACDF91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Led rapid security authorization of 15 emergency response platforms during COVID-19, meeting compressed timelines without compromising regulatory posture.</w:t>
      </w:r>
    </w:p>
    <w:p w14:paraId="7C099B7C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Established cross-agency GRC processes adopted by C-Suite and city leadership for ongoing compliance monitoring and risk management.</w:t>
      </w:r>
    </w:p>
    <w:p w14:paraId="179ECDC6" w14:textId="77777777" w:rsidR="003E46BA" w:rsidRDefault="00000000">
      <w:pPr>
        <w:pBdr>
          <w:bottom w:val="single" w:sz="6" w:space="1" w:color="1B365D"/>
        </w:pBdr>
        <w:spacing w:before="160" w:after="60"/>
      </w:pPr>
      <w:r>
        <w:rPr>
          <w:b/>
          <w:color w:val="1B365D"/>
          <w:sz w:val="22"/>
        </w:rPr>
        <w:t>EARLIER CAREER</w:t>
      </w:r>
    </w:p>
    <w:p w14:paraId="4248E3CB" w14:textId="77777777" w:rsidR="003E46BA" w:rsidRDefault="00000000">
      <w:pPr>
        <w:spacing w:before="120" w:after="0"/>
      </w:pPr>
      <w:r>
        <w:rPr>
          <w:b/>
          <w:color w:val="1B365D"/>
        </w:rPr>
        <w:t>IT Risk Analyst &amp; Compliance Officer</w:t>
      </w:r>
    </w:p>
    <w:p w14:paraId="0157CBCD" w14:textId="77777777" w:rsidR="003E46BA" w:rsidRDefault="00000000">
      <w:pPr>
        <w:tabs>
          <w:tab w:val="right" w:pos="9648"/>
        </w:tabs>
      </w:pPr>
      <w:r>
        <w:rPr>
          <w:i/>
          <w:color w:val="555555"/>
          <w:sz w:val="20"/>
        </w:rPr>
        <w:t>Medisys Health Network — NYC</w:t>
      </w:r>
      <w:r>
        <w:rPr>
          <w:color w:val="555555"/>
          <w:sz w:val="20"/>
        </w:rPr>
        <w:tab/>
        <w:t>2009 – 2012</w:t>
      </w:r>
    </w:p>
    <w:p w14:paraId="20321DEA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Led HIPAA, SOX, and PCI-DSS compliance for a 3,000-user healthcare network; reduced critical exposures by 60% through automated vulnerability management and remediation workflows.</w:t>
      </w:r>
    </w:p>
    <w:p w14:paraId="3DB25474" w14:textId="77777777" w:rsidR="003E46BA" w:rsidRDefault="00000000">
      <w:pPr>
        <w:spacing w:before="120" w:after="0"/>
      </w:pPr>
      <w:r>
        <w:rPr>
          <w:b/>
          <w:color w:val="1B365D"/>
        </w:rPr>
        <w:t>Risk &amp; IT Governance Analyst / EDI &amp; 3PL PM</w:t>
      </w:r>
    </w:p>
    <w:p w14:paraId="7D5EBF31" w14:textId="77777777" w:rsidR="003E46BA" w:rsidRDefault="00000000">
      <w:pPr>
        <w:tabs>
          <w:tab w:val="right" w:pos="9648"/>
        </w:tabs>
      </w:pPr>
      <w:r>
        <w:rPr>
          <w:i/>
          <w:color w:val="555555"/>
          <w:sz w:val="20"/>
        </w:rPr>
        <w:t>G-Star RAW — Amsterdam, NL</w:t>
      </w:r>
      <w:r>
        <w:rPr>
          <w:color w:val="555555"/>
          <w:sz w:val="20"/>
        </w:rPr>
        <w:tab/>
        <w:t>2007 – 2009</w:t>
      </w:r>
    </w:p>
    <w:p w14:paraId="36D9A340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Led controls, vendor risk reviews, EDI integration, and supply-chain technology projects for EU payment and health data systems.</w:t>
      </w:r>
    </w:p>
    <w:p w14:paraId="5658B02E" w14:textId="77777777" w:rsidR="003E46BA" w:rsidRDefault="00000000">
      <w:pPr>
        <w:spacing w:before="120" w:after="0"/>
      </w:pPr>
      <w:r>
        <w:rPr>
          <w:b/>
          <w:color w:val="1B365D"/>
        </w:rPr>
        <w:t>Head of Technical &amp; EHR Development</w:t>
      </w:r>
    </w:p>
    <w:p w14:paraId="236BBE10" w14:textId="77777777" w:rsidR="003E46BA" w:rsidRDefault="00000000">
      <w:pPr>
        <w:tabs>
          <w:tab w:val="right" w:pos="9648"/>
        </w:tabs>
      </w:pPr>
      <w:r>
        <w:rPr>
          <w:i/>
          <w:color w:val="555555"/>
          <w:sz w:val="20"/>
        </w:rPr>
        <w:t>King Saud Medical City — Riyadh, KSA</w:t>
      </w:r>
      <w:r>
        <w:rPr>
          <w:color w:val="555555"/>
          <w:sz w:val="20"/>
        </w:rPr>
        <w:tab/>
        <w:t>2008 – 2012</w:t>
      </w:r>
    </w:p>
    <w:p w14:paraId="77672E1F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Directed hospital computerization, EMR, and IVR rollouts, migrating manual workflows to enterprise automation for a large government medical facility.</w:t>
      </w:r>
    </w:p>
    <w:p w14:paraId="4C6151F3" w14:textId="77777777" w:rsidR="003E46BA" w:rsidRDefault="00000000">
      <w:pPr>
        <w:pBdr>
          <w:bottom w:val="single" w:sz="6" w:space="1" w:color="1B365D"/>
        </w:pBdr>
        <w:spacing w:before="160" w:after="60"/>
      </w:pPr>
      <w:r>
        <w:rPr>
          <w:b/>
          <w:color w:val="1B365D"/>
          <w:sz w:val="22"/>
        </w:rPr>
        <w:t>KEY ACHIEVEMENTS</w:t>
      </w:r>
    </w:p>
    <w:p w14:paraId="4C91A654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SOC 2 Type II — First major metropolitan fire department to achieve certification.</w:t>
      </w:r>
    </w:p>
    <w:p w14:paraId="0AA6B032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FedRAMP authorization delivered for mission-critical EMS cloud systems.</w:t>
      </w:r>
    </w:p>
    <w:p w14:paraId="37C2332D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70% reduction in critical vulnerability exposure through risk-based remediation programs.</w:t>
      </w:r>
    </w:p>
    <w:p w14:paraId="303203FD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90% reduction in email spoofing after DMARC deployment with Global Cyber Alliance.</w:t>
      </w:r>
    </w:p>
    <w:p w14:paraId="09CFD50F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98% audit pass rate across NIST 800-53, ISO 27001, HIPAA, CJIS, NYDFS.</w:t>
      </w:r>
    </w:p>
    <w:p w14:paraId="052D5341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99.97% uptime maintained for 911/CAD during major cybersecurity upgrades.</w:t>
      </w:r>
    </w:p>
    <w:p w14:paraId="36DF9DEF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Zero operational disruption to emergency services across 40+ annual security incidents.</w:t>
      </w:r>
    </w:p>
    <w:p w14:paraId="3BBAB1F1" w14:textId="77777777" w:rsidR="003E46BA" w:rsidRDefault="00000000">
      <w:pPr>
        <w:pStyle w:val="ListBullet"/>
        <w:spacing w:before="20" w:after="20"/>
        <w:ind w:left="504"/>
      </w:pPr>
      <w:r>
        <w:rPr>
          <w:sz w:val="20"/>
        </w:rPr>
        <w:t>Launched AI-aided SOC copilots and AI governance program for NYC’s largest public safety agency.</w:t>
      </w:r>
    </w:p>
    <w:p w14:paraId="04493568" w14:textId="77777777" w:rsidR="003E46BA" w:rsidRDefault="00000000">
      <w:pPr>
        <w:pBdr>
          <w:bottom w:val="single" w:sz="6" w:space="1" w:color="1B365D"/>
        </w:pBdr>
        <w:spacing w:before="160" w:after="60"/>
      </w:pPr>
      <w:r>
        <w:rPr>
          <w:b/>
          <w:color w:val="1B365D"/>
          <w:sz w:val="22"/>
        </w:rPr>
        <w:t>PROFESSIONAL CERTIFICATIONS</w:t>
      </w:r>
    </w:p>
    <w:p w14:paraId="07929BDE" w14:textId="77777777" w:rsidR="003E46BA" w:rsidRDefault="00000000">
      <w:pPr>
        <w:spacing w:before="40"/>
      </w:pPr>
      <w:r>
        <w:rPr>
          <w:sz w:val="20"/>
        </w:rPr>
        <w:t>CISM (ISACA)  •  CISA (ISACA)  •  CCSP (ISC²)  •  PMP (PMI)  •  ITIL 4 Foundation  •  GIAC GSEC  •  CCNA Security</w:t>
      </w:r>
    </w:p>
    <w:p w14:paraId="1E725942" w14:textId="77777777" w:rsidR="003E46BA" w:rsidRDefault="00000000">
      <w:pPr>
        <w:spacing w:before="40"/>
      </w:pPr>
      <w:r>
        <w:rPr>
          <w:i/>
          <w:color w:val="555555"/>
          <w:sz w:val="20"/>
        </w:rPr>
        <w:t>In Progress: IAPP AIGP  •  ISO/IEC 42001 Lead Implementer</w:t>
      </w:r>
    </w:p>
    <w:p w14:paraId="23D70901" w14:textId="77777777" w:rsidR="003E46BA" w:rsidRDefault="00000000">
      <w:pPr>
        <w:pBdr>
          <w:bottom w:val="single" w:sz="6" w:space="1" w:color="1B365D"/>
        </w:pBdr>
        <w:spacing w:before="160" w:after="60"/>
      </w:pPr>
      <w:r>
        <w:rPr>
          <w:b/>
          <w:color w:val="1B365D"/>
          <w:sz w:val="22"/>
        </w:rPr>
        <w:lastRenderedPageBreak/>
        <w:t>TECHNICAL PROFICIENCIES</w:t>
      </w:r>
    </w:p>
    <w:p w14:paraId="0B811E8B" w14:textId="77777777" w:rsidR="003E46BA" w:rsidRDefault="00000000">
      <w:pPr>
        <w:spacing w:before="20" w:after="20"/>
      </w:pPr>
      <w:r>
        <w:rPr>
          <w:b/>
          <w:color w:val="1B365D"/>
          <w:sz w:val="19"/>
        </w:rPr>
        <w:t xml:space="preserve">Security Frameworks: </w:t>
      </w:r>
      <w:r>
        <w:rPr>
          <w:sz w:val="19"/>
        </w:rPr>
        <w:t>NIST 800-53/CSF/RMF, ISO 27001/27017/27018, SOC 2 Type II, FedRAMP, CJIS, HIPAA, PCI-DSS, NYDFS Part 500, COBIT, CIS Controls v8</w:t>
      </w:r>
    </w:p>
    <w:p w14:paraId="737D704B" w14:textId="77777777" w:rsidR="003E46BA" w:rsidRDefault="00000000">
      <w:pPr>
        <w:spacing w:before="20" w:after="20"/>
      </w:pPr>
      <w:r>
        <w:rPr>
          <w:b/>
          <w:color w:val="1B365D"/>
          <w:sz w:val="19"/>
        </w:rPr>
        <w:t xml:space="preserve">AI &amp; Agentic Security: </w:t>
      </w:r>
      <w:r>
        <w:rPr>
          <w:sz w:val="19"/>
        </w:rPr>
        <w:t>NIST AI RMF 1.0, ISO/IEC 42001, EU AI Act, OWASP LLM Top 10, MITRE ATLAS, AI Red-Teaming, Microsoft Security Copilot, Azure AI Content Safety, Purview for AI Governance</w:t>
      </w:r>
    </w:p>
    <w:p w14:paraId="2E49D71F" w14:textId="77777777" w:rsidR="003E46BA" w:rsidRDefault="00000000">
      <w:pPr>
        <w:spacing w:before="20" w:after="20"/>
      </w:pPr>
      <w:r>
        <w:rPr>
          <w:b/>
          <w:color w:val="1B365D"/>
          <w:sz w:val="19"/>
        </w:rPr>
        <w:t xml:space="preserve">Detection &amp; Response: </w:t>
      </w:r>
      <w:r>
        <w:rPr>
          <w:sz w:val="19"/>
        </w:rPr>
        <w:t>CrowdStrike Falcon EDR/XDR, Splunk ES, IBM QRadar, Microsoft Sentinel, LogRhythm, ExtraHop, Carbon Black</w:t>
      </w:r>
    </w:p>
    <w:p w14:paraId="61CE8D10" w14:textId="77777777" w:rsidR="003E46BA" w:rsidRDefault="00000000">
      <w:pPr>
        <w:spacing w:before="20" w:after="20"/>
      </w:pPr>
      <w:r>
        <w:rPr>
          <w:b/>
          <w:color w:val="1B365D"/>
          <w:sz w:val="19"/>
        </w:rPr>
        <w:t xml:space="preserve">Cloud &amp; Network: </w:t>
      </w:r>
      <w:r>
        <w:rPr>
          <w:sz w:val="19"/>
        </w:rPr>
        <w:t>Microsoft Azure (Defender, Sentinel, Purview), AWS (GuardDuty, Security Hub, IAM), CSPM, Palo Alto, Fortinet, Cisco Firepower, Zero-Trust Architecture</w:t>
      </w:r>
    </w:p>
    <w:p w14:paraId="4C067F9F" w14:textId="77777777" w:rsidR="003E46BA" w:rsidRDefault="00000000">
      <w:pPr>
        <w:spacing w:before="20" w:after="20"/>
      </w:pPr>
      <w:r>
        <w:rPr>
          <w:b/>
          <w:color w:val="1B365D"/>
          <w:sz w:val="19"/>
        </w:rPr>
        <w:t xml:space="preserve">IAM &amp; PAM: </w:t>
      </w:r>
      <w:r>
        <w:rPr>
          <w:sz w:val="19"/>
        </w:rPr>
        <w:t>Okta, Azure AD/Entra ID, CyberArk, SailPoint IdentityIQ, SAML/OAuth/OIDC, MFA, PKI</w:t>
      </w:r>
    </w:p>
    <w:p w14:paraId="305AC450" w14:textId="77777777" w:rsidR="003E46BA" w:rsidRDefault="00000000">
      <w:pPr>
        <w:spacing w:before="20" w:after="20"/>
      </w:pPr>
      <w:r>
        <w:rPr>
          <w:b/>
          <w:color w:val="1B365D"/>
          <w:sz w:val="19"/>
        </w:rPr>
        <w:t xml:space="preserve">Vulnerability &amp; Offensive: </w:t>
      </w:r>
      <w:r>
        <w:rPr>
          <w:sz w:val="19"/>
        </w:rPr>
        <w:t>Rapid7 InsightVM, Tenable Nessus, Qualys, ARMIS, Burp Suite Pro, Metasploit, OWASP ZAP</w:t>
      </w:r>
    </w:p>
    <w:p w14:paraId="252A0AD4" w14:textId="77777777" w:rsidR="003E46BA" w:rsidRDefault="00000000">
      <w:pPr>
        <w:spacing w:before="20" w:after="20"/>
      </w:pPr>
      <w:r>
        <w:rPr>
          <w:b/>
          <w:color w:val="1B365D"/>
          <w:sz w:val="19"/>
        </w:rPr>
        <w:t xml:space="preserve">DevSecOps &amp; Automation: </w:t>
      </w:r>
      <w:r>
        <w:rPr>
          <w:sz w:val="19"/>
        </w:rPr>
        <w:t>Jenkins, GitHub Actions, GitLab CI/CD, Docker, Kubernetes, Terraform, IaC Scanning, Python, PowerShell, Bash</w:t>
      </w:r>
    </w:p>
    <w:p w14:paraId="58EE31B8" w14:textId="77777777" w:rsidR="003E46BA" w:rsidRDefault="00000000">
      <w:pPr>
        <w:spacing w:before="20" w:after="20"/>
      </w:pPr>
      <w:r>
        <w:rPr>
          <w:b/>
          <w:color w:val="1B365D"/>
          <w:sz w:val="19"/>
        </w:rPr>
        <w:t xml:space="preserve">GRC &amp; PMO: </w:t>
      </w:r>
      <w:r>
        <w:rPr>
          <w:sz w:val="19"/>
        </w:rPr>
        <w:t>ServiceNow GRC, RSA Archer, MetricStream, Jira, Confluence, MS Project, Oracle PPM</w:t>
      </w:r>
    </w:p>
    <w:p w14:paraId="44F63D5B" w14:textId="77777777" w:rsidR="003E46BA" w:rsidRDefault="00000000">
      <w:pPr>
        <w:pBdr>
          <w:bottom w:val="single" w:sz="6" w:space="1" w:color="1B365D"/>
        </w:pBdr>
        <w:spacing w:before="160" w:after="60"/>
      </w:pPr>
      <w:r>
        <w:rPr>
          <w:b/>
          <w:color w:val="1B365D"/>
          <w:sz w:val="22"/>
        </w:rPr>
        <w:t>EDUCATION</w:t>
      </w:r>
    </w:p>
    <w:p w14:paraId="359C99E9" w14:textId="77777777" w:rsidR="003E46BA" w:rsidRDefault="00000000">
      <w:pPr>
        <w:spacing w:before="60" w:after="20"/>
      </w:pPr>
      <w:r>
        <w:rPr>
          <w:b/>
          <w:sz w:val="20"/>
        </w:rPr>
        <w:t>B.Sc., Business Information Systems</w:t>
      </w:r>
      <w:r>
        <w:rPr>
          <w:color w:val="555555"/>
          <w:sz w:val="20"/>
        </w:rPr>
        <w:t xml:space="preserve"> — University of East London, United Kingdom</w:t>
      </w:r>
    </w:p>
    <w:p w14:paraId="53C94EEB" w14:textId="77777777" w:rsidR="003E46BA" w:rsidRDefault="00000000">
      <w:pPr>
        <w:spacing w:before="20" w:after="20"/>
      </w:pPr>
      <w:r>
        <w:rPr>
          <w:b/>
          <w:sz w:val="20"/>
        </w:rPr>
        <w:t>Diploma, Information Technology &amp; Engineering</w:t>
      </w:r>
      <w:r>
        <w:rPr>
          <w:color w:val="555555"/>
          <w:sz w:val="20"/>
        </w:rPr>
        <w:t xml:space="preserve"> — University of Queensland, Australia</w:t>
      </w:r>
    </w:p>
    <w:sectPr w:rsidR="003E46B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308484">
    <w:abstractNumId w:val="8"/>
  </w:num>
  <w:num w:numId="2" w16cid:durableId="1308389165">
    <w:abstractNumId w:val="6"/>
  </w:num>
  <w:num w:numId="3" w16cid:durableId="2001617605">
    <w:abstractNumId w:val="5"/>
  </w:num>
  <w:num w:numId="4" w16cid:durableId="225916257">
    <w:abstractNumId w:val="4"/>
  </w:num>
  <w:num w:numId="5" w16cid:durableId="2082872439">
    <w:abstractNumId w:val="7"/>
  </w:num>
  <w:num w:numId="6" w16cid:durableId="1003439425">
    <w:abstractNumId w:val="3"/>
  </w:num>
  <w:num w:numId="7" w16cid:durableId="1620839757">
    <w:abstractNumId w:val="2"/>
  </w:num>
  <w:num w:numId="8" w16cid:durableId="1964651517">
    <w:abstractNumId w:val="1"/>
  </w:num>
  <w:num w:numId="9" w16cid:durableId="43093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7CD"/>
    <w:rsid w:val="0015074B"/>
    <w:rsid w:val="0029639D"/>
    <w:rsid w:val="00326F90"/>
    <w:rsid w:val="0035606D"/>
    <w:rsid w:val="003E46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0A1E7"/>
  <w14:defaultImageDpi w14:val="300"/>
  <w15:docId w15:val="{F3AEE6D9-6F11-4052-AE8E-7F4B96EA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Chowdhury Mahmud</cp:lastModifiedBy>
  <cp:revision>2</cp:revision>
  <dcterms:created xsi:type="dcterms:W3CDTF">2013-12-23T23:15:00Z</dcterms:created>
  <dcterms:modified xsi:type="dcterms:W3CDTF">2026-04-19T02:27:00Z</dcterms:modified>
  <cp:category/>
</cp:coreProperties>
</file>