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CHOWDHURY HASAN MAHMUD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Senior Cybersecurity Program / PMO Leader | Acting CISO | Enterprise Risk &amp; Portfolio Delivery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CISM • CISA • PMP • CCSP • ITIL 4 • GSEC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NYC Metro  |  (347) 836-2171  |  hasanpmpro@gmail.com  |  linkedin.com/in/chowdhury-hasan-mahmud  |  Open to Remote / Hybrid / Federal</w:t>
      </w:r>
    </w:p>
    <w:p>
      <w:pPr>
        <w:pStyle w:val="Heading1"/>
      </w:pPr>
      <w:r>
        <w:t xml:space="preserve">PROFESSIONAL SUMMARY</w:t>
      </w:r>
    </w:p>
    <w:p>
      <w:pPr>
        <w:spacing w:after="60"/>
      </w:pPr>
      <w:r>
        <w:t xml:space="preserve">PMP-certified cybersecurity program executive with 18 years leading enterprise security programs, multi-million-dollar IT portfolios, and regulatory transformation across NYC government, healthcare, and global enterprise environments. Acting CISO at FDNY responsible for strategy, budget, vendor management, and delivery of SOC 2 Type II, FedRAMP, NIST, ISO 27001, and HIPAA programs. Known for translating complex security and AI risk into board-level strategy and PMO execution discipline.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Cybersecurity Program &amp; PMO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Portfolio, Program &amp; Project Management (PMP, Agile, SAFe, Scrum, DevSecOps)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Strategy, Roadmapping &amp; Budgeting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NIST 800-53/CSF/RMF, ISO 27001, SOC 2, FedRAMP, HIPAA, NYDFS, CJIS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Vendor &amp; Third-Party Risk Management (50+ providers, multi-million-dollar contracts)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KRI/KPI Dashboards, Executive &amp; Board Reporting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AI-Aided Security &amp; Agentic AI Governance (NIST AI RMF, ISO 42001, EU AI Act)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Management, OCM, PMO Standup &amp; Maturity</w:t>
      </w:r>
    </w:p>
    <w:p>
      <w:pPr>
        <w:pStyle w:val="Heading1"/>
      </w:pPr>
      <w:r>
        <w:t xml:space="preserve">CERTIFICATIONS</w:t>
      </w:r>
    </w:p>
    <w:p>
      <w:pPr>
        <w:spacing w:after="60"/>
      </w:pPr>
      <w:r>
        <w:t xml:space="preserve">CISM (ISACA) • CISA (ISACA) • CCSP (ISC²) • PMP (PMI) • ITIL 4 Foundation • GIAC GSEC • CCNA Security • (In Progress) IAPP AIGP, ISO/IEC 42001 Lead Implementer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Fire Department of the City of New York (FDNY) — Brooklyn, NY</w:t>
      </w:r>
    </w:p>
    <w:p>
      <w:pPr>
        <w:pStyle w:val="Heading3"/>
      </w:pPr>
      <w:r>
        <w:t xml:space="preserve">Acting CISO / Senior Cybersecurity Program Manager   |   2016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cybersecurity program strategy, roadmap, and PMO for NYC’s largest public safety agency (17,000+ users, 911/CAD, EMS, hybrid Azure/AWS).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 multi-million-dollar cybersecurity portfolio: zero-trust, cloud security, SIEM/EDR, IAM/PAM, DLP, DMARC, and AI-aided SOC workflows.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PMO practice (charter, intake, stage-gates, RAID, status reporting) for enterprise security initiatives and citywide integration with OTI/DCAS.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FDNY to SOC 2 Type II (first major metropolitan fire department), delivered FedRAMP authorization, and maintained 98% audit pass rate across NIST 800-53, ISO 27001, HIPAA, CJIS, NYDFS.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50+ vendor relationships (CrowdStrike, Fortinet, Palo Alto, Motorola, Accenture, Forcepoint) — negotiate SLAs, statements of work, and security clauses.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KRIs, posture maturity, and budget variance to executive leadership, DCAS, and board-level oversight committees on a recurring cadence.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Launched AI governance program and AI-aided SOC pilots covering model inventory, prompt/output logging, red-team protocols, and agentic workflow controls.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incident response for 40+ annual events with NYC Cyber Command; zero operational disruption to 911/CAD.</w:t>
      </w:r>
    </w:p>
    <w:p>
      <w:pPr>
        <w:pStyle w:val="Heading2"/>
      </w:pPr>
      <w:r>
        <w:t xml:space="preserve">NYC Department of Health &amp; Mental Hygiene (DOHMH) — Queens, NY</w:t>
      </w:r>
    </w:p>
    <w:p>
      <w:pPr>
        <w:pStyle w:val="Heading3"/>
      </w:pPr>
      <w:r>
        <w:t xml:space="preserve">Technical Innovation &amp; Cybersecurity Program Manager   |   2012 –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enterprise cybersecurity and IT modernization programs for NYC Department of Health &amp; Mental Hygiene, securing 40+ healthcare applications serving 8.5M residents.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HIPAA Security Rule, NYDFS Part 500, NIST CSF, and ISO 27001 compliance; implemented IAM, MFA, SIEM (Splunk), and vulnerability management across Azure and AWS.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rapid security authorization of 15 emergency response platforms during COVID-19, meeting compressed timelines without compromising regulatory posture.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DevSecOps pipeline practices, zero-trust architecture baselines, and cross-agency GRC processes adopted by C-Suite and city leadership.</w:t>
      </w:r>
    </w:p>
    <w:p>
      <w:pPr>
        <w:pStyle w:val="Heading2"/>
      </w:pPr>
      <w: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Medisys Health Network — IT Risk Analyst &amp; Compliance Officer (2009–2012): Led HIPAA, SOX, and PCI-DSS compliance for a 3,000-user healthcare network; reduced critical exposures by 60% through automated vulnerability management and remediation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G-Star RAW (Amsterdam, NL) — Risk &amp; IT Governance Analyst / EDI &amp; 3PL PM (2007–2009): Led controls, vendor risk reviews, EDI integration, and supply-chain technology projects for EU payment and health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 Saud Medical City (Riyadh, KSA) — Head of Technical &amp; EHR Development (2008–2012, concurrent): Directed hospital computerization, EMR, and IVR rollouts, migrating manual workflows to enterprise automation.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SOC 2 Type II, FedRAMP, and ISO 27001 programs on schedule and under budget.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70% vulnerability reduction, 90% email spoofing reduction, 98% audit pass rate.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PMO practice from scratch that is now the delivery standard for FDNY security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Stood up AI-aided security operations generating measurable reductions in analyst toil.</w:t>
      </w:r>
    </w:p>
    <w:p>
      <w:pPr>
        <w:pStyle w:val="Heading1"/>
      </w:pPr>
      <w:r>
        <w:t xml:space="preserve">TECHNICAL PROFICIENCIES</w:t>
      </w:r>
    </w:p>
    <w:p>
      <w:pPr>
        <w:spacing w:after="40"/>
      </w:pPr>
      <w:r>
        <w:rPr>
          <w:b/>
          <w:bCs/>
        </w:rPr>
        <w:t xml:space="preserve">AI &amp; Agentic Security: </w:t>
      </w:r>
      <w:r>
        <w:t xml:space="preserve">NIST AI RMF 1.0, ISO/IEC 42001, EU AI Act, OWASP LLM Top 10, MITRE ATLAS, LangChain/LlamaIndex security patterns, Model Context Protocol (MCP) security, prompt-injection &amp; jailbreak defense, AI red-teaming, Microsoft Security Copilot, Google SecLM, Azure AI Content Safety, Purview for AI governance</w:t>
      </w:r>
    </w:p>
    <w:p>
      <w:pPr>
        <w:spacing w:after="40"/>
      </w:pPr>
      <w:r>
        <w:rPr>
          <w:b/>
          <w:bCs/>
        </w:rPr>
        <w:t xml:space="preserve">Security Frameworks: </w:t>
      </w:r>
      <w:r>
        <w:t xml:space="preserve">NIST 800-53 / CSF / RMF, ISO 27001/27017/27018, SOC 2 Type II, FedRAMP, CJIS, HIPAA Security Rule, PCI-DSS, NYDFS Part 500, COBIT, CIS Controls v8</w:t>
      </w:r>
    </w:p>
    <w:p>
      <w:pPr>
        <w:spacing w:after="40"/>
      </w:pPr>
      <w:r>
        <w:rPr>
          <w:b/>
          <w:bCs/>
        </w:rPr>
        <w:t xml:space="preserve">Detection &amp; Response: </w:t>
      </w:r>
      <w:r>
        <w:t xml:space="preserve">CrowdStrike Falcon EDR/XDR, Splunk ES, IBM QRadar, LogRhythm, Microsoft Sentinel, ExtraHop, Carbon Black</w:t>
      </w:r>
    </w:p>
    <w:p>
      <w:pPr>
        <w:spacing w:after="40"/>
      </w:pPr>
      <w:r>
        <w:rPr>
          <w:b/>
          <w:bCs/>
        </w:rPr>
        <w:t xml:space="preserve">Cloud &amp; Network: </w:t>
      </w:r>
      <w:r>
        <w:t xml:space="preserve">Microsoft Azure (Defender, Sentinel, Purview), AWS (GuardDuty, Security Hub, IAM), CSPM, Palo Alto, Fortinet FortiGate/FortiNAC, Cisco Firepower, Zero-Trust Architecture</w:t>
      </w:r>
    </w:p>
    <w:p>
      <w:pPr>
        <w:spacing w:after="40"/>
      </w:pPr>
      <w:r>
        <w:rPr>
          <w:b/>
          <w:bCs/>
        </w:rPr>
        <w:t xml:space="preserve">IAM &amp; PAM: </w:t>
      </w:r>
      <w:r>
        <w:t xml:space="preserve">Okta, Azure AD/Entra ID, CyberArk, SailPoint IdentityIQ, SAML/OAuth/OIDC, MFA, PKI</w:t>
      </w:r>
    </w:p>
    <w:p>
      <w:pPr>
        <w:spacing w:after="40"/>
      </w:pPr>
      <w:r>
        <w:rPr>
          <w:b/>
          <w:bCs/>
        </w:rPr>
        <w:t xml:space="preserve">Vulnerability &amp; Offensive: </w:t>
      </w:r>
      <w:r>
        <w:t xml:space="preserve">Rapid7 InsightVM, Tenable Nessus, Qualys, ARMIS, Burp Suite Pro, Metasploit, OWASP ZAP</w:t>
      </w:r>
    </w:p>
    <w:p>
      <w:pPr>
        <w:spacing w:after="40"/>
      </w:pPr>
      <w:r>
        <w:rPr>
          <w:b/>
          <w:bCs/>
        </w:rPr>
        <w:t xml:space="preserve">DevSecOps &amp; Automation: </w:t>
      </w:r>
      <w:r>
        <w:t xml:space="preserve">Jenkins, GitHub Actions, GitLab CI/CD, Docker, Kubernetes, Terraform, IaC scanning, Python, PowerShell, Bash</w:t>
      </w:r>
    </w:p>
    <w:p>
      <w:pPr>
        <w:spacing w:after="40"/>
      </w:pPr>
      <w:r>
        <w:rPr>
          <w:b/>
          <w:bCs/>
        </w:rPr>
        <w:t xml:space="preserve">GRC &amp; PMO: </w:t>
      </w:r>
      <w:r>
        <w:t xml:space="preserve">ServiceNow GRC, RSA Archer, MetricStream, Jira, Confluence, MS Project, Oracle PPM, HP ALM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t xml:space="preserve">B.Sc., Business Information Systems — University of East London, United Kingdom</w:t>
      </w:r>
    </w:p>
    <w:p>
      <w:pPr>
        <w:spacing w:after="60"/>
      </w:pPr>
      <w:r>
        <w:t xml:space="preserve">Diploma, Information Technology &amp; Engineering — University of Queensland, Australia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2"/>
      </w:pBdr>
      <w:spacing w:after="80" w:before="16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80"/>
      <w:outlineLvl w:val="2"/>
    </w:pPr>
    <w:rPr>
      <w:rFonts w:ascii="Calibri" w:cs="Calibri" w:eastAsia="Calibri" w:hAnsi="Calibri"/>
      <w:b/>
      <w:bCs/>
      <w:i/>
      <w:iCs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2026-04-08T04:08:21.626Z</dcterms:created>
  <dcterms:modified xsi:type="dcterms:W3CDTF">2026-04-08T04:08:21.626Z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