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0F0CE" w14:textId="77777777" w:rsidR="003D6A17" w:rsidRPr="00331717" w:rsidRDefault="003D6A17" w:rsidP="003D6A17">
      <w:pPr>
        <w:rPr>
          <w:rFonts w:asciiTheme="minorHAnsi" w:hAnsiTheme="minorHAnsi" w:cstheme="minorHAnsi"/>
        </w:rPr>
      </w:pPr>
    </w:p>
    <w:p w14:paraId="0FF2EBC0" w14:textId="77777777" w:rsidR="003D6A17" w:rsidRPr="00331717" w:rsidRDefault="003D6A17" w:rsidP="003D6A17">
      <w:pPr>
        <w:rPr>
          <w:rFonts w:asciiTheme="minorHAnsi" w:hAnsiTheme="minorHAnsi" w:cstheme="minorHAnsi"/>
        </w:rPr>
      </w:pPr>
    </w:p>
    <w:p w14:paraId="1E7D3187" w14:textId="4A048D34" w:rsidR="00C4743A" w:rsidRDefault="003642CD" w:rsidP="003642CD">
      <w:pPr>
        <w:pStyle w:val="Normal2"/>
        <w:jc w:val="center"/>
        <w:rPr>
          <w:rFonts w:asciiTheme="minorHAnsi" w:hAnsiTheme="minorHAnsi" w:cstheme="minorHAnsi"/>
          <w:b/>
          <w:caps/>
          <w:szCs w:val="20"/>
          <w:lang w:val="en-GB"/>
        </w:rPr>
      </w:pPr>
      <w:r w:rsidRPr="003642CD">
        <w:rPr>
          <w:rFonts w:asciiTheme="minorHAnsi" w:hAnsiTheme="minorHAnsi" w:cstheme="minorHAnsi"/>
          <w:b/>
          <w:caps/>
          <w:szCs w:val="20"/>
          <w:lang w:val="en-GB"/>
        </w:rPr>
        <w:t>Comparing</w:t>
      </w:r>
      <w:r>
        <w:rPr>
          <w:rFonts w:asciiTheme="minorHAnsi" w:hAnsiTheme="minorHAnsi" w:cstheme="minorHAnsi"/>
          <w:b/>
          <w:caps/>
          <w:szCs w:val="20"/>
          <w:lang w:val="en-GB"/>
        </w:rPr>
        <w:t xml:space="preserve"> AND ANALYSING</w:t>
      </w:r>
      <w:r w:rsidRPr="003642CD">
        <w:rPr>
          <w:rFonts w:asciiTheme="minorHAnsi" w:hAnsiTheme="minorHAnsi" w:cstheme="minorHAnsi"/>
          <w:b/>
          <w:caps/>
          <w:szCs w:val="20"/>
          <w:lang w:val="en-GB"/>
        </w:rPr>
        <w:t xml:space="preserve"> Sentiment Analysis of Apple Products on Social Media and E-Commerce Platforms</w:t>
      </w:r>
    </w:p>
    <w:p w14:paraId="0939888F" w14:textId="77777777" w:rsidR="003642CD" w:rsidRPr="00331717" w:rsidRDefault="003642CD" w:rsidP="003642CD">
      <w:pPr>
        <w:pStyle w:val="Normal2"/>
        <w:jc w:val="center"/>
        <w:rPr>
          <w:rFonts w:asciiTheme="minorHAnsi" w:hAnsiTheme="minorHAnsi" w:cstheme="minorHAnsi"/>
          <w:lang w:val="en-GB"/>
        </w:rPr>
      </w:pPr>
    </w:p>
    <w:tbl>
      <w:tblPr>
        <w:tblW w:w="9180" w:type="dxa"/>
        <w:tblLook w:val="01E0" w:firstRow="1" w:lastRow="1" w:firstColumn="1" w:lastColumn="1" w:noHBand="0" w:noVBand="0"/>
      </w:tblPr>
      <w:tblGrid>
        <w:gridCol w:w="9180"/>
      </w:tblGrid>
      <w:tr w:rsidR="00CD19E1" w:rsidRPr="00331717" w14:paraId="296CCDF5" w14:textId="77777777" w:rsidTr="0093117E">
        <w:tc>
          <w:tcPr>
            <w:tcW w:w="9180" w:type="dxa"/>
          </w:tcPr>
          <w:p w14:paraId="3A27F19C" w14:textId="4EA169FD" w:rsidR="00CD19E1" w:rsidRPr="00331717" w:rsidRDefault="00FB040E" w:rsidP="002678C8">
            <w:pPr>
              <w:jc w:val="center"/>
              <w:rPr>
                <w:rFonts w:asciiTheme="minorHAnsi" w:hAnsiTheme="minorHAnsi" w:cstheme="minorHAnsi"/>
                <w:i/>
              </w:rPr>
            </w:pPr>
            <w:r w:rsidRPr="00331717">
              <w:rPr>
                <w:rFonts w:asciiTheme="minorHAnsi" w:hAnsiTheme="minorHAnsi" w:cstheme="minorHAnsi"/>
                <w:i/>
              </w:rPr>
              <w:t>Hasan</w:t>
            </w:r>
            <w:r w:rsidR="00CD19E1" w:rsidRPr="00331717">
              <w:rPr>
                <w:rFonts w:asciiTheme="minorHAnsi" w:hAnsiTheme="minorHAnsi" w:cstheme="minorHAnsi"/>
                <w:i/>
              </w:rPr>
              <w:t xml:space="preserve"> </w:t>
            </w:r>
            <w:r w:rsidRPr="00331717">
              <w:rPr>
                <w:rFonts w:asciiTheme="minorHAnsi" w:hAnsiTheme="minorHAnsi" w:cstheme="minorHAnsi"/>
                <w:i/>
              </w:rPr>
              <w:t>E</w:t>
            </w:r>
            <w:r w:rsidR="00CD19E1" w:rsidRPr="00331717">
              <w:rPr>
                <w:rFonts w:asciiTheme="minorHAnsi" w:hAnsiTheme="minorHAnsi" w:cstheme="minorHAnsi"/>
                <w:i/>
              </w:rPr>
              <w:t xml:space="preserve">. </w:t>
            </w:r>
            <w:r w:rsidRPr="00331717">
              <w:rPr>
                <w:rFonts w:asciiTheme="minorHAnsi" w:hAnsiTheme="minorHAnsi" w:cstheme="minorHAnsi"/>
                <w:i/>
              </w:rPr>
              <w:t>Guray</w:t>
            </w:r>
          </w:p>
        </w:tc>
      </w:tr>
      <w:tr w:rsidR="00CD19E1" w:rsidRPr="00331717" w14:paraId="20ED7C54" w14:textId="77777777" w:rsidTr="0093117E">
        <w:tc>
          <w:tcPr>
            <w:tcW w:w="9180" w:type="dxa"/>
          </w:tcPr>
          <w:p w14:paraId="4E25F324" w14:textId="77777777" w:rsidR="00CD19E1" w:rsidRPr="00331717" w:rsidRDefault="00CD19E1" w:rsidP="002678C8">
            <w:pPr>
              <w:pStyle w:val="NormalIndent"/>
              <w:keepLines/>
              <w:ind w:left="360" w:firstLine="0"/>
              <w:jc w:val="center"/>
              <w:rPr>
                <w:rFonts w:asciiTheme="minorHAnsi" w:hAnsiTheme="minorHAnsi" w:cstheme="minorHAnsi"/>
                <w:sz w:val="22"/>
                <w:lang w:val="en-GB"/>
              </w:rPr>
            </w:pPr>
          </w:p>
        </w:tc>
      </w:tr>
      <w:tr w:rsidR="00CD19E1" w:rsidRPr="00331717" w14:paraId="6A513F61" w14:textId="77777777" w:rsidTr="0093117E">
        <w:tc>
          <w:tcPr>
            <w:tcW w:w="9180" w:type="dxa"/>
            <w:vAlign w:val="center"/>
          </w:tcPr>
          <w:p w14:paraId="51C76A99" w14:textId="1FC4D2D9" w:rsidR="00CD19E1" w:rsidRPr="00331717" w:rsidRDefault="002676BB" w:rsidP="002678C8">
            <w:pPr>
              <w:jc w:val="center"/>
              <w:rPr>
                <w:rFonts w:asciiTheme="minorHAnsi" w:hAnsiTheme="minorHAnsi" w:cstheme="minorHAnsi"/>
              </w:rPr>
            </w:pPr>
            <w:r w:rsidRPr="00331717">
              <w:rPr>
                <w:rFonts w:asciiTheme="minorHAnsi" w:hAnsiTheme="minorHAnsi" w:cstheme="minorHAnsi"/>
              </w:rPr>
              <w:t xml:space="preserve">MSc </w:t>
            </w:r>
            <w:r w:rsidR="00FB040E" w:rsidRPr="00331717">
              <w:rPr>
                <w:rFonts w:asciiTheme="minorHAnsi" w:hAnsiTheme="minorHAnsi" w:cstheme="minorHAnsi"/>
              </w:rPr>
              <w:t>Data Science and Analytics</w:t>
            </w:r>
            <w:r w:rsidRPr="00331717">
              <w:rPr>
                <w:rFonts w:asciiTheme="minorHAnsi" w:hAnsiTheme="minorHAnsi" w:cstheme="minorHAnsi"/>
              </w:rPr>
              <w:t xml:space="preserve"> student</w:t>
            </w:r>
          </w:p>
        </w:tc>
      </w:tr>
      <w:tr w:rsidR="00CD19E1" w:rsidRPr="00331717" w14:paraId="7D948152" w14:textId="77777777" w:rsidTr="0093117E">
        <w:tc>
          <w:tcPr>
            <w:tcW w:w="9180" w:type="dxa"/>
            <w:vAlign w:val="center"/>
          </w:tcPr>
          <w:p w14:paraId="49F9573C" w14:textId="13982174" w:rsidR="00CD19E1" w:rsidRPr="00331717" w:rsidRDefault="002676BB" w:rsidP="002678C8">
            <w:pPr>
              <w:jc w:val="center"/>
              <w:rPr>
                <w:rFonts w:asciiTheme="minorHAnsi" w:hAnsiTheme="minorHAnsi" w:cstheme="minorHAnsi"/>
                <w:lang w:val="sv-SE"/>
              </w:rPr>
            </w:pPr>
            <w:r w:rsidRPr="00331717">
              <w:rPr>
                <w:rFonts w:asciiTheme="minorHAnsi" w:hAnsiTheme="minorHAnsi" w:cstheme="minorHAnsi"/>
              </w:rPr>
              <w:t>University of Westminster</w:t>
            </w:r>
          </w:p>
        </w:tc>
      </w:tr>
      <w:tr w:rsidR="00CD19E1" w:rsidRPr="00331717" w14:paraId="2C8AF893" w14:textId="77777777" w:rsidTr="0093117E">
        <w:tc>
          <w:tcPr>
            <w:tcW w:w="9180" w:type="dxa"/>
            <w:vAlign w:val="center"/>
          </w:tcPr>
          <w:p w14:paraId="45320F8A" w14:textId="15A9C556" w:rsidR="00CD19E1" w:rsidRPr="00331717" w:rsidRDefault="00FB040E" w:rsidP="002678C8">
            <w:pPr>
              <w:jc w:val="center"/>
              <w:rPr>
                <w:rFonts w:asciiTheme="minorHAnsi" w:hAnsiTheme="minorHAnsi" w:cstheme="minorHAnsi"/>
              </w:rPr>
            </w:pPr>
            <w:r w:rsidRPr="00331717">
              <w:rPr>
                <w:rFonts w:asciiTheme="minorHAnsi" w:hAnsiTheme="minorHAnsi" w:cstheme="minorHAnsi"/>
              </w:rPr>
              <w:t>w1948912</w:t>
            </w:r>
            <w:r w:rsidR="00CD19E1" w:rsidRPr="00331717">
              <w:rPr>
                <w:rFonts w:asciiTheme="minorHAnsi" w:hAnsiTheme="minorHAnsi" w:cstheme="minorHAnsi"/>
              </w:rPr>
              <w:t>@</w:t>
            </w:r>
            <w:r w:rsidR="002676BB" w:rsidRPr="00331717">
              <w:rPr>
                <w:rFonts w:asciiTheme="minorHAnsi" w:hAnsiTheme="minorHAnsi" w:cstheme="minorHAnsi"/>
              </w:rPr>
              <w:t>my.westminster.ac</w:t>
            </w:r>
            <w:r w:rsidR="00CD19E1" w:rsidRPr="00331717">
              <w:rPr>
                <w:rFonts w:asciiTheme="minorHAnsi" w:hAnsiTheme="minorHAnsi" w:cstheme="minorHAnsi"/>
              </w:rPr>
              <w:t>.uk</w:t>
            </w:r>
          </w:p>
        </w:tc>
      </w:tr>
    </w:tbl>
    <w:p w14:paraId="6A6EF844" w14:textId="77777777" w:rsidR="005275D4" w:rsidRDefault="005275D4" w:rsidP="006B25A2">
      <w:pPr>
        <w:pStyle w:val="NormalIndent"/>
        <w:ind w:firstLine="0"/>
        <w:rPr>
          <w:rFonts w:asciiTheme="minorHAnsi" w:hAnsiTheme="minorHAnsi" w:cstheme="minorHAnsi"/>
        </w:rPr>
      </w:pPr>
    </w:p>
    <w:p w14:paraId="7A472DEE" w14:textId="77777777" w:rsidR="003642CD" w:rsidRPr="003642CD" w:rsidRDefault="003642CD" w:rsidP="003642CD">
      <w:pPr>
        <w:pStyle w:val="Acknowledgment"/>
        <w:rPr>
          <w:rFonts w:asciiTheme="minorHAnsi" w:hAnsiTheme="minorHAnsi" w:cstheme="minorHAnsi"/>
          <w:highlight w:val="yellow"/>
          <w:lang w:val="en-GB"/>
        </w:rPr>
      </w:pPr>
      <w:r w:rsidRPr="003642CD">
        <w:rPr>
          <w:rFonts w:asciiTheme="minorHAnsi" w:hAnsiTheme="minorHAnsi" w:cstheme="minorHAnsi"/>
          <w:highlight w:val="yellow"/>
          <w:lang w:val="en-GB"/>
        </w:rPr>
        <w:t>ABSTRACT</w:t>
      </w:r>
    </w:p>
    <w:p w14:paraId="17B9F7D4" w14:textId="77777777" w:rsidR="003642CD" w:rsidRPr="003642CD" w:rsidRDefault="003642CD" w:rsidP="003642CD">
      <w:pPr>
        <w:rPr>
          <w:rFonts w:asciiTheme="minorHAnsi" w:hAnsiTheme="minorHAnsi" w:cstheme="minorHAnsi"/>
          <w:highlight w:val="yellow"/>
        </w:rPr>
      </w:pPr>
      <w:r w:rsidRPr="003642CD">
        <w:rPr>
          <w:rFonts w:asciiTheme="minorHAnsi" w:hAnsiTheme="minorHAnsi" w:cstheme="minorHAnsi"/>
          <w:highlight w:val="yellow"/>
        </w:rPr>
        <w:t>This research paper presents a case study focused on analysing public perceptions of Elon Musk after his latest decision to rebrand Twitter to X. Leveraging a dataset comprising 2000 Reddit comments, the study delves into five primary discussion topics and employs three distinct sentiment analysis methods to gain comprehensive insights. The findings shed light on the sentiment surrounding the businessman’s portrayal and offer valuable implications for understanding general reception in society.</w:t>
      </w:r>
    </w:p>
    <w:p w14:paraId="737C1539" w14:textId="37075F04" w:rsidR="003642CD" w:rsidRPr="003642CD" w:rsidRDefault="003642CD" w:rsidP="003642CD">
      <w:pPr>
        <w:rPr>
          <w:rFonts w:asciiTheme="minorHAnsi" w:hAnsiTheme="minorHAnsi" w:cstheme="minorHAnsi"/>
          <w:b/>
          <w:bCs/>
          <w:smallCaps/>
          <w:spacing w:val="5"/>
        </w:rPr>
      </w:pPr>
      <w:r w:rsidRPr="003642CD">
        <w:rPr>
          <w:rFonts w:asciiTheme="minorHAnsi" w:hAnsiTheme="minorHAnsi" w:cstheme="minorHAnsi"/>
          <w:b/>
          <w:highlight w:val="yellow"/>
        </w:rPr>
        <w:t xml:space="preserve">Keywords: </w:t>
      </w:r>
      <w:r w:rsidRPr="003642CD">
        <w:rPr>
          <w:rFonts w:asciiTheme="minorHAnsi" w:hAnsiTheme="minorHAnsi" w:cstheme="minorHAnsi"/>
          <w:bCs/>
          <w:highlight w:val="yellow"/>
        </w:rPr>
        <w:t>Elon Musk, Twitter, Reddit comments, Sentiment analysis, Topic modelling.</w:t>
      </w:r>
    </w:p>
    <w:p w14:paraId="5E14D59E" w14:textId="537009AD" w:rsidR="003D6A17" w:rsidRPr="00331717" w:rsidRDefault="003642CD" w:rsidP="003D6A17">
      <w:pPr>
        <w:pStyle w:val="Heading1"/>
        <w:rPr>
          <w:rFonts w:asciiTheme="minorHAnsi" w:hAnsiTheme="minorHAnsi" w:cstheme="minorHAnsi"/>
        </w:rPr>
      </w:pPr>
      <w:r w:rsidRPr="003642CD">
        <w:rPr>
          <w:rFonts w:asciiTheme="minorHAnsi" w:hAnsiTheme="minorHAnsi" w:cstheme="minorHAnsi"/>
        </w:rPr>
        <w:t>Background &amp; the problem domain:</w:t>
      </w:r>
    </w:p>
    <w:p w14:paraId="00A7B0D5" w14:textId="35BC5153" w:rsidR="00CD5C04" w:rsidRPr="00CD5C04" w:rsidRDefault="00CD5C04" w:rsidP="00CD5C04">
      <w:pPr>
        <w:pStyle w:val="Normal2"/>
        <w:ind w:firstLine="0"/>
        <w:rPr>
          <w:rFonts w:asciiTheme="minorHAnsi" w:hAnsiTheme="minorHAnsi" w:cstheme="minorHAnsi"/>
        </w:rPr>
      </w:pPr>
      <w:r w:rsidRPr="00CD5C04">
        <w:rPr>
          <w:rFonts w:asciiTheme="minorHAnsi" w:hAnsiTheme="minorHAnsi" w:cstheme="minorHAnsi"/>
        </w:rPr>
        <w:t>In today's digitally interconnected world, the proliferation of social media and e-commerce platforms has revolutionized the way businesses engage with their customers. Companies now have the unprecedented opportunity to directly interact with their customers and gain insights into their preferences, opinions, and sentiments. This paradigm shift has brought forth the importance of sentiment analysis, a vital tool in understanding and leveraging customer sentiments for strategic decision-making.</w:t>
      </w:r>
    </w:p>
    <w:p w14:paraId="38599149" w14:textId="1E76C0DD"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 xml:space="preserve">Within this context, </w:t>
      </w:r>
      <w:r>
        <w:rPr>
          <w:rFonts w:asciiTheme="minorHAnsi" w:hAnsiTheme="minorHAnsi" w:cstheme="minorHAnsi"/>
        </w:rPr>
        <w:t>analyzing</w:t>
      </w:r>
      <w:r w:rsidRPr="00CD5C04">
        <w:rPr>
          <w:rFonts w:asciiTheme="minorHAnsi" w:hAnsiTheme="minorHAnsi" w:cstheme="minorHAnsi"/>
        </w:rPr>
        <w:t xml:space="preserve"> and </w:t>
      </w:r>
      <w:r>
        <w:rPr>
          <w:rFonts w:asciiTheme="minorHAnsi" w:hAnsiTheme="minorHAnsi" w:cstheme="minorHAnsi"/>
        </w:rPr>
        <w:t>c</w:t>
      </w:r>
      <w:r w:rsidRPr="00CD5C04">
        <w:rPr>
          <w:rFonts w:asciiTheme="minorHAnsi" w:hAnsiTheme="minorHAnsi" w:cstheme="minorHAnsi"/>
        </w:rPr>
        <w:t xml:space="preserve">omparing </w:t>
      </w:r>
      <w:r>
        <w:rPr>
          <w:rFonts w:asciiTheme="minorHAnsi" w:hAnsiTheme="minorHAnsi" w:cstheme="minorHAnsi"/>
        </w:rPr>
        <w:t>s</w:t>
      </w:r>
      <w:r w:rsidRPr="00CD5C04">
        <w:rPr>
          <w:rFonts w:asciiTheme="minorHAnsi" w:hAnsiTheme="minorHAnsi" w:cstheme="minorHAnsi"/>
        </w:rPr>
        <w:t xml:space="preserve">entiment </w:t>
      </w:r>
      <w:r>
        <w:rPr>
          <w:rFonts w:asciiTheme="minorHAnsi" w:hAnsiTheme="minorHAnsi" w:cstheme="minorHAnsi"/>
        </w:rPr>
        <w:t>a</w:t>
      </w:r>
      <w:r w:rsidRPr="00CD5C04">
        <w:rPr>
          <w:rFonts w:asciiTheme="minorHAnsi" w:hAnsiTheme="minorHAnsi" w:cstheme="minorHAnsi"/>
        </w:rPr>
        <w:t xml:space="preserve">nalysis of </w:t>
      </w:r>
      <w:r>
        <w:rPr>
          <w:rFonts w:asciiTheme="minorHAnsi" w:hAnsiTheme="minorHAnsi" w:cstheme="minorHAnsi"/>
        </w:rPr>
        <w:t>p</w:t>
      </w:r>
      <w:r w:rsidRPr="00CD5C04">
        <w:rPr>
          <w:rFonts w:asciiTheme="minorHAnsi" w:hAnsiTheme="minorHAnsi" w:cstheme="minorHAnsi"/>
        </w:rPr>
        <w:t xml:space="preserve">roducts on </w:t>
      </w:r>
      <w:r>
        <w:rPr>
          <w:rFonts w:asciiTheme="minorHAnsi" w:hAnsiTheme="minorHAnsi" w:cstheme="minorHAnsi"/>
        </w:rPr>
        <w:t>s</w:t>
      </w:r>
      <w:r w:rsidRPr="00CD5C04">
        <w:rPr>
          <w:rFonts w:asciiTheme="minorHAnsi" w:hAnsiTheme="minorHAnsi" w:cstheme="minorHAnsi"/>
        </w:rPr>
        <w:t xml:space="preserve">ocial </w:t>
      </w:r>
      <w:r>
        <w:rPr>
          <w:rFonts w:asciiTheme="minorHAnsi" w:hAnsiTheme="minorHAnsi" w:cstheme="minorHAnsi"/>
        </w:rPr>
        <w:t>m</w:t>
      </w:r>
      <w:r w:rsidRPr="00CD5C04">
        <w:rPr>
          <w:rFonts w:asciiTheme="minorHAnsi" w:hAnsiTheme="minorHAnsi" w:cstheme="minorHAnsi"/>
        </w:rPr>
        <w:t xml:space="preserve">edia and </w:t>
      </w:r>
      <w:r>
        <w:rPr>
          <w:rFonts w:asciiTheme="minorHAnsi" w:hAnsiTheme="minorHAnsi" w:cstheme="minorHAnsi"/>
        </w:rPr>
        <w:t>e</w:t>
      </w:r>
      <w:r w:rsidRPr="00CD5C04">
        <w:rPr>
          <w:rFonts w:asciiTheme="minorHAnsi" w:hAnsiTheme="minorHAnsi" w:cstheme="minorHAnsi"/>
        </w:rPr>
        <w:t>-</w:t>
      </w:r>
      <w:r>
        <w:rPr>
          <w:rFonts w:asciiTheme="minorHAnsi" w:hAnsiTheme="minorHAnsi" w:cstheme="minorHAnsi"/>
        </w:rPr>
        <w:t>c</w:t>
      </w:r>
      <w:r w:rsidRPr="00CD5C04">
        <w:rPr>
          <w:rFonts w:asciiTheme="minorHAnsi" w:hAnsiTheme="minorHAnsi" w:cstheme="minorHAnsi"/>
        </w:rPr>
        <w:t xml:space="preserve">ommerce </w:t>
      </w:r>
      <w:r>
        <w:rPr>
          <w:rFonts w:asciiTheme="minorHAnsi" w:hAnsiTheme="minorHAnsi" w:cstheme="minorHAnsi"/>
        </w:rPr>
        <w:t>p</w:t>
      </w:r>
      <w:r w:rsidRPr="00CD5C04">
        <w:rPr>
          <w:rFonts w:asciiTheme="minorHAnsi" w:hAnsiTheme="minorHAnsi" w:cstheme="minorHAnsi"/>
        </w:rPr>
        <w:t>latforms holds immense significance.</w:t>
      </w:r>
      <w:r>
        <w:rPr>
          <w:rFonts w:asciiTheme="minorHAnsi" w:hAnsiTheme="minorHAnsi" w:cstheme="minorHAnsi"/>
        </w:rPr>
        <w:t xml:space="preserve"> </w:t>
      </w:r>
      <w:r w:rsidRPr="00CD5C04">
        <w:rPr>
          <w:rFonts w:asciiTheme="minorHAnsi" w:hAnsiTheme="minorHAnsi" w:cstheme="minorHAnsi"/>
        </w:rPr>
        <w:t>Because, in this way, it is possible to examine, analyze and compare the impressions of the users who buy the product and the general audience, which is unknown whether they buy the product or not. Apple Inc., a global technology leader renowned for its innovative products, has an extensive customer base that actively engages with the brand across various online platforms. Understanding the sentiments expressed by customers about Apple products on social media and e-commerce platforms is crucial for Apple's continued success in a highly competitive market.</w:t>
      </w:r>
    </w:p>
    <w:p w14:paraId="09A4A461" w14:textId="58042C6F"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The academic relevance of this project lies in its utilization of advanced data science techniques to extract meaningful insights from large volumes of unstructured textual data. Sentiment analysis, a subfield of natural language processing (NLP), presents an exciting opportunity to bridge the gap between qualitative customer opinions and quantitative analytics. By applying sentiment analysis methodologies, this project seeks to contribute to the field of sentiment analysis and NLP, demonstrating how these techniques can be employed to decipher complex customer sentiments in real-world scenarios.</w:t>
      </w:r>
    </w:p>
    <w:p w14:paraId="7BDD5C2C" w14:textId="612318C6"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 xml:space="preserve">From an industrial standpoint, this project has direct implications for enhancing business strategies and decision-making processes. Businesses are increasingly recognizing the significance of harnessing customer sentiments to drive product innovation, refine marketing strategies, and bolster customer satisfaction. </w:t>
      </w:r>
      <w:r w:rsidR="008D4B8C">
        <w:rPr>
          <w:rFonts w:asciiTheme="minorHAnsi" w:hAnsiTheme="minorHAnsi" w:cstheme="minorHAnsi"/>
        </w:rPr>
        <w:t>The</w:t>
      </w:r>
      <w:r w:rsidRPr="00CD5C04">
        <w:rPr>
          <w:rFonts w:asciiTheme="minorHAnsi" w:hAnsiTheme="minorHAnsi" w:cstheme="minorHAnsi"/>
        </w:rPr>
        <w:t xml:space="preserve"> project aims to address a real-world challenge faced by businesses: deciphering the multifaceted sentiments customers express across diverse platforms, from casual social media discussions to structured e-commerce reviews.</w:t>
      </w:r>
    </w:p>
    <w:p w14:paraId="2BCED35C" w14:textId="3EF36B12"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lastRenderedPageBreak/>
        <w:t xml:space="preserve">The key problem domain </w:t>
      </w:r>
      <w:r w:rsidR="007A70F1">
        <w:rPr>
          <w:rFonts w:asciiTheme="minorHAnsi" w:hAnsiTheme="minorHAnsi" w:cstheme="minorHAnsi"/>
        </w:rPr>
        <w:t>the</w:t>
      </w:r>
      <w:r w:rsidRPr="00CD5C04">
        <w:rPr>
          <w:rFonts w:asciiTheme="minorHAnsi" w:hAnsiTheme="minorHAnsi" w:cstheme="minorHAnsi"/>
        </w:rPr>
        <w:t xml:space="preserve"> project addresses is twofold: </w:t>
      </w:r>
      <w:r w:rsidR="007A70F1">
        <w:rPr>
          <w:rFonts w:asciiTheme="minorHAnsi" w:hAnsiTheme="minorHAnsi" w:cstheme="minorHAnsi"/>
        </w:rPr>
        <w:t>the first one is</w:t>
      </w:r>
      <w:r w:rsidRPr="00CD5C04">
        <w:rPr>
          <w:rFonts w:asciiTheme="minorHAnsi" w:hAnsiTheme="minorHAnsi" w:cstheme="minorHAnsi"/>
        </w:rPr>
        <w:t xml:space="preserve"> the challenge of comprehensively understanding customer sentiments in an era of data deluge and </w:t>
      </w:r>
      <w:r w:rsidR="007A70F1">
        <w:rPr>
          <w:rFonts w:asciiTheme="minorHAnsi" w:hAnsiTheme="minorHAnsi" w:cstheme="minorHAnsi"/>
        </w:rPr>
        <w:t>the second one is</w:t>
      </w:r>
      <w:r w:rsidRPr="00CD5C04">
        <w:rPr>
          <w:rFonts w:asciiTheme="minorHAnsi" w:hAnsiTheme="minorHAnsi" w:cstheme="minorHAnsi"/>
        </w:rPr>
        <w:t xml:space="preserve"> the need to compare sentiments across different platforms to extract nuanced insights. Existing sentiment analysis techniques often fall short in capturing the intricacies of sentiment expression, especially when applied to diverse sources like social media posts and e-commerce reviews. Moreover, the disparity between sentiment expressions on social media platforms and those on e-commerce sites can obscure the true sentiment landscape.</w:t>
      </w:r>
    </w:p>
    <w:p w14:paraId="6B68C649" w14:textId="576BBFD5"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 xml:space="preserve">By meticulously collecting and preprocessing data from </w:t>
      </w:r>
      <w:r w:rsidR="007A70F1">
        <w:rPr>
          <w:rFonts w:asciiTheme="minorHAnsi" w:hAnsiTheme="minorHAnsi" w:cstheme="minorHAnsi"/>
        </w:rPr>
        <w:t>social media platforms (YouTube and Reddit)</w:t>
      </w:r>
      <w:r w:rsidRPr="00CD5C04">
        <w:rPr>
          <w:rFonts w:asciiTheme="minorHAnsi" w:hAnsiTheme="minorHAnsi" w:cstheme="minorHAnsi"/>
        </w:rPr>
        <w:t xml:space="preserve"> and</w:t>
      </w:r>
      <w:r w:rsidR="007A70F1">
        <w:rPr>
          <w:rFonts w:asciiTheme="minorHAnsi" w:hAnsiTheme="minorHAnsi" w:cstheme="minorHAnsi"/>
        </w:rPr>
        <w:t xml:space="preserve"> e-commerce platforms</w:t>
      </w:r>
      <w:r w:rsidRPr="00CD5C04">
        <w:rPr>
          <w:rFonts w:asciiTheme="minorHAnsi" w:hAnsiTheme="minorHAnsi" w:cstheme="minorHAnsi"/>
        </w:rPr>
        <w:t xml:space="preserve"> </w:t>
      </w:r>
      <w:r w:rsidR="007A70F1">
        <w:rPr>
          <w:rFonts w:asciiTheme="minorHAnsi" w:hAnsiTheme="minorHAnsi" w:cstheme="minorHAnsi"/>
        </w:rPr>
        <w:t>(</w:t>
      </w:r>
      <w:r w:rsidRPr="00CD5C04">
        <w:rPr>
          <w:rFonts w:asciiTheme="minorHAnsi" w:hAnsiTheme="minorHAnsi" w:cstheme="minorHAnsi"/>
        </w:rPr>
        <w:t>Amazon</w:t>
      </w:r>
      <w:r w:rsidR="007A70F1">
        <w:rPr>
          <w:rFonts w:asciiTheme="minorHAnsi" w:hAnsiTheme="minorHAnsi" w:cstheme="minorHAnsi"/>
        </w:rPr>
        <w:t xml:space="preserve"> and eBay)</w:t>
      </w:r>
      <w:r w:rsidRPr="00CD5C04">
        <w:rPr>
          <w:rFonts w:asciiTheme="minorHAnsi" w:hAnsiTheme="minorHAnsi" w:cstheme="minorHAnsi"/>
        </w:rPr>
        <w:t xml:space="preserve">, and employing sophisticated sentiment analysis methods, </w:t>
      </w:r>
      <w:r w:rsidR="007A70F1">
        <w:rPr>
          <w:rFonts w:asciiTheme="minorHAnsi" w:hAnsiTheme="minorHAnsi" w:cstheme="minorHAnsi"/>
        </w:rPr>
        <w:t>the</w:t>
      </w:r>
      <w:r w:rsidRPr="00CD5C04">
        <w:rPr>
          <w:rFonts w:asciiTheme="minorHAnsi" w:hAnsiTheme="minorHAnsi" w:cstheme="minorHAnsi"/>
        </w:rPr>
        <w:t xml:space="preserve"> project aims to shed light on the subtle variations in customer sentiment expression on distinct platforms. Additionally, through the aggregation of sentiment data over time and the identification of recurring themes and products, </w:t>
      </w:r>
      <w:r w:rsidR="007A70F1">
        <w:rPr>
          <w:rFonts w:asciiTheme="minorHAnsi" w:hAnsiTheme="minorHAnsi" w:cstheme="minorHAnsi"/>
        </w:rPr>
        <w:t>the</w:t>
      </w:r>
      <w:r w:rsidRPr="00CD5C04">
        <w:rPr>
          <w:rFonts w:asciiTheme="minorHAnsi" w:hAnsiTheme="minorHAnsi" w:cstheme="minorHAnsi"/>
        </w:rPr>
        <w:t xml:space="preserve"> project intends to unveil valuable patterns that can guide Apple's strategic decision-making processes.</w:t>
      </w:r>
    </w:p>
    <w:p w14:paraId="37A390FA" w14:textId="5A29CACD" w:rsidR="00256132" w:rsidRPr="00331717" w:rsidRDefault="008C3E35" w:rsidP="00CD5C04">
      <w:pPr>
        <w:pStyle w:val="Normal2"/>
        <w:rPr>
          <w:rFonts w:asciiTheme="minorHAnsi" w:hAnsiTheme="minorHAnsi" w:cstheme="minorHAnsi"/>
        </w:rPr>
      </w:pPr>
      <w:r>
        <w:rPr>
          <w:rFonts w:asciiTheme="minorHAnsi" w:hAnsiTheme="minorHAnsi" w:cstheme="minorHAnsi"/>
        </w:rPr>
        <w:t>The</w:t>
      </w:r>
      <w:r w:rsidR="00CD5C04" w:rsidRPr="00CD5C04">
        <w:rPr>
          <w:rFonts w:asciiTheme="minorHAnsi" w:hAnsiTheme="minorHAnsi" w:cstheme="minorHAnsi"/>
        </w:rPr>
        <w:t xml:space="preserve"> proposed project not only contributes to the academic field of sentiment analysis and NLP but also offers practical insights that can shape business strategies for companies like Apple. Through the holistic analysis of sentiments expressed on social media and e-commerce platforms, </w:t>
      </w:r>
      <w:r>
        <w:rPr>
          <w:rFonts w:asciiTheme="minorHAnsi" w:hAnsiTheme="minorHAnsi" w:cstheme="minorHAnsi"/>
        </w:rPr>
        <w:t>the</w:t>
      </w:r>
      <w:r w:rsidR="00CD5C04" w:rsidRPr="00CD5C04">
        <w:rPr>
          <w:rFonts w:asciiTheme="minorHAnsi" w:hAnsiTheme="minorHAnsi" w:cstheme="minorHAnsi"/>
        </w:rPr>
        <w:t xml:space="preserve"> project seeks to empower businesses with the tools to translate customer opinions into informed actions, ultimately elevating customer satisfaction and driving innovation in the competitive landscape.</w:t>
      </w:r>
    </w:p>
    <w:p w14:paraId="5A3E92EF" w14:textId="4A233FE8" w:rsidR="00CD19E1" w:rsidRPr="00331717" w:rsidRDefault="00C4743A" w:rsidP="00CD19E1">
      <w:pPr>
        <w:pStyle w:val="Heading1"/>
        <w:rPr>
          <w:rFonts w:asciiTheme="minorHAnsi" w:hAnsiTheme="minorHAnsi" w:cstheme="minorHAnsi"/>
        </w:rPr>
      </w:pPr>
      <w:r w:rsidRPr="00331717">
        <w:rPr>
          <w:rFonts w:asciiTheme="minorHAnsi" w:hAnsiTheme="minorHAnsi" w:cstheme="minorHAnsi"/>
        </w:rPr>
        <w:t>Data acquısıtıon</w:t>
      </w:r>
    </w:p>
    <w:p w14:paraId="3ECFF3AF" w14:textId="724E0557" w:rsidR="005210DA" w:rsidRPr="00331717" w:rsidRDefault="00FA7865" w:rsidP="005743F6">
      <w:pPr>
        <w:rPr>
          <w:rFonts w:asciiTheme="minorHAnsi" w:hAnsiTheme="minorHAnsi" w:cstheme="minorHAnsi"/>
        </w:rPr>
      </w:pPr>
      <w:r w:rsidRPr="00331717">
        <w:rPr>
          <w:rFonts w:asciiTheme="minorHAnsi" w:hAnsiTheme="minorHAnsi" w:cstheme="minorHAnsi"/>
        </w:rPr>
        <w:t>Undoubtedly</w:t>
      </w:r>
      <w:r w:rsidR="005743F6" w:rsidRPr="00331717">
        <w:rPr>
          <w:rFonts w:asciiTheme="minorHAnsi" w:hAnsiTheme="minorHAnsi" w:cstheme="minorHAnsi"/>
        </w:rPr>
        <w:t>, data is needed to apply the necessary comparisons and analyses. While this data should explain the progress of the industry worldwide, it should also reveal country and company-based changes. As a result of intensive source analysis, it was decided that Statista has the most reliable and comprehensive data. (</w:t>
      </w:r>
      <w:hyperlink r:id="rId11" w:history="1">
        <w:r w:rsidR="005743F6" w:rsidRPr="00331717">
          <w:rPr>
            <w:rStyle w:val="Hyperlink"/>
            <w:rFonts w:asciiTheme="minorHAnsi" w:hAnsiTheme="minorHAnsi" w:cstheme="minorHAnsi"/>
          </w:rPr>
          <w:t>https://www.statista.com/outlook/dmo/digital-media/video-on-demand/video-streaming-svod/worldwide?currency=USD</w:t>
        </w:r>
      </w:hyperlink>
      <w:r w:rsidR="005743F6" w:rsidRPr="00331717">
        <w:rPr>
          <w:rFonts w:asciiTheme="minorHAnsi" w:hAnsiTheme="minorHAnsi" w:cstheme="minorHAnsi"/>
        </w:rPr>
        <w:t xml:space="preserve"> accessed by 15 July 2023)</w:t>
      </w:r>
    </w:p>
    <w:p w14:paraId="4FB01DD5" w14:textId="31CEC623" w:rsidR="001200C6" w:rsidRPr="00331717" w:rsidRDefault="005743F6" w:rsidP="006A703C">
      <w:pPr>
        <w:pStyle w:val="Normal2"/>
        <w:rPr>
          <w:rFonts w:asciiTheme="minorHAnsi" w:hAnsiTheme="minorHAnsi" w:cstheme="minorHAnsi"/>
          <w:lang w:val="en-GB"/>
        </w:rPr>
      </w:pPr>
      <w:r w:rsidRPr="00331717">
        <w:rPr>
          <w:rFonts w:asciiTheme="minorHAnsi" w:hAnsiTheme="minorHAnsi" w:cstheme="minorHAnsi"/>
          <w:lang w:val="en-GB"/>
        </w:rPr>
        <w:t xml:space="preserve">The relevant data was quite regular and </w:t>
      </w:r>
      <w:proofErr w:type="gramStart"/>
      <w:r w:rsidRPr="00331717">
        <w:rPr>
          <w:rFonts w:asciiTheme="minorHAnsi" w:hAnsiTheme="minorHAnsi" w:cstheme="minorHAnsi"/>
          <w:lang w:val="en-GB"/>
        </w:rPr>
        <w:t>up-to-date</w:t>
      </w:r>
      <w:proofErr w:type="gramEnd"/>
      <w:r w:rsidRPr="00331717">
        <w:rPr>
          <w:rFonts w:asciiTheme="minorHAnsi" w:hAnsiTheme="minorHAnsi" w:cstheme="minorHAnsi"/>
          <w:lang w:val="en-GB"/>
        </w:rPr>
        <w:t>. The source of the data, which was last edited on June 17, 2023, was Statista Market Insights. The screenshot of the Revenue sheet of the data in xlsx format, which contains many tables</w:t>
      </w:r>
      <w:r w:rsidR="009216A2" w:rsidRPr="00331717">
        <w:rPr>
          <w:rFonts w:asciiTheme="minorHAnsi" w:hAnsiTheme="minorHAnsi" w:cstheme="minorHAnsi"/>
          <w:lang w:val="en-GB"/>
        </w:rPr>
        <w:t>. (Figure 1)</w:t>
      </w:r>
    </w:p>
    <w:p w14:paraId="32756393" w14:textId="77777777" w:rsidR="00444549" w:rsidRPr="00331717" w:rsidRDefault="00444549" w:rsidP="00503AEF">
      <w:pPr>
        <w:pStyle w:val="NormalIndent"/>
        <w:ind w:firstLine="0"/>
        <w:rPr>
          <w:rFonts w:asciiTheme="minorHAnsi" w:hAnsiTheme="minorHAnsi" w:cstheme="minorHAnsi"/>
        </w:rPr>
      </w:pPr>
    </w:p>
    <w:p w14:paraId="46DA31AE" w14:textId="0A87FF14" w:rsidR="00444549" w:rsidRPr="00331717" w:rsidRDefault="006A703C" w:rsidP="00503AEF">
      <w:pPr>
        <w:jc w:val="center"/>
        <w:rPr>
          <w:rFonts w:asciiTheme="minorHAnsi" w:hAnsiTheme="minorHAnsi" w:cstheme="minorHAnsi"/>
        </w:rPr>
      </w:pPr>
      <w:r w:rsidRPr="00331717">
        <w:rPr>
          <w:rFonts w:asciiTheme="minorHAnsi" w:hAnsiTheme="minorHAnsi" w:cstheme="minorHAnsi"/>
          <w:noProof/>
        </w:rPr>
        <w:drawing>
          <wp:inline distT="0" distB="0" distL="0" distR="0" wp14:anchorId="1EEA383C" wp14:editId="226E1050">
            <wp:extent cx="5732145" cy="2821940"/>
            <wp:effectExtent l="0" t="0" r="0" b="0"/>
            <wp:docPr id="70615488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54886" name="Picture 1" descr="A screenshot of a spreadsheet&#10;&#10;Description automatically generated"/>
                    <pic:cNvPicPr/>
                  </pic:nvPicPr>
                  <pic:blipFill>
                    <a:blip r:embed="rId12"/>
                    <a:stretch>
                      <a:fillRect/>
                    </a:stretch>
                  </pic:blipFill>
                  <pic:spPr>
                    <a:xfrm>
                      <a:off x="0" y="0"/>
                      <a:ext cx="5732145" cy="2821940"/>
                    </a:xfrm>
                    <a:prstGeom prst="rect">
                      <a:avLst/>
                    </a:prstGeom>
                  </pic:spPr>
                </pic:pic>
              </a:graphicData>
            </a:graphic>
          </wp:inline>
        </w:drawing>
      </w:r>
    </w:p>
    <w:p w14:paraId="5113DE9E" w14:textId="7145678D" w:rsidR="00E64839" w:rsidRPr="00331717" w:rsidRDefault="00444549" w:rsidP="00E64839">
      <w:pPr>
        <w:pStyle w:val="NormalIndent"/>
        <w:jc w:val="center"/>
        <w:rPr>
          <w:rFonts w:asciiTheme="minorHAnsi" w:hAnsiTheme="minorHAnsi" w:cstheme="minorHAnsi"/>
          <w:i/>
          <w:lang w:val="en-GB"/>
        </w:rPr>
      </w:pPr>
      <w:r w:rsidRPr="00331717">
        <w:rPr>
          <w:rFonts w:asciiTheme="minorHAnsi" w:hAnsiTheme="minorHAnsi" w:cstheme="minorHAnsi"/>
          <w:b/>
        </w:rPr>
        <w:t>Figure 1</w:t>
      </w:r>
      <w:r w:rsidRPr="00331717">
        <w:rPr>
          <w:rFonts w:asciiTheme="minorHAnsi" w:hAnsiTheme="minorHAnsi" w:cstheme="minorHAnsi"/>
        </w:rPr>
        <w:t xml:space="preserve"> </w:t>
      </w:r>
      <w:r w:rsidRPr="00331717">
        <w:rPr>
          <w:rFonts w:asciiTheme="minorHAnsi" w:hAnsiTheme="minorHAnsi" w:cstheme="minorHAnsi"/>
          <w:i/>
          <w:lang w:val="en-GB"/>
        </w:rPr>
        <w:t xml:space="preserve">This is </w:t>
      </w:r>
      <w:r w:rsidR="00A50EE5" w:rsidRPr="00331717">
        <w:rPr>
          <w:rFonts w:asciiTheme="minorHAnsi" w:hAnsiTheme="minorHAnsi" w:cstheme="minorHAnsi"/>
          <w:i/>
          <w:lang w:val="en-GB"/>
        </w:rPr>
        <w:t>a</w:t>
      </w:r>
      <w:r w:rsidRPr="00331717">
        <w:rPr>
          <w:rFonts w:asciiTheme="minorHAnsi" w:hAnsiTheme="minorHAnsi" w:cstheme="minorHAnsi"/>
          <w:i/>
          <w:lang w:val="en-GB"/>
        </w:rPr>
        <w:t xml:space="preserve"> </w:t>
      </w:r>
      <w:r w:rsidR="006A703C" w:rsidRPr="00331717">
        <w:rPr>
          <w:rFonts w:asciiTheme="minorHAnsi" w:hAnsiTheme="minorHAnsi" w:cstheme="minorHAnsi"/>
          <w:i/>
          <w:lang w:val="en-GB"/>
        </w:rPr>
        <w:t>screenshot of Statista video streaming market insights data</w:t>
      </w:r>
      <w:r w:rsidR="00503AEF" w:rsidRPr="00331717">
        <w:rPr>
          <w:rFonts w:asciiTheme="minorHAnsi" w:hAnsiTheme="minorHAnsi" w:cstheme="minorHAnsi"/>
          <w:i/>
          <w:lang w:val="en-GB"/>
        </w:rPr>
        <w:t>.</w:t>
      </w:r>
    </w:p>
    <w:p w14:paraId="08A17696" w14:textId="77777777" w:rsidR="00444549" w:rsidRPr="00331717" w:rsidRDefault="00444549" w:rsidP="001200C6">
      <w:pPr>
        <w:pStyle w:val="NormalIndent"/>
        <w:rPr>
          <w:rFonts w:asciiTheme="minorHAnsi" w:hAnsiTheme="minorHAnsi" w:cstheme="minorHAnsi"/>
        </w:rPr>
      </w:pPr>
    </w:p>
    <w:p w14:paraId="73D1362F" w14:textId="17CCC9DB" w:rsidR="00F1759F" w:rsidRPr="00F1759F" w:rsidRDefault="00F1759F" w:rsidP="00F1759F">
      <w:pPr>
        <w:pStyle w:val="Normal2"/>
        <w:rPr>
          <w:rFonts w:asciiTheme="minorHAnsi" w:hAnsiTheme="minorHAnsi" w:cstheme="minorHAnsi"/>
        </w:rPr>
      </w:pPr>
      <w:r w:rsidRPr="00F1759F">
        <w:rPr>
          <w:rFonts w:asciiTheme="minorHAnsi" w:hAnsiTheme="minorHAnsi" w:cstheme="minorHAnsi"/>
        </w:rPr>
        <w:t xml:space="preserve">The analysis focuses solely on Subscription-based Video-on-Demand services like Netflix and Amazon Prime Video, excluding Ad-supported services, Pay-per-view offerings, and </w:t>
      </w:r>
      <w:proofErr w:type="spellStart"/>
      <w:r w:rsidRPr="00F1759F">
        <w:rPr>
          <w:rFonts w:asciiTheme="minorHAnsi" w:hAnsiTheme="minorHAnsi" w:cstheme="minorHAnsi"/>
        </w:rPr>
        <w:t>Pay-TV</w:t>
      </w:r>
      <w:proofErr w:type="spellEnd"/>
      <w:r w:rsidRPr="00F1759F">
        <w:rPr>
          <w:rFonts w:asciiTheme="minorHAnsi" w:hAnsiTheme="minorHAnsi" w:cstheme="minorHAnsi"/>
        </w:rPr>
        <w:t xml:space="preserve"> subscription-dependent services like HBO Go. This deliberate scope ensures a concentrated market </w:t>
      </w:r>
      <w:r w:rsidRPr="00F1759F">
        <w:rPr>
          <w:rFonts w:asciiTheme="minorHAnsi" w:hAnsiTheme="minorHAnsi" w:cstheme="minorHAnsi"/>
        </w:rPr>
        <w:lastRenderedPageBreak/>
        <w:t>insight. The dataset comprises six distinct sheets Intro, Revenue, Users, Global Comparison, Key Players, and Key Market Indicators. Enabling multifaceted exploration, the data spans 2017-2022, with projections beyond 2023, derived from historical trends and diverse indicators.</w:t>
      </w:r>
    </w:p>
    <w:p w14:paraId="50FAF02C" w14:textId="3C18A05C" w:rsidR="00F1759F" w:rsidRPr="00331717" w:rsidRDefault="00F1759F" w:rsidP="00F1759F">
      <w:pPr>
        <w:pStyle w:val="Normal2"/>
        <w:rPr>
          <w:rFonts w:asciiTheme="minorHAnsi" w:hAnsiTheme="minorHAnsi" w:cstheme="minorHAnsi"/>
        </w:rPr>
      </w:pPr>
      <w:r w:rsidRPr="00F1759F">
        <w:rPr>
          <w:rFonts w:asciiTheme="minorHAnsi" w:hAnsiTheme="minorHAnsi" w:cstheme="minorHAnsi"/>
        </w:rPr>
        <w:t>The Intro sheet introduces inclusion criteria, delineates the Video Streaming market, and defines parameters. Revenue sheet details revenue in USD, charting its evolution and revenue per user. Users sheet displays total users, penetration rate, and distribution based on services. Global Comparison sheet provides country-wise revenue breakdown and penetration analysis. Key Players sheet offers insights into top 10 companies' annual revenue. Key Market Indicators sheet provides demographic and general data, impacting the entire dataset.</w:t>
      </w:r>
    </w:p>
    <w:p w14:paraId="3C5E730A" w14:textId="7E0A986B" w:rsidR="00276ADD" w:rsidRPr="00331717" w:rsidRDefault="00FA7865" w:rsidP="00E64839">
      <w:pPr>
        <w:pStyle w:val="Heading1"/>
        <w:rPr>
          <w:rFonts w:asciiTheme="minorHAnsi" w:hAnsiTheme="minorHAnsi" w:cstheme="minorHAnsi"/>
        </w:rPr>
      </w:pPr>
      <w:r w:rsidRPr="00331717">
        <w:rPr>
          <w:rFonts w:asciiTheme="minorHAnsi" w:hAnsiTheme="minorHAnsi" w:cstheme="minorHAnsi"/>
        </w:rPr>
        <w:t>Preparation</w:t>
      </w:r>
    </w:p>
    <w:p w14:paraId="5524BCF5" w14:textId="21B178BC" w:rsidR="00B92170" w:rsidRPr="00331717" w:rsidRDefault="00B92170" w:rsidP="00B92170">
      <w:pPr>
        <w:rPr>
          <w:rFonts w:asciiTheme="minorHAnsi" w:hAnsiTheme="minorHAnsi" w:cstheme="minorHAnsi"/>
          <w:lang w:val="en-US"/>
        </w:rPr>
      </w:pPr>
      <w:r w:rsidRPr="00331717">
        <w:rPr>
          <w:rFonts w:asciiTheme="minorHAnsi" w:hAnsiTheme="minorHAnsi" w:cstheme="minorHAnsi"/>
          <w:lang w:val="en-US"/>
        </w:rPr>
        <w:t>Power BI was utilized for exploratory data analysis and visualization as it provided an excellent user experience, including data preparation operations with Power Query support in its background. Furthermore, its choice was strengthened by being able to collect all graphics onto one page with filtering operations performed using a slicer.</w:t>
      </w:r>
    </w:p>
    <w:p w14:paraId="7B23E185" w14:textId="0290FEC4" w:rsidR="00DA3DAA" w:rsidRPr="00331717" w:rsidRDefault="00B92170" w:rsidP="00B92170">
      <w:pPr>
        <w:pStyle w:val="Normal2"/>
        <w:rPr>
          <w:rFonts w:asciiTheme="minorHAnsi" w:hAnsiTheme="minorHAnsi" w:cstheme="minorHAnsi"/>
        </w:rPr>
      </w:pPr>
      <w:r w:rsidRPr="00331717">
        <w:rPr>
          <w:rFonts w:asciiTheme="minorHAnsi" w:hAnsiTheme="minorHAnsi" w:cstheme="minorHAnsi"/>
        </w:rPr>
        <w:t>As this dataset comprises various tables, each visualization requires creating its own distinct query. Due to multiple rows and columns being present on one sheet, operations such as row/column deletion must also take place for these to be included as individual queries. As relevant units vary across tables (million, billion, and percent), they need to be standardized using Power BI's Custom Formula feature. Some tables also use the Transpose functionality to reduce column count while collecting years in one column. As the rate of change over the years is an essential element in answering research queries, Index and Custom Formula functionality must be utilized when formulating these figures. With all preparation processes completed, the dataset was ready for exploratory data analysis. As 2017-2022 is of interest in this research question, data that occurred after 2023 (projection data) were removed prior to analysis.</w:t>
      </w:r>
    </w:p>
    <w:p w14:paraId="7FD6C566" w14:textId="1947C64C" w:rsidR="00276ADD" w:rsidRPr="00331717" w:rsidRDefault="00AD0C3D" w:rsidP="00AD0C3D">
      <w:pPr>
        <w:pStyle w:val="Heading1"/>
        <w:rPr>
          <w:rFonts w:asciiTheme="minorHAnsi" w:hAnsiTheme="minorHAnsi" w:cstheme="minorHAnsi"/>
        </w:rPr>
      </w:pPr>
      <w:r w:rsidRPr="00331717">
        <w:rPr>
          <w:rFonts w:asciiTheme="minorHAnsi" w:hAnsiTheme="minorHAnsi" w:cstheme="minorHAnsi"/>
        </w:rPr>
        <w:t>Data Analysis</w:t>
      </w:r>
      <w:r w:rsidR="00D74B64" w:rsidRPr="00331717">
        <w:rPr>
          <w:rFonts w:asciiTheme="minorHAnsi" w:hAnsiTheme="minorHAnsi" w:cstheme="minorHAnsi"/>
        </w:rPr>
        <w:t xml:space="preserve"> (NARRATIVE)</w:t>
      </w:r>
    </w:p>
    <w:p w14:paraId="46BD532C" w14:textId="157A87E3" w:rsidR="007734F8" w:rsidRPr="00331717" w:rsidRDefault="007734F8" w:rsidP="007734F8">
      <w:pPr>
        <w:pStyle w:val="Normal2"/>
        <w:ind w:firstLine="0"/>
        <w:rPr>
          <w:rFonts w:asciiTheme="minorHAnsi" w:hAnsiTheme="minorHAnsi" w:cstheme="minorHAnsi"/>
          <w:szCs w:val="20"/>
        </w:rPr>
      </w:pPr>
      <w:r w:rsidRPr="00331717">
        <w:rPr>
          <w:rFonts w:asciiTheme="minorHAnsi" w:hAnsiTheme="minorHAnsi" w:cstheme="minorHAnsi"/>
          <w:szCs w:val="20"/>
        </w:rPr>
        <w:t>Examining the Covid-19 impact on the Video Streaming Market requires a historical overview. Advancements in technology and the proliferation of devices like TVs, game consoles, computers, tablets, and smartphones have fostered a rising trend in platform usage. Amid this backdrop, assessing the pandemic's influence, particularly in 2020-2021, becomes crucial. Parsing the dataset provides these insights.</w:t>
      </w:r>
    </w:p>
    <w:p w14:paraId="62C37376" w14:textId="682C911B" w:rsidR="00A2166B" w:rsidRPr="00331717" w:rsidRDefault="007734F8" w:rsidP="007734F8">
      <w:pPr>
        <w:pStyle w:val="Normal2"/>
        <w:rPr>
          <w:rFonts w:asciiTheme="minorHAnsi" w:hAnsiTheme="minorHAnsi" w:cstheme="minorHAnsi"/>
          <w:szCs w:val="20"/>
        </w:rPr>
      </w:pPr>
      <w:r w:rsidRPr="00331717">
        <w:rPr>
          <w:rFonts w:asciiTheme="minorHAnsi" w:hAnsiTheme="minorHAnsi" w:cstheme="minorHAnsi"/>
          <w:szCs w:val="20"/>
        </w:rPr>
        <w:t>Undoubtedly, revenue serves as a pivotal gauge of corporate performance and investment efficacy. A holistic grasp of the macroeconomic scenario demands an initial exploration of total market revenue. The Video Streaming sector witnessed remarkable expansion, soaring from $28 billion in 2017 to $81 billion in 2022, nearly tripling its initial value (Figure 2). However, the fluctuating annual growth rates within this upward trajectory present limitations in fully capturing the pandemic's effects.</w:t>
      </w:r>
    </w:p>
    <w:p w14:paraId="57F11AE1" w14:textId="77777777" w:rsidR="00503AEF" w:rsidRPr="00331717" w:rsidRDefault="00503AEF" w:rsidP="007734F8">
      <w:pPr>
        <w:pStyle w:val="Normal2"/>
        <w:rPr>
          <w:rFonts w:asciiTheme="minorHAnsi" w:hAnsiTheme="minorHAnsi" w:cstheme="minorHAnsi"/>
        </w:rPr>
      </w:pPr>
    </w:p>
    <w:p w14:paraId="344684D0" w14:textId="67875058" w:rsidR="009216A2" w:rsidRPr="00331717" w:rsidRDefault="00266FA1" w:rsidP="00A2166B">
      <w:pPr>
        <w:pStyle w:val="Normal2"/>
        <w:ind w:firstLine="0"/>
        <w:jc w:val="center"/>
        <w:rPr>
          <w:rFonts w:asciiTheme="minorHAnsi" w:hAnsiTheme="minorHAnsi" w:cstheme="minorHAnsi"/>
          <w:i/>
          <w:lang w:val="en-GB"/>
        </w:rPr>
      </w:pPr>
      <w:r w:rsidRPr="00331717">
        <w:rPr>
          <w:rFonts w:asciiTheme="minorHAnsi" w:hAnsiTheme="minorHAnsi" w:cstheme="minorHAnsi"/>
          <w:noProof/>
        </w:rPr>
        <w:lastRenderedPageBreak/>
        <w:drawing>
          <wp:inline distT="0" distB="0" distL="0" distR="0" wp14:anchorId="24CAA2B5" wp14:editId="475B86D2">
            <wp:extent cx="5732145" cy="2587625"/>
            <wp:effectExtent l="0" t="0" r="0" b="3175"/>
            <wp:docPr id="2938709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70958" name="Picture 1" descr="A graph with numbers and a line&#10;&#10;Description automatically generated"/>
                    <pic:cNvPicPr/>
                  </pic:nvPicPr>
                  <pic:blipFill>
                    <a:blip r:embed="rId13"/>
                    <a:stretch>
                      <a:fillRect/>
                    </a:stretch>
                  </pic:blipFill>
                  <pic:spPr>
                    <a:xfrm>
                      <a:off x="0" y="0"/>
                      <a:ext cx="5732145" cy="2587625"/>
                    </a:xfrm>
                    <a:prstGeom prst="rect">
                      <a:avLst/>
                    </a:prstGeom>
                  </pic:spPr>
                </pic:pic>
              </a:graphicData>
            </a:graphic>
          </wp:inline>
        </w:drawing>
      </w:r>
    </w:p>
    <w:p w14:paraId="1061E027" w14:textId="0EA27C52" w:rsidR="009216A2" w:rsidRPr="00331717" w:rsidRDefault="009216A2" w:rsidP="009216A2">
      <w:pPr>
        <w:pStyle w:val="NormalIndent"/>
        <w:jc w:val="center"/>
        <w:rPr>
          <w:rFonts w:asciiTheme="minorHAnsi" w:hAnsiTheme="minorHAnsi" w:cstheme="minorHAnsi"/>
          <w:i/>
          <w:lang w:val="en-GB"/>
        </w:rPr>
      </w:pPr>
      <w:r w:rsidRPr="00331717">
        <w:rPr>
          <w:rFonts w:asciiTheme="minorHAnsi" w:hAnsiTheme="minorHAnsi" w:cstheme="minorHAnsi"/>
          <w:b/>
        </w:rPr>
        <w:t>Figure 2</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Market Revenue line graph from Power BI</w:t>
      </w:r>
      <w:r w:rsidR="00503AEF" w:rsidRPr="00331717">
        <w:rPr>
          <w:rFonts w:asciiTheme="minorHAnsi" w:hAnsiTheme="minorHAnsi" w:cstheme="minorHAnsi"/>
          <w:i/>
          <w:lang w:val="en-GB"/>
        </w:rPr>
        <w:t>.</w:t>
      </w:r>
    </w:p>
    <w:p w14:paraId="7ACCC626" w14:textId="77777777" w:rsidR="009216A2" w:rsidRPr="00331717" w:rsidRDefault="009216A2" w:rsidP="009216A2">
      <w:pPr>
        <w:pStyle w:val="Normal2"/>
        <w:ind w:firstLine="0"/>
        <w:rPr>
          <w:rFonts w:asciiTheme="minorHAnsi" w:hAnsiTheme="minorHAnsi" w:cstheme="minorHAnsi"/>
        </w:rPr>
      </w:pPr>
    </w:p>
    <w:p w14:paraId="0B0FB112" w14:textId="19B683C4" w:rsidR="00A2166B" w:rsidRPr="00331717" w:rsidRDefault="00282BE2" w:rsidP="00A2166B">
      <w:pPr>
        <w:pStyle w:val="Normal2"/>
        <w:rPr>
          <w:rFonts w:asciiTheme="minorHAnsi" w:hAnsiTheme="minorHAnsi" w:cstheme="minorHAnsi"/>
        </w:rPr>
      </w:pPr>
      <w:r w:rsidRPr="00331717">
        <w:rPr>
          <w:rFonts w:asciiTheme="minorHAnsi" w:hAnsiTheme="minorHAnsi" w:cstheme="minorHAnsi"/>
        </w:rPr>
        <w:t xml:space="preserve">The Market Revenue Growth graph analysis reveals a significant surge in the past five years, with 2020 standing out, boasting a remarkable 34.56% increase (Figure 3). This surge, compared to 2019's 27.43%, highlights the pandemic's positive impact on the industry. However, the expected growth wasn't achieved in 2021. Despite a continuing upward trend, the growth rate settled at 24.36%, lower than </w:t>
      </w:r>
      <w:r w:rsidR="00B21445" w:rsidRPr="00331717">
        <w:rPr>
          <w:rFonts w:asciiTheme="minorHAnsi" w:hAnsiTheme="minorHAnsi" w:cstheme="minorHAnsi"/>
        </w:rPr>
        <w:t xml:space="preserve">in </w:t>
      </w:r>
      <w:r w:rsidRPr="00331717">
        <w:rPr>
          <w:rFonts w:asciiTheme="minorHAnsi" w:hAnsiTheme="minorHAnsi" w:cstheme="minorHAnsi"/>
        </w:rPr>
        <w:t>2019. This could be due to the unexpected market acceleration in the previous year. 2020, marked by the pandemic, proved advantageous for Video Streaming platforms in terms of market revenue performance.</w:t>
      </w:r>
    </w:p>
    <w:p w14:paraId="58B3E3AF" w14:textId="77777777" w:rsidR="00503AEF" w:rsidRPr="00331717" w:rsidRDefault="00503AEF" w:rsidP="00A2166B">
      <w:pPr>
        <w:pStyle w:val="Normal2"/>
        <w:rPr>
          <w:rFonts w:asciiTheme="minorHAnsi" w:hAnsiTheme="minorHAnsi" w:cstheme="minorHAnsi"/>
        </w:rPr>
      </w:pPr>
    </w:p>
    <w:p w14:paraId="21C55AAA" w14:textId="7F3172C5" w:rsidR="009216A2" w:rsidRPr="00331717" w:rsidRDefault="009216A2" w:rsidP="00A2166B">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0291753F" wp14:editId="214B9A46">
            <wp:extent cx="5732145" cy="2577465"/>
            <wp:effectExtent l="0" t="0" r="0" b="635"/>
            <wp:docPr id="336103409" name="Picture 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03409" name="Picture 1" descr="A graph with numbers and a red line&#10;&#10;Description automatically generated"/>
                    <pic:cNvPicPr/>
                  </pic:nvPicPr>
                  <pic:blipFill>
                    <a:blip r:embed="rId14"/>
                    <a:stretch>
                      <a:fillRect/>
                    </a:stretch>
                  </pic:blipFill>
                  <pic:spPr>
                    <a:xfrm>
                      <a:off x="0" y="0"/>
                      <a:ext cx="5732145" cy="2577465"/>
                    </a:xfrm>
                    <a:prstGeom prst="rect">
                      <a:avLst/>
                    </a:prstGeom>
                  </pic:spPr>
                </pic:pic>
              </a:graphicData>
            </a:graphic>
          </wp:inline>
        </w:drawing>
      </w:r>
    </w:p>
    <w:p w14:paraId="2B33F02B" w14:textId="08329A3A" w:rsidR="009216A2" w:rsidRPr="00331717" w:rsidRDefault="009216A2" w:rsidP="009216A2">
      <w:pPr>
        <w:pStyle w:val="NormalIndent"/>
        <w:jc w:val="center"/>
        <w:rPr>
          <w:rFonts w:asciiTheme="minorHAnsi" w:hAnsiTheme="minorHAnsi" w:cstheme="minorHAnsi"/>
          <w:i/>
          <w:lang w:val="en-GB"/>
        </w:rPr>
      </w:pPr>
      <w:r w:rsidRPr="00331717">
        <w:rPr>
          <w:rFonts w:asciiTheme="minorHAnsi" w:hAnsiTheme="minorHAnsi" w:cstheme="minorHAnsi"/>
          <w:b/>
        </w:rPr>
        <w:t>Figure 3</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Market Revenue Growth bar graph from Power BI</w:t>
      </w:r>
      <w:r w:rsidR="00503AEF" w:rsidRPr="00331717">
        <w:rPr>
          <w:rFonts w:asciiTheme="minorHAnsi" w:hAnsiTheme="minorHAnsi" w:cstheme="minorHAnsi"/>
          <w:i/>
          <w:lang w:val="en-GB"/>
        </w:rPr>
        <w:t>.</w:t>
      </w:r>
    </w:p>
    <w:p w14:paraId="2FAC11D0" w14:textId="77777777" w:rsidR="00E627E7" w:rsidRPr="00331717" w:rsidRDefault="00E627E7" w:rsidP="009216A2">
      <w:pPr>
        <w:pStyle w:val="Normal2"/>
        <w:rPr>
          <w:rFonts w:asciiTheme="minorHAnsi" w:hAnsiTheme="minorHAnsi" w:cstheme="minorHAnsi"/>
        </w:rPr>
      </w:pPr>
    </w:p>
    <w:p w14:paraId="025B3CA0" w14:textId="676983FD" w:rsidR="00A2166B" w:rsidRPr="00331717" w:rsidRDefault="007F7AAF" w:rsidP="00A2166B">
      <w:pPr>
        <w:pStyle w:val="Normal2"/>
        <w:rPr>
          <w:rFonts w:asciiTheme="minorHAnsi" w:hAnsiTheme="minorHAnsi" w:cstheme="minorHAnsi"/>
        </w:rPr>
      </w:pPr>
      <w:r w:rsidRPr="00331717">
        <w:rPr>
          <w:rFonts w:asciiTheme="minorHAnsi" w:hAnsiTheme="minorHAnsi" w:cstheme="minorHAnsi"/>
        </w:rPr>
        <w:t xml:space="preserve">Regarding revenue, an alternative perspective involves assessing average revenue per user—a pivotal metric offering insights </w:t>
      </w:r>
      <w:r w:rsidR="00B21445" w:rsidRPr="00331717">
        <w:rPr>
          <w:rFonts w:asciiTheme="minorHAnsi" w:hAnsiTheme="minorHAnsi" w:cstheme="minorHAnsi"/>
        </w:rPr>
        <w:t>into</w:t>
      </w:r>
      <w:r w:rsidRPr="00331717">
        <w:rPr>
          <w:rFonts w:asciiTheme="minorHAnsi" w:hAnsiTheme="minorHAnsi" w:cstheme="minorHAnsi"/>
        </w:rPr>
        <w:t xml:space="preserve"> industry progress. Amid a changing landscape of expanding revenue and user counts, boosting user-based revenue becomes a key goal. Over the past five years, the average revenue per user consistently grew (Figure 4). Starting at $45.14 in 2017, it reached $60.25 during the pandemic and surged to $69.95 in 2022. This upward trend suggests resilience against pandemic effects; </w:t>
      </w:r>
      <w:proofErr w:type="gramStart"/>
      <w:r w:rsidRPr="00331717">
        <w:rPr>
          <w:rFonts w:asciiTheme="minorHAnsi" w:hAnsiTheme="minorHAnsi" w:cstheme="minorHAnsi"/>
        </w:rPr>
        <w:t>yet,</w:t>
      </w:r>
      <w:proofErr w:type="gramEnd"/>
      <w:r w:rsidRPr="00331717">
        <w:rPr>
          <w:rFonts w:asciiTheme="minorHAnsi" w:hAnsiTheme="minorHAnsi" w:cstheme="minorHAnsi"/>
        </w:rPr>
        <w:t xml:space="preserve"> a closer look at the growth rate is vital.</w:t>
      </w:r>
    </w:p>
    <w:p w14:paraId="364AA18E" w14:textId="77777777" w:rsidR="007F7AAF" w:rsidRPr="00331717" w:rsidRDefault="007F7AAF" w:rsidP="007F7AAF">
      <w:pPr>
        <w:pStyle w:val="Normal2"/>
        <w:ind w:firstLine="0"/>
        <w:rPr>
          <w:rFonts w:asciiTheme="minorHAnsi" w:hAnsiTheme="minorHAnsi" w:cstheme="minorHAnsi"/>
        </w:rPr>
      </w:pPr>
    </w:p>
    <w:p w14:paraId="4F9A4473" w14:textId="1A995BE6" w:rsidR="001C25C1" w:rsidRPr="00331717" w:rsidRDefault="00266FA1" w:rsidP="00A2166B">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4597C9EA" wp14:editId="533E5D97">
            <wp:extent cx="5245100" cy="2362200"/>
            <wp:effectExtent l="0" t="0" r="0" b="0"/>
            <wp:docPr id="20112822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8220" name="Picture 1" descr="A graph with numbers and a line&#10;&#10;Description automatically generated"/>
                    <pic:cNvPicPr/>
                  </pic:nvPicPr>
                  <pic:blipFill>
                    <a:blip r:embed="rId15"/>
                    <a:stretch>
                      <a:fillRect/>
                    </a:stretch>
                  </pic:blipFill>
                  <pic:spPr>
                    <a:xfrm>
                      <a:off x="0" y="0"/>
                      <a:ext cx="5245100" cy="2362200"/>
                    </a:xfrm>
                    <a:prstGeom prst="rect">
                      <a:avLst/>
                    </a:prstGeom>
                  </pic:spPr>
                </pic:pic>
              </a:graphicData>
            </a:graphic>
          </wp:inline>
        </w:drawing>
      </w:r>
    </w:p>
    <w:p w14:paraId="6C40C053" w14:textId="5F2E813B" w:rsidR="001C25C1" w:rsidRPr="00331717" w:rsidRDefault="001C25C1" w:rsidP="001C25C1">
      <w:pPr>
        <w:pStyle w:val="NormalIndent"/>
        <w:jc w:val="center"/>
        <w:rPr>
          <w:rFonts w:asciiTheme="minorHAnsi" w:hAnsiTheme="minorHAnsi" w:cstheme="minorHAnsi"/>
          <w:i/>
          <w:lang w:val="en-GB"/>
        </w:rPr>
      </w:pPr>
      <w:r w:rsidRPr="00331717">
        <w:rPr>
          <w:rFonts w:asciiTheme="minorHAnsi" w:hAnsiTheme="minorHAnsi" w:cstheme="minorHAnsi"/>
          <w:b/>
        </w:rPr>
        <w:t>Figure 4</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Average Revenue per User line graph from Power BI</w:t>
      </w:r>
      <w:r w:rsidR="00503AEF" w:rsidRPr="00331717">
        <w:rPr>
          <w:rFonts w:asciiTheme="minorHAnsi" w:hAnsiTheme="minorHAnsi" w:cstheme="minorHAnsi"/>
          <w:i/>
          <w:lang w:val="en-GB"/>
        </w:rPr>
        <w:t>.</w:t>
      </w:r>
    </w:p>
    <w:p w14:paraId="23C161AB" w14:textId="77777777" w:rsidR="00E627E7" w:rsidRPr="00331717" w:rsidRDefault="00E627E7" w:rsidP="00E627E7">
      <w:pPr>
        <w:pStyle w:val="Normal2"/>
        <w:rPr>
          <w:rFonts w:asciiTheme="minorHAnsi" w:hAnsiTheme="minorHAnsi" w:cstheme="minorHAnsi"/>
        </w:rPr>
      </w:pPr>
    </w:p>
    <w:p w14:paraId="0330C473" w14:textId="5C7504A6" w:rsidR="006E4F6A" w:rsidRPr="00331717" w:rsidRDefault="0051459E" w:rsidP="006E4F6A">
      <w:pPr>
        <w:pStyle w:val="NormalIndent"/>
        <w:rPr>
          <w:rFonts w:asciiTheme="minorHAnsi" w:hAnsiTheme="minorHAnsi" w:cstheme="minorHAnsi"/>
          <w:sz w:val="22"/>
          <w:szCs w:val="22"/>
        </w:rPr>
      </w:pPr>
      <w:r w:rsidRPr="00331717">
        <w:rPr>
          <w:rFonts w:asciiTheme="minorHAnsi" w:hAnsiTheme="minorHAnsi" w:cstheme="minorHAnsi"/>
          <w:sz w:val="22"/>
          <w:szCs w:val="22"/>
        </w:rPr>
        <w:t>The Average Revenue per User metric displays consistent change rates over the years (Figure 5). Notably, a conspicuously linear trend is evident in the chart. Despite change rates hovering around 10%, no significant increase is observable during the pandemic period. The most substantial growth rate in the past five years occurred from 2018 to 2019, with a notable 10.46% advancement. However, the pandemic led to a decline in the growth rate, reaching 6.89% in 2022. This outcome may stem from strategic user expansion initiatives, but a comprehensive user count analysis is essential to validate this notion.</w:t>
      </w:r>
    </w:p>
    <w:p w14:paraId="50D2C308" w14:textId="77777777" w:rsidR="00503AEF" w:rsidRPr="00331717" w:rsidRDefault="00503AEF" w:rsidP="006E4F6A">
      <w:pPr>
        <w:pStyle w:val="NormalIndent"/>
        <w:rPr>
          <w:rFonts w:asciiTheme="minorHAnsi" w:hAnsiTheme="minorHAnsi" w:cstheme="minorHAnsi"/>
          <w:i/>
          <w:lang w:val="en-GB"/>
        </w:rPr>
      </w:pPr>
    </w:p>
    <w:p w14:paraId="6EFB24D7" w14:textId="3917EEE3" w:rsidR="009216A2" w:rsidRPr="00331717" w:rsidRDefault="006E4F6A" w:rsidP="005E3EEF">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66344205" wp14:editId="4E6E1E36">
            <wp:extent cx="5732145" cy="2604135"/>
            <wp:effectExtent l="0" t="0" r="0" b="0"/>
            <wp:docPr id="1559980190" name="Picture 1" descr="A graph with numbers and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80190" name="Picture 1" descr="A graph with numbers and a number of squares&#10;&#10;Description automatically generated"/>
                    <pic:cNvPicPr/>
                  </pic:nvPicPr>
                  <pic:blipFill>
                    <a:blip r:embed="rId16"/>
                    <a:stretch>
                      <a:fillRect/>
                    </a:stretch>
                  </pic:blipFill>
                  <pic:spPr>
                    <a:xfrm>
                      <a:off x="0" y="0"/>
                      <a:ext cx="5732145" cy="2604135"/>
                    </a:xfrm>
                    <a:prstGeom prst="rect">
                      <a:avLst/>
                    </a:prstGeom>
                  </pic:spPr>
                </pic:pic>
              </a:graphicData>
            </a:graphic>
          </wp:inline>
        </w:drawing>
      </w:r>
    </w:p>
    <w:p w14:paraId="2D29AAEB" w14:textId="55F96E74" w:rsidR="006E4F6A" w:rsidRPr="00331717" w:rsidRDefault="006E4F6A" w:rsidP="006E4F6A">
      <w:pPr>
        <w:pStyle w:val="NormalIndent"/>
        <w:jc w:val="center"/>
        <w:rPr>
          <w:rFonts w:asciiTheme="minorHAnsi" w:hAnsiTheme="minorHAnsi" w:cstheme="minorHAnsi"/>
          <w:i/>
          <w:lang w:val="en-GB"/>
        </w:rPr>
      </w:pPr>
      <w:r w:rsidRPr="00331717">
        <w:rPr>
          <w:rFonts w:asciiTheme="minorHAnsi" w:hAnsiTheme="minorHAnsi" w:cstheme="minorHAnsi"/>
          <w:b/>
        </w:rPr>
        <w:t>Figure 5</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of </w:t>
      </w:r>
      <w:r w:rsidR="00B21445" w:rsidRPr="00331717">
        <w:rPr>
          <w:rFonts w:asciiTheme="minorHAnsi" w:hAnsiTheme="minorHAnsi" w:cstheme="minorHAnsi"/>
          <w:i/>
          <w:lang w:val="en-GB"/>
        </w:rPr>
        <w:t xml:space="preserve">the </w:t>
      </w:r>
      <w:r w:rsidRPr="00331717">
        <w:rPr>
          <w:rFonts w:asciiTheme="minorHAnsi" w:hAnsiTheme="minorHAnsi" w:cstheme="minorHAnsi"/>
          <w:i/>
          <w:lang w:val="en-GB"/>
        </w:rPr>
        <w:t>Average Revenue per User bar graph from Power BI</w:t>
      </w:r>
      <w:r w:rsidR="00503AEF" w:rsidRPr="00331717">
        <w:rPr>
          <w:rFonts w:asciiTheme="minorHAnsi" w:hAnsiTheme="minorHAnsi" w:cstheme="minorHAnsi"/>
          <w:i/>
          <w:lang w:val="en-GB"/>
        </w:rPr>
        <w:t>.</w:t>
      </w:r>
    </w:p>
    <w:p w14:paraId="1495008E" w14:textId="77777777" w:rsidR="00DB7DF9" w:rsidRPr="00331717" w:rsidRDefault="00DB7DF9" w:rsidP="006E4F6A">
      <w:pPr>
        <w:pStyle w:val="NormalIndent"/>
        <w:jc w:val="center"/>
        <w:rPr>
          <w:rFonts w:asciiTheme="minorHAnsi" w:hAnsiTheme="minorHAnsi" w:cstheme="minorHAnsi"/>
          <w:i/>
          <w:lang w:val="en-GB"/>
        </w:rPr>
      </w:pPr>
    </w:p>
    <w:p w14:paraId="5D4E6116" w14:textId="416E55DD" w:rsidR="0051459E" w:rsidRPr="00331717" w:rsidRDefault="00941A78" w:rsidP="005E3EEF">
      <w:pPr>
        <w:pStyle w:val="Normal2"/>
        <w:rPr>
          <w:rFonts w:asciiTheme="minorHAnsi" w:hAnsiTheme="minorHAnsi" w:cstheme="minorHAnsi"/>
        </w:rPr>
      </w:pPr>
      <w:r w:rsidRPr="00331717">
        <w:rPr>
          <w:rFonts w:asciiTheme="minorHAnsi" w:hAnsiTheme="minorHAnsi" w:cstheme="minorHAnsi"/>
        </w:rPr>
        <w:t>User count provides another vital indicator of industry vitality alongside revenue, by showing audiences, product integration into daily lives, customer connections, and expansion potential. Each new user acts as a potential catalyst for amplifying revenue while expanding a cycle of growth; the Video Streaming sector particularly saw remarkable expansion from 0.61 billion users in 2017 to an outstanding 1.16 billion in 2022 (Figure 6), almost doubling its user base despite global challenges; change rate analysis can provide greater insights into its full effect; this sudden surge of 0.55 billion newcomers joining its market also highlights its lasting success and development over time.</w:t>
      </w:r>
    </w:p>
    <w:p w14:paraId="7C9055D3" w14:textId="77777777" w:rsidR="00941A78" w:rsidRPr="00331717" w:rsidRDefault="00941A78" w:rsidP="005E3EEF">
      <w:pPr>
        <w:pStyle w:val="Normal2"/>
        <w:rPr>
          <w:rFonts w:asciiTheme="minorHAnsi" w:hAnsiTheme="minorHAnsi" w:cstheme="minorHAnsi"/>
        </w:rPr>
      </w:pPr>
    </w:p>
    <w:p w14:paraId="3AA41CB0" w14:textId="67123B2A" w:rsidR="00DB7DF9" w:rsidRPr="00331717" w:rsidRDefault="00DD508E" w:rsidP="005E3EEF">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4174AD33" wp14:editId="0C311ABA">
            <wp:extent cx="5732145" cy="2621280"/>
            <wp:effectExtent l="0" t="0" r="0" b="0"/>
            <wp:docPr id="1320318695"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18695" name="Picture 1" descr="A graph with numbers and a line&#10;&#10;Description automatically generated"/>
                    <pic:cNvPicPr/>
                  </pic:nvPicPr>
                  <pic:blipFill>
                    <a:blip r:embed="rId17"/>
                    <a:stretch>
                      <a:fillRect/>
                    </a:stretch>
                  </pic:blipFill>
                  <pic:spPr>
                    <a:xfrm>
                      <a:off x="0" y="0"/>
                      <a:ext cx="5732145" cy="2621280"/>
                    </a:xfrm>
                    <a:prstGeom prst="rect">
                      <a:avLst/>
                    </a:prstGeom>
                  </pic:spPr>
                </pic:pic>
              </a:graphicData>
            </a:graphic>
          </wp:inline>
        </w:drawing>
      </w:r>
    </w:p>
    <w:p w14:paraId="44ED52D2" w14:textId="72BE6BC9" w:rsidR="00DB7DF9" w:rsidRPr="00331717" w:rsidRDefault="00DB7DF9" w:rsidP="00DB7DF9">
      <w:pPr>
        <w:pStyle w:val="NormalIndent"/>
        <w:jc w:val="center"/>
        <w:rPr>
          <w:rFonts w:asciiTheme="minorHAnsi" w:hAnsiTheme="minorHAnsi" w:cstheme="minorHAnsi"/>
          <w:i/>
          <w:lang w:val="en-GB"/>
        </w:rPr>
      </w:pPr>
      <w:r w:rsidRPr="00331717">
        <w:rPr>
          <w:rFonts w:asciiTheme="minorHAnsi" w:hAnsiTheme="minorHAnsi" w:cstheme="minorHAnsi"/>
          <w:b/>
        </w:rPr>
        <w:t>Figure 6</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Users line graph from Power BI</w:t>
      </w:r>
      <w:r w:rsidR="00503AEF" w:rsidRPr="00331717">
        <w:rPr>
          <w:rFonts w:asciiTheme="minorHAnsi" w:hAnsiTheme="minorHAnsi" w:cstheme="minorHAnsi"/>
          <w:i/>
          <w:lang w:val="en-GB"/>
        </w:rPr>
        <w:t>.</w:t>
      </w:r>
    </w:p>
    <w:p w14:paraId="7434CE09" w14:textId="77777777" w:rsidR="00A97875" w:rsidRPr="00331717" w:rsidRDefault="00A97875" w:rsidP="00DB7DF9">
      <w:pPr>
        <w:pStyle w:val="NormalIndent"/>
        <w:jc w:val="center"/>
        <w:rPr>
          <w:rFonts w:asciiTheme="minorHAnsi" w:hAnsiTheme="minorHAnsi" w:cstheme="minorHAnsi"/>
          <w:i/>
          <w:lang w:val="en-GB"/>
        </w:rPr>
      </w:pPr>
    </w:p>
    <w:p w14:paraId="498CF5F9" w14:textId="54E7C5E0" w:rsidR="00A97875" w:rsidRPr="00331717" w:rsidRDefault="0051459E" w:rsidP="005E3EEF">
      <w:pPr>
        <w:pStyle w:val="Normal2"/>
        <w:rPr>
          <w:rFonts w:asciiTheme="minorHAnsi" w:hAnsiTheme="minorHAnsi" w:cstheme="minorHAnsi"/>
        </w:rPr>
      </w:pPr>
      <w:r w:rsidRPr="00331717">
        <w:rPr>
          <w:rFonts w:asciiTheme="minorHAnsi" w:hAnsiTheme="minorHAnsi" w:cstheme="minorHAnsi"/>
        </w:rPr>
        <w:t>User count fluctuations over the years highlight the pandemic's impact on the Video Streaming market. Annual variations in user count peaked at 22.65% in 2020, aligning with the pandemic's onset (Figure 7). Though not sustained in 2021, notable growth of 14.94% was achieved. Post-pandemic, user count growth receded to 3.02% in 2022. The Total Users Growth trend underscores external events like the pandemic shaping user expansion in the Video Streaming market.</w:t>
      </w:r>
    </w:p>
    <w:p w14:paraId="10197819" w14:textId="77777777" w:rsidR="00503AEF" w:rsidRPr="00331717" w:rsidRDefault="00503AEF" w:rsidP="005E3EEF">
      <w:pPr>
        <w:pStyle w:val="Normal2"/>
        <w:rPr>
          <w:rFonts w:asciiTheme="minorHAnsi" w:hAnsiTheme="minorHAnsi" w:cstheme="minorHAnsi"/>
        </w:rPr>
      </w:pPr>
    </w:p>
    <w:p w14:paraId="3FC53EC7" w14:textId="252D08DB" w:rsidR="00A97875" w:rsidRPr="00331717" w:rsidRDefault="008B7E8C" w:rsidP="005E3EEF">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BB98CCE" wp14:editId="0599A681">
            <wp:extent cx="5732145" cy="2551430"/>
            <wp:effectExtent l="0" t="0" r="0" b="1270"/>
            <wp:docPr id="1855323720"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23720" name="Picture 1" descr="A graph with numbers and a bar&#10;&#10;Description automatically generated"/>
                    <pic:cNvPicPr/>
                  </pic:nvPicPr>
                  <pic:blipFill>
                    <a:blip r:embed="rId18"/>
                    <a:stretch>
                      <a:fillRect/>
                    </a:stretch>
                  </pic:blipFill>
                  <pic:spPr>
                    <a:xfrm>
                      <a:off x="0" y="0"/>
                      <a:ext cx="5732145" cy="2551430"/>
                    </a:xfrm>
                    <a:prstGeom prst="rect">
                      <a:avLst/>
                    </a:prstGeom>
                  </pic:spPr>
                </pic:pic>
              </a:graphicData>
            </a:graphic>
          </wp:inline>
        </w:drawing>
      </w:r>
    </w:p>
    <w:p w14:paraId="0D0632A9" w14:textId="0F600C24" w:rsidR="00A97875" w:rsidRPr="00331717" w:rsidRDefault="00A97875" w:rsidP="00A97875">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BC3252" w:rsidRPr="00331717">
        <w:rPr>
          <w:rFonts w:asciiTheme="minorHAnsi" w:hAnsiTheme="minorHAnsi" w:cstheme="minorHAnsi"/>
          <w:b/>
        </w:rPr>
        <w:t>7</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D879C4" w:rsidRPr="00331717">
        <w:rPr>
          <w:rFonts w:asciiTheme="minorHAnsi" w:hAnsiTheme="minorHAnsi" w:cstheme="minorHAnsi"/>
          <w:i/>
          <w:lang w:val="en-GB"/>
        </w:rPr>
        <w:t xml:space="preserve">Growth of </w:t>
      </w:r>
      <w:r w:rsidRPr="00331717">
        <w:rPr>
          <w:rFonts w:asciiTheme="minorHAnsi" w:hAnsiTheme="minorHAnsi" w:cstheme="minorHAnsi"/>
          <w:i/>
          <w:lang w:val="en-GB"/>
        </w:rPr>
        <w:t xml:space="preserve">Total Users </w:t>
      </w:r>
      <w:r w:rsidR="00D879C4" w:rsidRPr="00331717">
        <w:rPr>
          <w:rFonts w:asciiTheme="minorHAnsi" w:hAnsiTheme="minorHAnsi" w:cstheme="minorHAnsi"/>
          <w:i/>
          <w:lang w:val="en-GB"/>
        </w:rPr>
        <w:t>bar</w:t>
      </w:r>
      <w:r w:rsidRPr="00331717">
        <w:rPr>
          <w:rFonts w:asciiTheme="minorHAnsi" w:hAnsiTheme="minorHAnsi" w:cstheme="minorHAnsi"/>
          <w:i/>
          <w:lang w:val="en-GB"/>
        </w:rPr>
        <w:t xml:space="preserve"> graph from Power BI</w:t>
      </w:r>
      <w:r w:rsidR="00503AEF" w:rsidRPr="00331717">
        <w:rPr>
          <w:rFonts w:asciiTheme="minorHAnsi" w:hAnsiTheme="minorHAnsi" w:cstheme="minorHAnsi"/>
          <w:i/>
          <w:lang w:val="en-GB"/>
        </w:rPr>
        <w:t>.</w:t>
      </w:r>
    </w:p>
    <w:p w14:paraId="419D4F85" w14:textId="77777777" w:rsidR="00983E19" w:rsidRPr="00331717" w:rsidRDefault="00983E19" w:rsidP="00983E19">
      <w:pPr>
        <w:pStyle w:val="Normal2"/>
        <w:rPr>
          <w:rFonts w:asciiTheme="minorHAnsi" w:hAnsiTheme="minorHAnsi" w:cstheme="minorHAnsi"/>
        </w:rPr>
      </w:pPr>
    </w:p>
    <w:p w14:paraId="2465FD54" w14:textId="77777777" w:rsidR="00503AEF" w:rsidRPr="00331717" w:rsidRDefault="005E3EEF" w:rsidP="00503AEF">
      <w:pPr>
        <w:pStyle w:val="Normal2"/>
        <w:rPr>
          <w:rFonts w:asciiTheme="minorHAnsi" w:hAnsiTheme="minorHAnsi" w:cstheme="minorHAnsi"/>
        </w:rPr>
      </w:pPr>
      <w:r w:rsidRPr="00331717">
        <w:rPr>
          <w:rFonts w:asciiTheme="minorHAnsi" w:hAnsiTheme="minorHAnsi" w:cstheme="minorHAnsi"/>
        </w:rPr>
        <w:t>The dynamics of the number of users, while indeed an illuminating metric for the Video Streaming market, also serve as a crucial determinant of how effectively companies within the sector can attain their objectives. A vital aspect in this context is the penetration rate, which offers valuable insights into the extent to which the targeted customer audience is reached</w:t>
      </w:r>
      <w:r w:rsidR="009E30BD" w:rsidRPr="00331717">
        <w:rPr>
          <w:rFonts w:asciiTheme="minorHAnsi" w:hAnsiTheme="minorHAnsi" w:cstheme="minorHAnsi"/>
        </w:rPr>
        <w:t xml:space="preserve"> (</w:t>
      </w:r>
      <w:hyperlink r:id="rId19" w:anchor=":~:text=your%20penetration%20rate%3A-,Penetration%20rate%20%3D%20(Number%20of%20consumers%20or%20users%20or%20customers%20%2F,by%20that%20product%20or%20service" w:history="1">
        <w:r w:rsidR="009E30BD" w:rsidRPr="00331717">
          <w:rPr>
            <w:rStyle w:val="Hyperlink"/>
            <w:rFonts w:asciiTheme="minorHAnsi" w:hAnsiTheme="minorHAnsi" w:cstheme="minorHAnsi"/>
          </w:rPr>
          <w:t>https://www.sortlist.com/blog/penetration-rate/?repeat=w3tc#:~:text=your%20penetration%20rate%3A-,Penetration%20rate%20%3D%20(Number%20of%20consumers%20or%20users%20or%20customers%20%2F,by%20that%20product%20or%20service</w:t>
        </w:r>
      </w:hyperlink>
      <w:r w:rsidR="009E30BD" w:rsidRPr="00331717">
        <w:rPr>
          <w:rFonts w:asciiTheme="minorHAnsi" w:hAnsiTheme="minorHAnsi" w:cstheme="minorHAnsi"/>
        </w:rPr>
        <w:t xml:space="preserve"> accessed on 5 August 2023)</w:t>
      </w:r>
      <w:r w:rsidRPr="00331717">
        <w:rPr>
          <w:rFonts w:asciiTheme="minorHAnsi" w:hAnsiTheme="minorHAnsi" w:cstheme="minorHAnsi"/>
        </w:rPr>
        <w:t xml:space="preserve">. This metric assumes paramount significance in a market characterized by high user volumes and the potential for direct user engagement. </w:t>
      </w:r>
      <w:r w:rsidR="009E30BD" w:rsidRPr="00331717">
        <w:rPr>
          <w:rFonts w:asciiTheme="minorHAnsi" w:hAnsiTheme="minorHAnsi" w:cstheme="minorHAnsi"/>
        </w:rPr>
        <w:t>T</w:t>
      </w:r>
      <w:r w:rsidRPr="00331717">
        <w:rPr>
          <w:rFonts w:asciiTheme="minorHAnsi" w:hAnsiTheme="minorHAnsi" w:cstheme="minorHAnsi"/>
        </w:rPr>
        <w:t xml:space="preserve">he penetration rate exhibited a noteworthy growth of 8.47% in 2017, surging to 15.24% in 2022 (Figure 8). Remarkably, the onset of the pandemic in 2020 witnessed the most </w:t>
      </w:r>
      <w:r w:rsidRPr="00331717">
        <w:rPr>
          <w:rFonts w:asciiTheme="minorHAnsi" w:hAnsiTheme="minorHAnsi" w:cstheme="minorHAnsi"/>
        </w:rPr>
        <w:lastRenderedPageBreak/>
        <w:t>substantial leap within the last five years, ascending from 10.80% to 13.11%. This progress represents the most significant improvement observed in the preceding quinquennium, amounting to an impressive 21.41%</w:t>
      </w:r>
      <w:r w:rsidR="004658E3" w:rsidRPr="00331717">
        <w:rPr>
          <w:rFonts w:asciiTheme="minorHAnsi" w:hAnsiTheme="minorHAnsi" w:cstheme="minorHAnsi"/>
        </w:rPr>
        <w:t xml:space="preserve"> (Figure 9)</w:t>
      </w:r>
      <w:r w:rsidRPr="00331717">
        <w:rPr>
          <w:rFonts w:asciiTheme="minorHAnsi" w:hAnsiTheme="minorHAnsi" w:cstheme="minorHAnsi"/>
        </w:rPr>
        <w:t>. Thus, the penetration rate metric reinforces the positive impact of the pandemic on the Video Streaming market</w:t>
      </w:r>
      <w:r w:rsidR="00503AEF" w:rsidRPr="00331717">
        <w:rPr>
          <w:rFonts w:asciiTheme="minorHAnsi" w:hAnsiTheme="minorHAnsi" w:cstheme="minorHAnsi"/>
        </w:rPr>
        <w:t>.</w:t>
      </w:r>
    </w:p>
    <w:p w14:paraId="5A11A98B" w14:textId="77777777" w:rsidR="00503AEF" w:rsidRPr="00331717" w:rsidRDefault="00503AEF" w:rsidP="00503AEF">
      <w:pPr>
        <w:pStyle w:val="Normal2"/>
        <w:ind w:firstLine="0"/>
        <w:rPr>
          <w:rFonts w:asciiTheme="minorHAnsi" w:hAnsiTheme="minorHAnsi" w:cstheme="minorHAnsi"/>
        </w:rPr>
      </w:pPr>
    </w:p>
    <w:p w14:paraId="11394B6A" w14:textId="77B446EB" w:rsidR="00ED3DEF" w:rsidRPr="00331717" w:rsidRDefault="00490482" w:rsidP="00503AEF">
      <w:pPr>
        <w:pStyle w:val="Normal2"/>
        <w:ind w:firstLine="0"/>
        <w:rPr>
          <w:rFonts w:asciiTheme="minorHAnsi" w:hAnsiTheme="minorHAnsi" w:cstheme="minorHAnsi"/>
        </w:rPr>
      </w:pPr>
      <w:r w:rsidRPr="00331717">
        <w:rPr>
          <w:rFonts w:asciiTheme="minorHAnsi" w:hAnsiTheme="minorHAnsi" w:cstheme="minorHAnsi"/>
          <w:noProof/>
        </w:rPr>
        <w:drawing>
          <wp:inline distT="0" distB="0" distL="0" distR="0" wp14:anchorId="5C0C84A7" wp14:editId="7F84D442">
            <wp:extent cx="5732145" cy="2592070"/>
            <wp:effectExtent l="0" t="0" r="0" b="0"/>
            <wp:docPr id="1766686797"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6797" name="Picture 1" descr="A graph with numbers and a line&#10;&#10;Description automatically generated"/>
                    <pic:cNvPicPr/>
                  </pic:nvPicPr>
                  <pic:blipFill>
                    <a:blip r:embed="rId20"/>
                    <a:stretch>
                      <a:fillRect/>
                    </a:stretch>
                  </pic:blipFill>
                  <pic:spPr>
                    <a:xfrm>
                      <a:off x="0" y="0"/>
                      <a:ext cx="5732145" cy="2592070"/>
                    </a:xfrm>
                    <a:prstGeom prst="rect">
                      <a:avLst/>
                    </a:prstGeom>
                  </pic:spPr>
                </pic:pic>
              </a:graphicData>
            </a:graphic>
          </wp:inline>
        </w:drawing>
      </w:r>
    </w:p>
    <w:p w14:paraId="5E0EDA74" w14:textId="65873744" w:rsidR="00ED3DEF" w:rsidRPr="00331717" w:rsidRDefault="00ED3DEF" w:rsidP="00ED3DEF">
      <w:pPr>
        <w:pStyle w:val="NormalIndent"/>
        <w:jc w:val="center"/>
        <w:rPr>
          <w:rFonts w:asciiTheme="minorHAnsi" w:hAnsiTheme="minorHAnsi" w:cstheme="minorHAnsi"/>
          <w:i/>
          <w:lang w:val="en-GB"/>
        </w:rPr>
      </w:pPr>
      <w:r w:rsidRPr="00331717">
        <w:rPr>
          <w:rFonts w:asciiTheme="minorHAnsi" w:hAnsiTheme="minorHAnsi" w:cstheme="minorHAnsi"/>
          <w:b/>
        </w:rPr>
        <w:t>Figure 8</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Penetration Rate line graph from Power BI</w:t>
      </w:r>
      <w:r w:rsidR="00503AEF" w:rsidRPr="00331717">
        <w:rPr>
          <w:rFonts w:asciiTheme="minorHAnsi" w:hAnsiTheme="minorHAnsi" w:cstheme="minorHAnsi"/>
          <w:i/>
          <w:lang w:val="en-GB"/>
        </w:rPr>
        <w:t>.</w:t>
      </w:r>
    </w:p>
    <w:p w14:paraId="512E007F" w14:textId="77777777" w:rsidR="00503AEF" w:rsidRPr="00331717" w:rsidRDefault="00503AEF" w:rsidP="00ED3DEF">
      <w:pPr>
        <w:pStyle w:val="NormalIndent"/>
        <w:jc w:val="center"/>
        <w:rPr>
          <w:rFonts w:asciiTheme="minorHAnsi" w:hAnsiTheme="minorHAnsi" w:cstheme="minorHAnsi"/>
          <w:i/>
          <w:lang w:val="en-GB"/>
        </w:rPr>
      </w:pPr>
    </w:p>
    <w:p w14:paraId="7E5EEBD4" w14:textId="6EE0FE9F" w:rsidR="008F78BD" w:rsidRPr="00331717" w:rsidRDefault="00E63BC4" w:rsidP="008F78BD">
      <w:pPr>
        <w:pStyle w:val="Normal2"/>
        <w:ind w:firstLine="0"/>
        <w:rPr>
          <w:rFonts w:asciiTheme="minorHAnsi" w:hAnsiTheme="minorHAnsi" w:cstheme="minorHAnsi"/>
        </w:rPr>
      </w:pPr>
      <w:r w:rsidRPr="00331717">
        <w:rPr>
          <w:rFonts w:asciiTheme="minorHAnsi" w:hAnsiTheme="minorHAnsi" w:cstheme="minorHAnsi"/>
          <w:noProof/>
        </w:rPr>
        <w:drawing>
          <wp:inline distT="0" distB="0" distL="0" distR="0" wp14:anchorId="4895098E" wp14:editId="1648A48B">
            <wp:extent cx="5732145" cy="2600325"/>
            <wp:effectExtent l="0" t="0" r="0" b="3175"/>
            <wp:docPr id="177956504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65042" name="Picture 1" descr="A graph with blue squares&#10;&#10;Description automatically generated"/>
                    <pic:cNvPicPr/>
                  </pic:nvPicPr>
                  <pic:blipFill>
                    <a:blip r:embed="rId21"/>
                    <a:stretch>
                      <a:fillRect/>
                    </a:stretch>
                  </pic:blipFill>
                  <pic:spPr>
                    <a:xfrm>
                      <a:off x="0" y="0"/>
                      <a:ext cx="5732145" cy="2600325"/>
                    </a:xfrm>
                    <a:prstGeom prst="rect">
                      <a:avLst/>
                    </a:prstGeom>
                  </pic:spPr>
                </pic:pic>
              </a:graphicData>
            </a:graphic>
          </wp:inline>
        </w:drawing>
      </w:r>
    </w:p>
    <w:p w14:paraId="1A8A0CEB" w14:textId="6CD5EA37" w:rsidR="008F78BD" w:rsidRPr="00331717" w:rsidRDefault="008F78BD" w:rsidP="008F78BD">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9C1AA0" w:rsidRPr="00331717">
        <w:rPr>
          <w:rFonts w:asciiTheme="minorHAnsi" w:hAnsiTheme="minorHAnsi" w:cstheme="minorHAnsi"/>
          <w:b/>
        </w:rPr>
        <w:t>9</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Penetration Rate</w:t>
      </w:r>
      <w:r w:rsidR="009C1AA0" w:rsidRPr="00331717">
        <w:rPr>
          <w:rFonts w:asciiTheme="minorHAnsi" w:hAnsiTheme="minorHAnsi" w:cstheme="minorHAnsi"/>
          <w:i/>
          <w:lang w:val="en-GB"/>
        </w:rPr>
        <w:t xml:space="preserve"> Growth</w:t>
      </w:r>
      <w:r w:rsidRPr="00331717">
        <w:rPr>
          <w:rFonts w:asciiTheme="minorHAnsi" w:hAnsiTheme="minorHAnsi" w:cstheme="minorHAnsi"/>
          <w:i/>
          <w:lang w:val="en-GB"/>
        </w:rPr>
        <w:t xml:space="preserve"> </w:t>
      </w:r>
      <w:r w:rsidR="009C1AA0" w:rsidRPr="00331717">
        <w:rPr>
          <w:rFonts w:asciiTheme="minorHAnsi" w:hAnsiTheme="minorHAnsi" w:cstheme="minorHAnsi"/>
          <w:i/>
          <w:lang w:val="en-GB"/>
        </w:rPr>
        <w:t>bar</w:t>
      </w:r>
      <w:r w:rsidRPr="00331717">
        <w:rPr>
          <w:rFonts w:asciiTheme="minorHAnsi" w:hAnsiTheme="minorHAnsi" w:cstheme="minorHAnsi"/>
          <w:i/>
          <w:lang w:val="en-GB"/>
        </w:rPr>
        <w:t xml:space="preserve"> graph from Power BI</w:t>
      </w:r>
      <w:r w:rsidR="00503AEF" w:rsidRPr="00331717">
        <w:rPr>
          <w:rFonts w:asciiTheme="minorHAnsi" w:hAnsiTheme="minorHAnsi" w:cstheme="minorHAnsi"/>
          <w:i/>
          <w:lang w:val="en-GB"/>
        </w:rPr>
        <w:t>.</w:t>
      </w:r>
    </w:p>
    <w:p w14:paraId="244EF95A" w14:textId="77777777" w:rsidR="008C083B" w:rsidRPr="00331717" w:rsidRDefault="008C083B" w:rsidP="00CE1B39">
      <w:pPr>
        <w:pStyle w:val="Normal2"/>
        <w:rPr>
          <w:rFonts w:asciiTheme="minorHAnsi" w:hAnsiTheme="minorHAnsi" w:cstheme="minorHAnsi"/>
        </w:rPr>
      </w:pPr>
    </w:p>
    <w:p w14:paraId="488F632E" w14:textId="029866AF" w:rsidR="00A4645C" w:rsidRPr="00331717" w:rsidRDefault="00A4645C" w:rsidP="00A4645C">
      <w:pPr>
        <w:pStyle w:val="Normal2"/>
        <w:rPr>
          <w:rFonts w:asciiTheme="minorHAnsi" w:hAnsiTheme="minorHAnsi" w:cstheme="minorHAnsi"/>
        </w:rPr>
      </w:pPr>
      <w:r w:rsidRPr="00331717">
        <w:rPr>
          <w:rFonts w:asciiTheme="minorHAnsi" w:hAnsiTheme="minorHAnsi" w:cstheme="minorHAnsi"/>
        </w:rPr>
        <w:t xml:space="preserve">The assessment of the pandemic's influence on the market is typically accomplished through a holistic examination of all services in unison. However, scrutinizing individual services that constitute the market's dynamics presents an opportunity to explore their effects on a </w:t>
      </w:r>
      <w:r w:rsidR="00FA7865" w:rsidRPr="00331717">
        <w:rPr>
          <w:rFonts w:asciiTheme="minorHAnsi" w:hAnsiTheme="minorHAnsi" w:cstheme="minorHAnsi"/>
        </w:rPr>
        <w:t>micro-scale</w:t>
      </w:r>
      <w:r w:rsidRPr="00331717">
        <w:rPr>
          <w:rFonts w:asciiTheme="minorHAnsi" w:hAnsiTheme="minorHAnsi" w:cstheme="minorHAnsi"/>
        </w:rPr>
        <w:t xml:space="preserve">. An appraisal of the subscriber counts at the end of 2022 reveals that Netflix, boasting 221 million subscribers, held the position of the Video Streaming service with the highest subscriber count, followed closely by Amazon Prime Video with 208 million subscribers (Figure 10). While there exists a considerable disparity between these two services and the others, Disney+ secures a respectable third place. Notably, </w:t>
      </w:r>
      <w:proofErr w:type="gramStart"/>
      <w:r w:rsidRPr="00331717">
        <w:rPr>
          <w:rFonts w:asciiTheme="minorHAnsi" w:hAnsiTheme="minorHAnsi" w:cstheme="minorHAnsi"/>
        </w:rPr>
        <w:t>the majority of</w:t>
      </w:r>
      <w:proofErr w:type="gramEnd"/>
      <w:r w:rsidRPr="00331717">
        <w:rPr>
          <w:rFonts w:asciiTheme="minorHAnsi" w:hAnsiTheme="minorHAnsi" w:cstheme="minorHAnsi"/>
        </w:rPr>
        <w:t xml:space="preserve"> services experienced an augmentation in their subscriber base during the pandemic's impact, </w:t>
      </w:r>
      <w:r w:rsidR="00FA7865" w:rsidRPr="00331717">
        <w:rPr>
          <w:rFonts w:asciiTheme="minorHAnsi" w:hAnsiTheme="minorHAnsi" w:cstheme="minorHAnsi"/>
        </w:rPr>
        <w:t>except</w:t>
      </w:r>
      <w:r w:rsidRPr="00331717">
        <w:rPr>
          <w:rFonts w:asciiTheme="minorHAnsi" w:hAnsiTheme="minorHAnsi" w:cstheme="minorHAnsi"/>
        </w:rPr>
        <w:t xml:space="preserve"> iQIYI, which encountered a decline of approximately 5 million subscribers (Figure 11). </w:t>
      </w:r>
      <w:r w:rsidR="00503AEF" w:rsidRPr="00331717">
        <w:rPr>
          <w:rFonts w:asciiTheme="minorHAnsi" w:hAnsiTheme="minorHAnsi" w:cstheme="minorHAnsi"/>
        </w:rPr>
        <w:t xml:space="preserve">But </w:t>
      </w:r>
      <w:r w:rsidR="00B21445" w:rsidRPr="00331717">
        <w:rPr>
          <w:rFonts w:asciiTheme="minorHAnsi" w:hAnsiTheme="minorHAnsi" w:cstheme="minorHAnsi"/>
        </w:rPr>
        <w:t xml:space="preserve">the </w:t>
      </w:r>
      <w:r w:rsidR="00503AEF" w:rsidRPr="00331717">
        <w:rPr>
          <w:rFonts w:asciiTheme="minorHAnsi" w:hAnsiTheme="minorHAnsi" w:cstheme="minorHAnsi"/>
        </w:rPr>
        <w:t>pandemic has proved useful for offsetting any shortfall, particularly Netflix and Amazon Prime Video. Disney+ (</w:t>
      </w:r>
      <w:hyperlink r:id="rId22" w:history="1">
        <w:r w:rsidR="00503AEF" w:rsidRPr="00331717">
          <w:rPr>
            <w:rStyle w:val="Hyperlink"/>
            <w:rFonts w:asciiTheme="minorHAnsi" w:hAnsiTheme="minorHAnsi" w:cstheme="minorHAnsi"/>
          </w:rPr>
          <w:t>https://thewaltdisneycompany.com/disney-launches-today-and-a-new-era-of-disney-entertainment-begins/</w:t>
        </w:r>
      </w:hyperlink>
      <w:r w:rsidR="00503AEF" w:rsidRPr="00331717">
        <w:rPr>
          <w:rFonts w:asciiTheme="minorHAnsi" w:hAnsiTheme="minorHAnsi" w:cstheme="minorHAnsi"/>
        </w:rPr>
        <w:t xml:space="preserve"> accessed by 20 July 2023), launched late 2019, </w:t>
      </w:r>
      <w:r w:rsidR="00B21445" w:rsidRPr="00331717">
        <w:rPr>
          <w:rFonts w:asciiTheme="minorHAnsi" w:hAnsiTheme="minorHAnsi" w:cstheme="minorHAnsi"/>
        </w:rPr>
        <w:t>has</w:t>
      </w:r>
      <w:r w:rsidR="00503AEF" w:rsidRPr="00331717">
        <w:rPr>
          <w:rFonts w:asciiTheme="minorHAnsi" w:hAnsiTheme="minorHAnsi" w:cstheme="minorHAnsi"/>
        </w:rPr>
        <w:t xml:space="preserve"> also </w:t>
      </w:r>
      <w:r w:rsidR="00503AEF" w:rsidRPr="00331717">
        <w:rPr>
          <w:rFonts w:asciiTheme="minorHAnsi" w:hAnsiTheme="minorHAnsi" w:cstheme="minorHAnsi"/>
        </w:rPr>
        <w:lastRenderedPageBreak/>
        <w:t xml:space="preserve">seen increased subscriber counts since its respective launches due to this impactful pandemic era. </w:t>
      </w:r>
      <w:r w:rsidRPr="00331717">
        <w:rPr>
          <w:rFonts w:asciiTheme="minorHAnsi" w:hAnsiTheme="minorHAnsi" w:cstheme="minorHAnsi"/>
        </w:rPr>
        <w:t xml:space="preserve">Collectively, the pandemic has manifested a predominantly positive impact on nearly all Video Streaming services in terms of </w:t>
      </w:r>
      <w:r w:rsidR="00FA7865" w:rsidRPr="00331717">
        <w:rPr>
          <w:rFonts w:asciiTheme="minorHAnsi" w:hAnsiTheme="minorHAnsi" w:cstheme="minorHAnsi"/>
        </w:rPr>
        <w:t>subscriber</w:t>
      </w:r>
      <w:r w:rsidRPr="00331717">
        <w:rPr>
          <w:rFonts w:asciiTheme="minorHAnsi" w:hAnsiTheme="minorHAnsi" w:cstheme="minorHAnsi"/>
        </w:rPr>
        <w:t xml:space="preserve"> count.</w:t>
      </w:r>
    </w:p>
    <w:p w14:paraId="4D2679CD" w14:textId="77777777" w:rsidR="00A4645C" w:rsidRPr="00331717" w:rsidRDefault="00A4645C" w:rsidP="00A4645C">
      <w:pPr>
        <w:pStyle w:val="Normal2"/>
        <w:rPr>
          <w:rFonts w:asciiTheme="minorHAnsi" w:hAnsiTheme="minorHAnsi" w:cstheme="minorHAnsi"/>
        </w:rPr>
      </w:pPr>
    </w:p>
    <w:p w14:paraId="45D5FBEF" w14:textId="1654A6CA" w:rsidR="00CE1B39" w:rsidRPr="00331717" w:rsidRDefault="00CE1B39" w:rsidP="00A4645C">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345B1E3F" wp14:editId="075063B3">
            <wp:extent cx="5732145" cy="1943100"/>
            <wp:effectExtent l="0" t="0" r="0" b="0"/>
            <wp:docPr id="1094027319" name="Picture 1"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27319" name="Picture 1" descr="A colorful squares with white text&#10;&#10;Description automatically generated"/>
                    <pic:cNvPicPr/>
                  </pic:nvPicPr>
                  <pic:blipFill>
                    <a:blip r:embed="rId23"/>
                    <a:stretch>
                      <a:fillRect/>
                    </a:stretch>
                  </pic:blipFill>
                  <pic:spPr>
                    <a:xfrm>
                      <a:off x="0" y="0"/>
                      <a:ext cx="5732145" cy="1943100"/>
                    </a:xfrm>
                    <a:prstGeom prst="rect">
                      <a:avLst/>
                    </a:prstGeom>
                  </pic:spPr>
                </pic:pic>
              </a:graphicData>
            </a:graphic>
          </wp:inline>
        </w:drawing>
      </w:r>
    </w:p>
    <w:p w14:paraId="3D2EDCD0" w14:textId="7E3A9458" w:rsidR="00CE1B39" w:rsidRPr="00331717" w:rsidRDefault="00CE1B39" w:rsidP="00CE1B39">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9452BD" w:rsidRPr="00331717">
        <w:rPr>
          <w:rFonts w:asciiTheme="minorHAnsi" w:hAnsiTheme="minorHAnsi" w:cstheme="minorHAnsi"/>
          <w:b/>
        </w:rPr>
        <w:t>10</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9452BD" w:rsidRPr="00331717">
        <w:rPr>
          <w:rFonts w:asciiTheme="minorHAnsi" w:hAnsiTheme="minorHAnsi" w:cstheme="minorHAnsi"/>
          <w:i/>
          <w:lang w:val="en-GB"/>
        </w:rPr>
        <w:t>Subscriber by Service</w:t>
      </w:r>
      <w:r w:rsidRPr="00331717">
        <w:rPr>
          <w:rFonts w:asciiTheme="minorHAnsi" w:hAnsiTheme="minorHAnsi" w:cstheme="minorHAnsi"/>
          <w:i/>
          <w:lang w:val="en-GB"/>
        </w:rPr>
        <w:t xml:space="preserve"> </w:t>
      </w:r>
      <w:r w:rsidR="009452BD" w:rsidRPr="00331717">
        <w:rPr>
          <w:rFonts w:asciiTheme="minorHAnsi" w:hAnsiTheme="minorHAnsi" w:cstheme="minorHAnsi"/>
          <w:i/>
          <w:lang w:val="en-GB"/>
        </w:rPr>
        <w:t>treemap</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7021FBB2" w14:textId="77777777" w:rsidR="001D1914" w:rsidRPr="00331717" w:rsidRDefault="001D1914" w:rsidP="00CE1B39">
      <w:pPr>
        <w:pStyle w:val="NormalIndent"/>
        <w:jc w:val="center"/>
        <w:rPr>
          <w:rFonts w:asciiTheme="minorHAnsi" w:hAnsiTheme="minorHAnsi" w:cstheme="minorHAnsi"/>
          <w:i/>
          <w:lang w:val="en-GB"/>
        </w:rPr>
      </w:pPr>
    </w:p>
    <w:p w14:paraId="4E4B1C2C" w14:textId="628E6F91" w:rsidR="00A66531" w:rsidRPr="00331717" w:rsidRDefault="001D1914" w:rsidP="00725331">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0D5B0A23" wp14:editId="2378F9D0">
            <wp:extent cx="5732145" cy="1958340"/>
            <wp:effectExtent l="0" t="0" r="0" b="0"/>
            <wp:docPr id="19514603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6032" name="Picture 1" descr="A graph of different colored lines&#10;&#10;Description automatically generated"/>
                    <pic:cNvPicPr/>
                  </pic:nvPicPr>
                  <pic:blipFill>
                    <a:blip r:embed="rId24"/>
                    <a:stretch>
                      <a:fillRect/>
                    </a:stretch>
                  </pic:blipFill>
                  <pic:spPr>
                    <a:xfrm>
                      <a:off x="0" y="0"/>
                      <a:ext cx="5732145" cy="1958340"/>
                    </a:xfrm>
                    <a:prstGeom prst="rect">
                      <a:avLst/>
                    </a:prstGeom>
                  </pic:spPr>
                </pic:pic>
              </a:graphicData>
            </a:graphic>
          </wp:inline>
        </w:drawing>
      </w:r>
    </w:p>
    <w:p w14:paraId="3284A4CB" w14:textId="1620AA86" w:rsidR="00A66531" w:rsidRPr="00331717" w:rsidRDefault="00A66531" w:rsidP="00A66531">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B134A8" w:rsidRPr="00331717">
        <w:rPr>
          <w:rFonts w:asciiTheme="minorHAnsi" w:hAnsiTheme="minorHAnsi" w:cstheme="minorHAnsi"/>
          <w:b/>
        </w:rPr>
        <w:t>1</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Subscriber</w:t>
      </w:r>
      <w:r w:rsidR="00B134A8" w:rsidRPr="00331717">
        <w:rPr>
          <w:rFonts w:asciiTheme="minorHAnsi" w:hAnsiTheme="minorHAnsi" w:cstheme="minorHAnsi"/>
          <w:i/>
          <w:lang w:val="en-GB"/>
        </w:rPr>
        <w:t>s</w:t>
      </w:r>
      <w:r w:rsidRPr="00331717">
        <w:rPr>
          <w:rFonts w:asciiTheme="minorHAnsi" w:hAnsiTheme="minorHAnsi" w:cstheme="minorHAnsi"/>
          <w:i/>
          <w:lang w:val="en-GB"/>
        </w:rPr>
        <w:t xml:space="preserve"> </w:t>
      </w:r>
      <w:r w:rsidR="00B134A8" w:rsidRPr="00331717">
        <w:rPr>
          <w:rFonts w:asciiTheme="minorHAnsi" w:hAnsiTheme="minorHAnsi" w:cstheme="minorHAnsi"/>
          <w:i/>
          <w:lang w:val="en-GB"/>
        </w:rPr>
        <w:t xml:space="preserve">Trend </w:t>
      </w:r>
      <w:r w:rsidRPr="00331717">
        <w:rPr>
          <w:rFonts w:asciiTheme="minorHAnsi" w:hAnsiTheme="minorHAnsi" w:cstheme="minorHAnsi"/>
          <w:i/>
          <w:lang w:val="en-GB"/>
        </w:rPr>
        <w:t xml:space="preserve">by Service </w:t>
      </w:r>
      <w:r w:rsidR="00B134A8" w:rsidRPr="00331717">
        <w:rPr>
          <w:rFonts w:asciiTheme="minorHAnsi" w:hAnsiTheme="minorHAnsi" w:cstheme="minorHAnsi"/>
          <w:i/>
          <w:lang w:val="en-GB"/>
        </w:rPr>
        <w:t>line graph</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715BF40F" w14:textId="77777777" w:rsidR="00263305" w:rsidRPr="00331717" w:rsidRDefault="00263305" w:rsidP="00263305">
      <w:pPr>
        <w:pStyle w:val="Normal2"/>
        <w:rPr>
          <w:rFonts w:asciiTheme="minorHAnsi" w:hAnsiTheme="minorHAnsi" w:cstheme="minorHAnsi"/>
        </w:rPr>
      </w:pPr>
    </w:p>
    <w:p w14:paraId="06380A55" w14:textId="0C43413A" w:rsidR="0051459E" w:rsidRPr="00331717" w:rsidRDefault="0051459E" w:rsidP="0051459E">
      <w:pPr>
        <w:pStyle w:val="Normal2"/>
        <w:rPr>
          <w:rFonts w:asciiTheme="minorHAnsi" w:hAnsiTheme="minorHAnsi" w:cstheme="minorHAnsi"/>
        </w:rPr>
      </w:pPr>
      <w:r w:rsidRPr="00331717">
        <w:rPr>
          <w:rFonts w:asciiTheme="minorHAnsi" w:hAnsiTheme="minorHAnsi" w:cstheme="minorHAnsi"/>
        </w:rPr>
        <w:t>Examining subscriber counts in services yields valuable insights, yet their destiny is intertwined with the economic status of their parent companies, reflected primarily in revenue figures. While subscribers and revenue correlate, differences in fees, promotions, and offerings create revenue disparities. It's crucial to recognize that companies are multifaceted, so revenue differences may not solely stem from Video Streaming performance.</w:t>
      </w:r>
    </w:p>
    <w:p w14:paraId="611CBD74" w14:textId="2EF10146" w:rsidR="00725331" w:rsidRPr="00331717" w:rsidRDefault="0051459E" w:rsidP="0051459E">
      <w:pPr>
        <w:pStyle w:val="Normal2"/>
        <w:rPr>
          <w:rFonts w:asciiTheme="minorHAnsi" w:hAnsiTheme="minorHAnsi" w:cstheme="minorHAnsi"/>
        </w:rPr>
      </w:pPr>
      <w:r w:rsidRPr="00331717">
        <w:rPr>
          <w:rFonts w:asciiTheme="minorHAnsi" w:hAnsiTheme="minorHAnsi" w:cstheme="minorHAnsi"/>
        </w:rPr>
        <w:t>In assessing 2021's revenue rankings, Netflix leads in subscribers but ranks 7th in revenue (Figure 12). Amazon, Apple, and Alphabet, associated with YouTube Premium, top revenue generation. Despite Netflix and Amazon's top subscriber ranks, Netflix's revenue is just 6.3% of Amazon's. This gap arises from Amazon, Apple, and Alphabet's diversified interests, where Video Streaming is one part. In contrast, Video Streaming is Netflix's core and primary income source. Thus, revenue assessment may not fully capture the pandemic's impact, as it overlooks Video Streaming's exclusive importance.</w:t>
      </w:r>
    </w:p>
    <w:p w14:paraId="6DD7D640" w14:textId="77777777" w:rsidR="0051459E" w:rsidRPr="00331717" w:rsidRDefault="0051459E" w:rsidP="0051459E">
      <w:pPr>
        <w:pStyle w:val="Normal2"/>
        <w:rPr>
          <w:rFonts w:asciiTheme="minorHAnsi" w:hAnsiTheme="minorHAnsi" w:cstheme="minorHAnsi"/>
        </w:rPr>
      </w:pPr>
    </w:p>
    <w:p w14:paraId="1D1D8CD9" w14:textId="7B92872E" w:rsidR="00263305" w:rsidRPr="00331717" w:rsidRDefault="00E05417" w:rsidP="00725331">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3F58EF9D" wp14:editId="6B804576">
            <wp:extent cx="5732145" cy="1936750"/>
            <wp:effectExtent l="0" t="0" r="0" b="6350"/>
            <wp:docPr id="1874801571"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1571" name="Picture 1" descr="A blue and white bar chart&#10;&#10;Description automatically generated"/>
                    <pic:cNvPicPr/>
                  </pic:nvPicPr>
                  <pic:blipFill>
                    <a:blip r:embed="rId25"/>
                    <a:stretch>
                      <a:fillRect/>
                    </a:stretch>
                  </pic:blipFill>
                  <pic:spPr>
                    <a:xfrm>
                      <a:off x="0" y="0"/>
                      <a:ext cx="5732145" cy="1936750"/>
                    </a:xfrm>
                    <a:prstGeom prst="rect">
                      <a:avLst/>
                    </a:prstGeom>
                  </pic:spPr>
                </pic:pic>
              </a:graphicData>
            </a:graphic>
          </wp:inline>
        </w:drawing>
      </w:r>
    </w:p>
    <w:p w14:paraId="11B11DAD" w14:textId="2859E09E" w:rsidR="00263305" w:rsidRPr="00331717" w:rsidRDefault="00263305" w:rsidP="00263305">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CE55AC" w:rsidRPr="00331717">
        <w:rPr>
          <w:rFonts w:asciiTheme="minorHAnsi" w:hAnsiTheme="minorHAnsi" w:cstheme="minorHAnsi"/>
          <w:b/>
        </w:rPr>
        <w:t>2</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E05417" w:rsidRPr="00331717">
        <w:rPr>
          <w:rFonts w:asciiTheme="minorHAnsi" w:hAnsiTheme="minorHAnsi" w:cstheme="minorHAnsi"/>
          <w:i/>
          <w:lang w:val="en-GB"/>
        </w:rPr>
        <w:t>Worldwide Top Company Revenues</w:t>
      </w:r>
      <w:r w:rsidRPr="00331717">
        <w:rPr>
          <w:rFonts w:asciiTheme="minorHAnsi" w:hAnsiTheme="minorHAnsi" w:cstheme="minorHAnsi"/>
          <w:i/>
          <w:lang w:val="en-GB"/>
        </w:rPr>
        <w:t xml:space="preserve"> </w:t>
      </w:r>
      <w:r w:rsidR="00E05417" w:rsidRPr="00331717">
        <w:rPr>
          <w:rFonts w:asciiTheme="minorHAnsi" w:hAnsiTheme="minorHAnsi" w:cstheme="minorHAnsi"/>
          <w:i/>
          <w:lang w:val="en-GB"/>
        </w:rPr>
        <w:t>funnel graph</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5112574C" w14:textId="77777777" w:rsidR="00902FEF" w:rsidRPr="00331717" w:rsidRDefault="00902FEF" w:rsidP="00902FEF">
      <w:pPr>
        <w:pStyle w:val="Normal2"/>
        <w:rPr>
          <w:rFonts w:asciiTheme="minorHAnsi" w:hAnsiTheme="minorHAnsi" w:cstheme="minorHAnsi"/>
        </w:rPr>
      </w:pPr>
    </w:p>
    <w:p w14:paraId="4FDAFE54" w14:textId="67F3C048" w:rsidR="00725331" w:rsidRDefault="00196679" w:rsidP="00902FEF">
      <w:pPr>
        <w:pStyle w:val="Normal2"/>
        <w:rPr>
          <w:rFonts w:asciiTheme="minorHAnsi" w:hAnsiTheme="minorHAnsi" w:cstheme="minorHAnsi"/>
        </w:rPr>
      </w:pPr>
      <w:r w:rsidRPr="00196679">
        <w:rPr>
          <w:rFonts w:asciiTheme="minorHAnsi" w:hAnsiTheme="minorHAnsi" w:cstheme="minorHAnsi"/>
        </w:rPr>
        <w:t>Globally synthesized insights offer valuable macroeconomic information. However, to grasp pandemic impact fully, individual country analysis is vital due to unique national nuances. In revenue analysis, the USA leads Video Streaming revenue, followed by China</w:t>
      </w:r>
      <w:r>
        <w:rPr>
          <w:rFonts w:asciiTheme="minorHAnsi" w:hAnsiTheme="minorHAnsi" w:cstheme="minorHAnsi"/>
        </w:rPr>
        <w:t xml:space="preserve"> and the UK</w:t>
      </w:r>
      <w:r w:rsidRPr="00196679">
        <w:rPr>
          <w:rFonts w:asciiTheme="minorHAnsi" w:hAnsiTheme="minorHAnsi" w:cstheme="minorHAnsi"/>
        </w:rPr>
        <w:t>. Such disparity makes other countries appear red</w:t>
      </w:r>
      <w:r>
        <w:rPr>
          <w:rFonts w:asciiTheme="minorHAnsi" w:hAnsiTheme="minorHAnsi" w:cstheme="minorHAnsi"/>
        </w:rPr>
        <w:t xml:space="preserve"> in conditional formatting</w:t>
      </w:r>
      <w:r w:rsidRPr="00196679">
        <w:rPr>
          <w:rFonts w:asciiTheme="minorHAnsi" w:hAnsiTheme="minorHAnsi" w:cstheme="minorHAnsi"/>
        </w:rPr>
        <w:t>, indicating significant revenue gaps (Figure 13).</w:t>
      </w:r>
    </w:p>
    <w:p w14:paraId="2ACD4FC5" w14:textId="77777777" w:rsidR="00196679" w:rsidRPr="00331717" w:rsidRDefault="00196679" w:rsidP="00902FEF">
      <w:pPr>
        <w:pStyle w:val="Normal2"/>
        <w:rPr>
          <w:rFonts w:asciiTheme="minorHAnsi" w:hAnsiTheme="minorHAnsi" w:cstheme="minorHAnsi"/>
        </w:rPr>
      </w:pPr>
    </w:p>
    <w:p w14:paraId="26C2FEE7" w14:textId="3DD2134F" w:rsidR="00902FEF" w:rsidRPr="00331717" w:rsidRDefault="00937CA6" w:rsidP="00725331">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3F3B9FA2" wp14:editId="2C114816">
            <wp:extent cx="5732145" cy="3742055"/>
            <wp:effectExtent l="0" t="0" r="0" b="4445"/>
            <wp:docPr id="21433583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58334" name="Picture 1" descr="A map of the world&#10;&#10;Description automatically generated"/>
                    <pic:cNvPicPr/>
                  </pic:nvPicPr>
                  <pic:blipFill>
                    <a:blip r:embed="rId26"/>
                    <a:stretch>
                      <a:fillRect/>
                    </a:stretch>
                  </pic:blipFill>
                  <pic:spPr>
                    <a:xfrm>
                      <a:off x="0" y="0"/>
                      <a:ext cx="5732145" cy="3742055"/>
                    </a:xfrm>
                    <a:prstGeom prst="rect">
                      <a:avLst/>
                    </a:prstGeom>
                  </pic:spPr>
                </pic:pic>
              </a:graphicData>
            </a:graphic>
          </wp:inline>
        </w:drawing>
      </w:r>
    </w:p>
    <w:p w14:paraId="21B9A9E7" w14:textId="2BA7E77F" w:rsidR="00902FEF" w:rsidRPr="00331717" w:rsidRDefault="00F74B12" w:rsidP="00F74B12">
      <w:pPr>
        <w:pStyle w:val="NormalIndent"/>
        <w:ind w:firstLine="0"/>
        <w:jc w:val="center"/>
        <w:rPr>
          <w:rFonts w:asciiTheme="minorHAnsi" w:hAnsiTheme="minorHAnsi" w:cstheme="minorHAnsi"/>
          <w:i/>
          <w:lang w:val="en-GB"/>
        </w:rPr>
      </w:pPr>
      <w:r w:rsidRPr="00331717">
        <w:rPr>
          <w:rFonts w:asciiTheme="minorHAnsi" w:hAnsiTheme="minorHAnsi" w:cstheme="minorHAnsi"/>
          <w:noProof/>
        </w:rPr>
        <w:drawing>
          <wp:inline distT="0" distB="0" distL="0" distR="0" wp14:anchorId="38C8BD9B" wp14:editId="7DFA41D1">
            <wp:extent cx="5732145" cy="274955"/>
            <wp:effectExtent l="0" t="0" r="0" b="4445"/>
            <wp:docPr id="116815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58381" name=""/>
                    <pic:cNvPicPr/>
                  </pic:nvPicPr>
                  <pic:blipFill>
                    <a:blip r:embed="rId27"/>
                    <a:stretch>
                      <a:fillRect/>
                    </a:stretch>
                  </pic:blipFill>
                  <pic:spPr>
                    <a:xfrm>
                      <a:off x="0" y="0"/>
                      <a:ext cx="5732145" cy="274955"/>
                    </a:xfrm>
                    <a:prstGeom prst="rect">
                      <a:avLst/>
                    </a:prstGeom>
                  </pic:spPr>
                </pic:pic>
              </a:graphicData>
            </a:graphic>
          </wp:inline>
        </w:drawing>
      </w:r>
      <w:r w:rsidR="00902FEF" w:rsidRPr="00331717">
        <w:rPr>
          <w:rFonts w:asciiTheme="minorHAnsi" w:hAnsiTheme="minorHAnsi" w:cstheme="minorHAnsi"/>
          <w:b/>
        </w:rPr>
        <w:t>Figure 13</w:t>
      </w:r>
      <w:r w:rsidR="00902FEF" w:rsidRPr="00331717">
        <w:rPr>
          <w:rFonts w:asciiTheme="minorHAnsi" w:hAnsiTheme="minorHAnsi" w:cstheme="minorHAnsi"/>
        </w:rPr>
        <w:t xml:space="preserve"> </w:t>
      </w:r>
      <w:r w:rsidR="00902FEF" w:rsidRPr="00331717">
        <w:rPr>
          <w:rFonts w:asciiTheme="minorHAnsi" w:hAnsiTheme="minorHAnsi" w:cstheme="minorHAnsi"/>
          <w:i/>
          <w:lang w:val="en-GB"/>
        </w:rPr>
        <w:t xml:space="preserve">This is a screenshot of </w:t>
      </w:r>
      <w:r w:rsidR="00B21445" w:rsidRPr="00331717">
        <w:rPr>
          <w:rFonts w:asciiTheme="minorHAnsi" w:hAnsiTheme="minorHAnsi" w:cstheme="minorHAnsi"/>
          <w:i/>
          <w:lang w:val="en-GB"/>
        </w:rPr>
        <w:t xml:space="preserve">the </w:t>
      </w:r>
      <w:r w:rsidR="00937CA6" w:rsidRPr="00331717">
        <w:rPr>
          <w:rFonts w:asciiTheme="minorHAnsi" w:hAnsiTheme="minorHAnsi" w:cstheme="minorHAnsi"/>
          <w:i/>
          <w:lang w:val="en-GB"/>
        </w:rPr>
        <w:t>Global Revenue Comparison by Country</w:t>
      </w:r>
      <w:r w:rsidR="00902FEF" w:rsidRPr="00331717">
        <w:rPr>
          <w:rFonts w:asciiTheme="minorHAnsi" w:hAnsiTheme="minorHAnsi" w:cstheme="minorHAnsi"/>
          <w:i/>
          <w:lang w:val="en-GB"/>
        </w:rPr>
        <w:t xml:space="preserve"> </w:t>
      </w:r>
      <w:r w:rsidR="00937CA6" w:rsidRPr="00331717">
        <w:rPr>
          <w:rFonts w:asciiTheme="minorHAnsi" w:hAnsiTheme="minorHAnsi" w:cstheme="minorHAnsi"/>
          <w:i/>
          <w:lang w:val="en-GB"/>
        </w:rPr>
        <w:t>filled map</w:t>
      </w:r>
      <w:r w:rsidR="00902FEF"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1DB704A1" w14:textId="3B7CB9E0" w:rsidR="00ED3DEF" w:rsidRPr="00331717" w:rsidRDefault="00ED3DEF" w:rsidP="00F74B12">
      <w:pPr>
        <w:pStyle w:val="Normal2"/>
        <w:ind w:firstLine="0"/>
        <w:rPr>
          <w:rFonts w:asciiTheme="minorHAnsi" w:hAnsiTheme="minorHAnsi" w:cstheme="minorHAnsi"/>
        </w:rPr>
      </w:pPr>
    </w:p>
    <w:p w14:paraId="27680D86" w14:textId="2576882A" w:rsidR="0027501D" w:rsidRPr="00331717" w:rsidRDefault="00725331" w:rsidP="00725331">
      <w:pPr>
        <w:pStyle w:val="Normal2"/>
        <w:rPr>
          <w:rFonts w:asciiTheme="minorHAnsi" w:hAnsiTheme="minorHAnsi" w:cstheme="minorHAnsi"/>
        </w:rPr>
      </w:pPr>
      <w:proofErr w:type="gramStart"/>
      <w:r w:rsidRPr="00331717">
        <w:rPr>
          <w:rFonts w:asciiTheme="minorHAnsi" w:hAnsiTheme="minorHAnsi" w:cstheme="minorHAnsi"/>
        </w:rPr>
        <w:t>Upon conducting separate country-level analyses, it</w:t>
      </w:r>
      <w:proofErr w:type="gramEnd"/>
      <w:r w:rsidRPr="00331717">
        <w:rPr>
          <w:rFonts w:asciiTheme="minorHAnsi" w:hAnsiTheme="minorHAnsi" w:cstheme="minorHAnsi"/>
        </w:rPr>
        <w:t xml:space="preserve"> becomes apparent that revenue witnessed an increase in all the countries scrutinized by Statista during both 2020 and 2021 when compared to the preceding year. Nevertheless, a nuanced examination of the revenue growth rates over these years reveals that not all countries experienced an escalated pace of development. Specifically, when scrutinizing the revenue growth rates obtained from the Video Streaming market for the year 2020, juxtaposed against the figures from the preceding year 2019, it is revealed that 88 out of 149 countries observed an increase in growth rate. Conversely, 61 countries exhibited a continued growth trajectory, </w:t>
      </w:r>
      <w:r w:rsidRPr="00331717">
        <w:rPr>
          <w:rFonts w:asciiTheme="minorHAnsi" w:hAnsiTheme="minorHAnsi" w:cstheme="minorHAnsi"/>
        </w:rPr>
        <w:lastRenderedPageBreak/>
        <w:t>albeit at a diminished pace (Figure 14). As a result, it becomes evident that the pandemic directly impacted revenue growth positively in 59.06% of the countries during 2020. However, this phenomenon did not persist into 2021, as no country exhibited an acceleration in the rate of increase beyond that observed in 2020.</w:t>
      </w:r>
    </w:p>
    <w:p w14:paraId="5A279B89" w14:textId="77777777" w:rsidR="00503AEF" w:rsidRPr="00331717" w:rsidRDefault="00503AEF" w:rsidP="00725331">
      <w:pPr>
        <w:pStyle w:val="Normal2"/>
        <w:rPr>
          <w:rFonts w:asciiTheme="minorHAnsi" w:hAnsiTheme="minorHAnsi" w:cstheme="minorHAnsi"/>
        </w:rPr>
      </w:pPr>
    </w:p>
    <w:p w14:paraId="49BD0448" w14:textId="737803BD" w:rsidR="0027501D" w:rsidRPr="00331717" w:rsidRDefault="002E7D21" w:rsidP="004010BA">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5E347001" wp14:editId="24A7F396">
            <wp:extent cx="5732145" cy="3890010"/>
            <wp:effectExtent l="0" t="0" r="0" b="0"/>
            <wp:docPr id="625360994" name="Picture 1" descr="A green and red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0994" name="Picture 1" descr="A green and red circle with a number of percentages&#10;&#10;Description automatically generated"/>
                    <pic:cNvPicPr/>
                  </pic:nvPicPr>
                  <pic:blipFill>
                    <a:blip r:embed="rId28"/>
                    <a:stretch>
                      <a:fillRect/>
                    </a:stretch>
                  </pic:blipFill>
                  <pic:spPr>
                    <a:xfrm>
                      <a:off x="0" y="0"/>
                      <a:ext cx="5732145" cy="3890010"/>
                    </a:xfrm>
                    <a:prstGeom prst="rect">
                      <a:avLst/>
                    </a:prstGeom>
                  </pic:spPr>
                </pic:pic>
              </a:graphicData>
            </a:graphic>
          </wp:inline>
        </w:drawing>
      </w:r>
    </w:p>
    <w:p w14:paraId="6082ADEA" w14:textId="3C86C750" w:rsidR="0027501D" w:rsidRPr="00331717" w:rsidRDefault="0027501D" w:rsidP="0027501D">
      <w:pPr>
        <w:pStyle w:val="NormalIndent"/>
        <w:jc w:val="center"/>
        <w:rPr>
          <w:rFonts w:asciiTheme="minorHAnsi" w:hAnsiTheme="minorHAnsi" w:cstheme="minorHAnsi"/>
          <w:i/>
          <w:lang w:val="en-GB"/>
        </w:rPr>
      </w:pPr>
      <w:r w:rsidRPr="00331717">
        <w:rPr>
          <w:rFonts w:asciiTheme="minorHAnsi" w:hAnsiTheme="minorHAnsi" w:cstheme="minorHAnsi"/>
          <w:b/>
        </w:rPr>
        <w:t>Figure 14</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w:t>
      </w:r>
      <w:r w:rsidR="00366470" w:rsidRPr="00331717">
        <w:rPr>
          <w:rFonts w:asciiTheme="minorHAnsi" w:hAnsiTheme="minorHAnsi" w:cstheme="minorHAnsi"/>
          <w:i/>
          <w:lang w:val="en-GB"/>
        </w:rPr>
        <w:t>Change of Countries</w:t>
      </w:r>
      <w:r w:rsidR="002E7D21" w:rsidRPr="00331717">
        <w:rPr>
          <w:rFonts w:asciiTheme="minorHAnsi" w:hAnsiTheme="minorHAnsi" w:cstheme="minorHAnsi"/>
          <w:i/>
          <w:lang w:val="en-GB"/>
        </w:rPr>
        <w:t xml:space="preserve"> by Revenue</w:t>
      </w:r>
      <w:r w:rsidR="00366470" w:rsidRPr="00331717">
        <w:rPr>
          <w:rFonts w:asciiTheme="minorHAnsi" w:hAnsiTheme="minorHAnsi" w:cstheme="minorHAnsi"/>
          <w:i/>
          <w:lang w:val="en-GB"/>
        </w:rPr>
        <w:t xml:space="preserve"> in </w:t>
      </w:r>
      <w:r w:rsidR="00FA7865" w:rsidRPr="00331717">
        <w:rPr>
          <w:rFonts w:asciiTheme="minorHAnsi" w:hAnsiTheme="minorHAnsi" w:cstheme="minorHAnsi"/>
          <w:i/>
          <w:lang w:val="en-GB"/>
        </w:rPr>
        <w:t xml:space="preserve">the </w:t>
      </w:r>
      <w:r w:rsidR="00366470" w:rsidRPr="00331717">
        <w:rPr>
          <w:rFonts w:asciiTheme="minorHAnsi" w:hAnsiTheme="minorHAnsi" w:cstheme="minorHAnsi"/>
          <w:i/>
          <w:lang w:val="en-GB"/>
        </w:rPr>
        <w:t>2020</w:t>
      </w:r>
      <w:r w:rsidR="00183848" w:rsidRPr="00331717">
        <w:rPr>
          <w:rFonts w:asciiTheme="minorHAnsi" w:hAnsiTheme="minorHAnsi" w:cstheme="minorHAnsi"/>
          <w:i/>
          <w:lang w:val="en-GB"/>
        </w:rPr>
        <w:t xml:space="preserve"> pie chart</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025865D4" w14:textId="77777777" w:rsidR="00A82033" w:rsidRPr="00331717" w:rsidRDefault="00A82033" w:rsidP="006378E1">
      <w:pPr>
        <w:pStyle w:val="Normal2"/>
        <w:rPr>
          <w:rFonts w:asciiTheme="minorHAnsi" w:hAnsiTheme="minorHAnsi" w:cstheme="minorHAnsi"/>
        </w:rPr>
      </w:pPr>
    </w:p>
    <w:p w14:paraId="3D6D003A" w14:textId="4C56D54D" w:rsidR="00DE7554" w:rsidRPr="00331717" w:rsidRDefault="004010BA" w:rsidP="006378E1">
      <w:pPr>
        <w:pStyle w:val="Normal2"/>
        <w:rPr>
          <w:rFonts w:asciiTheme="minorHAnsi" w:hAnsiTheme="minorHAnsi" w:cstheme="minorHAnsi"/>
        </w:rPr>
      </w:pPr>
      <w:r w:rsidRPr="00331717">
        <w:rPr>
          <w:rFonts w:asciiTheme="minorHAnsi" w:hAnsiTheme="minorHAnsi" w:cstheme="minorHAnsi"/>
        </w:rPr>
        <w:t>The significance of revenue as the primary metric for Video Streaming services necessitates a more granular country-wise analysis to discern the most successful nations, accounting for their relative contributions proportionate to their population sizes. A judicious approach involves conducting a penetration rate analysis, which aptly accommodates population-based normalization. In this context, the United States emerges as the vanguard, mirroring its top ranking in terms of revenue generation (Figure 15). Following suit, Canada and Norway secure second and third positions, respectively, in the User Penetration Rate metric. Remarkably, the United Kingdom, positioned third in the Revenue ranking, assumes a seemingly modest sixth rank in User Penetration Rate. In a contrasting trajectory, China, claiming the second rank in the Revenue ranking, regresses to the 18th position when gauged based on penetration rate. These findings underscore the intrinsic link between revenue performance and population dynamics, delineating a more comprehensive and insightful appraisal of the Video Streaming market's success across different countries.</w:t>
      </w:r>
    </w:p>
    <w:p w14:paraId="74275D02" w14:textId="77777777" w:rsidR="004010BA" w:rsidRPr="00331717" w:rsidRDefault="004010BA" w:rsidP="006378E1">
      <w:pPr>
        <w:pStyle w:val="Normal2"/>
        <w:rPr>
          <w:rFonts w:asciiTheme="minorHAnsi" w:hAnsiTheme="minorHAnsi" w:cstheme="minorHAnsi"/>
        </w:rPr>
      </w:pPr>
    </w:p>
    <w:p w14:paraId="49FCEB68" w14:textId="77777777" w:rsidR="00DE7554" w:rsidRPr="00331717" w:rsidRDefault="00DE7554" w:rsidP="004010BA">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54B887E8" wp14:editId="4642A034">
            <wp:extent cx="5732145" cy="1672590"/>
            <wp:effectExtent l="0" t="0" r="0" b="3810"/>
            <wp:docPr id="1449355366"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5366" name="Picture 1" descr="A blue and white bar chart&#10;&#10;Description automatically generated"/>
                    <pic:cNvPicPr/>
                  </pic:nvPicPr>
                  <pic:blipFill>
                    <a:blip r:embed="rId29"/>
                    <a:stretch>
                      <a:fillRect/>
                    </a:stretch>
                  </pic:blipFill>
                  <pic:spPr>
                    <a:xfrm>
                      <a:off x="0" y="0"/>
                      <a:ext cx="5732145" cy="1672590"/>
                    </a:xfrm>
                    <a:prstGeom prst="rect">
                      <a:avLst/>
                    </a:prstGeom>
                  </pic:spPr>
                </pic:pic>
              </a:graphicData>
            </a:graphic>
          </wp:inline>
        </w:drawing>
      </w:r>
    </w:p>
    <w:p w14:paraId="06DFD9F0" w14:textId="19991B29" w:rsidR="00DE7554" w:rsidRPr="00331717" w:rsidRDefault="00DE7554" w:rsidP="00DE7554">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CA3B1C" w:rsidRPr="00331717">
        <w:rPr>
          <w:rFonts w:asciiTheme="minorHAnsi" w:hAnsiTheme="minorHAnsi" w:cstheme="minorHAnsi"/>
          <w:b/>
        </w:rPr>
        <w:t xml:space="preserve">5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CA3B1C" w:rsidRPr="00331717">
        <w:rPr>
          <w:rFonts w:asciiTheme="minorHAnsi" w:hAnsiTheme="minorHAnsi" w:cstheme="minorHAnsi"/>
          <w:i/>
          <w:lang w:val="en-GB"/>
        </w:rPr>
        <w:t>Global User Penetration Rate by Country</w:t>
      </w:r>
      <w:r w:rsidRPr="00331717">
        <w:rPr>
          <w:rFonts w:asciiTheme="minorHAnsi" w:hAnsiTheme="minorHAnsi" w:cstheme="minorHAnsi"/>
          <w:i/>
          <w:lang w:val="en-GB"/>
        </w:rPr>
        <w:t xml:space="preserve"> </w:t>
      </w:r>
      <w:r w:rsidR="00CA3B1C" w:rsidRPr="00331717">
        <w:rPr>
          <w:rFonts w:asciiTheme="minorHAnsi" w:hAnsiTheme="minorHAnsi" w:cstheme="minorHAnsi"/>
          <w:i/>
          <w:lang w:val="en-GB"/>
        </w:rPr>
        <w:t>bar</w:t>
      </w:r>
      <w:r w:rsidRPr="00331717">
        <w:rPr>
          <w:rFonts w:asciiTheme="minorHAnsi" w:hAnsiTheme="minorHAnsi" w:cstheme="minorHAnsi"/>
          <w:i/>
          <w:lang w:val="en-GB"/>
        </w:rPr>
        <w:t xml:space="preserve"> chart from Power BI</w:t>
      </w:r>
      <w:r w:rsidR="00503AEF" w:rsidRPr="00331717">
        <w:rPr>
          <w:rFonts w:asciiTheme="minorHAnsi" w:hAnsiTheme="minorHAnsi" w:cstheme="minorHAnsi"/>
          <w:i/>
          <w:lang w:val="en-GB"/>
        </w:rPr>
        <w:t>.</w:t>
      </w:r>
    </w:p>
    <w:p w14:paraId="1B97BB14" w14:textId="77777777" w:rsidR="00CA3B1C" w:rsidRPr="00331717" w:rsidRDefault="00CA3B1C" w:rsidP="00CA3B1C">
      <w:pPr>
        <w:pStyle w:val="Normal2"/>
        <w:rPr>
          <w:rFonts w:asciiTheme="minorHAnsi" w:hAnsiTheme="minorHAnsi" w:cstheme="minorHAnsi"/>
        </w:rPr>
      </w:pPr>
    </w:p>
    <w:p w14:paraId="51E594C4" w14:textId="6A7A944F" w:rsidR="00CA3B1C" w:rsidRPr="00331717" w:rsidRDefault="004010BA" w:rsidP="00CA3B1C">
      <w:pPr>
        <w:pStyle w:val="Normal2"/>
        <w:rPr>
          <w:rFonts w:asciiTheme="minorHAnsi" w:hAnsiTheme="minorHAnsi" w:cstheme="minorHAnsi"/>
        </w:rPr>
      </w:pPr>
      <w:r w:rsidRPr="00331717">
        <w:rPr>
          <w:rFonts w:asciiTheme="minorHAnsi" w:hAnsiTheme="minorHAnsi" w:cstheme="minorHAnsi"/>
        </w:rPr>
        <w:t xml:space="preserve">The optimal approach to discern the pandemic's impact on User Penetration </w:t>
      </w:r>
      <w:r w:rsidR="00FA7865" w:rsidRPr="00331717">
        <w:rPr>
          <w:rFonts w:asciiTheme="minorHAnsi" w:hAnsiTheme="minorHAnsi" w:cstheme="minorHAnsi"/>
        </w:rPr>
        <w:t>rates</w:t>
      </w:r>
      <w:r w:rsidRPr="00331717">
        <w:rPr>
          <w:rFonts w:asciiTheme="minorHAnsi" w:hAnsiTheme="minorHAnsi" w:cstheme="minorHAnsi"/>
        </w:rPr>
        <w:t xml:space="preserve"> in a country-specific context entails meticulous scrutiny of growth rates. Specifically, an examination of growth rate differentials in 2020 vis-à-vis the preceding year unveils </w:t>
      </w:r>
      <w:proofErr w:type="gramStart"/>
      <w:r w:rsidRPr="00331717">
        <w:rPr>
          <w:rFonts w:asciiTheme="minorHAnsi" w:hAnsiTheme="minorHAnsi" w:cstheme="minorHAnsi"/>
        </w:rPr>
        <w:t>that 126 countries</w:t>
      </w:r>
      <w:proofErr w:type="gramEnd"/>
      <w:r w:rsidRPr="00331717">
        <w:rPr>
          <w:rFonts w:asciiTheme="minorHAnsi" w:hAnsiTheme="minorHAnsi" w:cstheme="minorHAnsi"/>
        </w:rPr>
        <w:t xml:space="preserve"> witnessed an accelerated growth pace during this period (</w:t>
      </w:r>
      <w:r w:rsidR="00FA7865" w:rsidRPr="00331717">
        <w:rPr>
          <w:rFonts w:asciiTheme="minorHAnsi" w:hAnsiTheme="minorHAnsi" w:cstheme="minorHAnsi"/>
        </w:rPr>
        <w:t xml:space="preserve">Figure </w:t>
      </w:r>
      <w:r w:rsidRPr="00331717">
        <w:rPr>
          <w:rFonts w:asciiTheme="minorHAnsi" w:hAnsiTheme="minorHAnsi" w:cstheme="minorHAnsi"/>
        </w:rPr>
        <w:t xml:space="preserve">16). In contrast, the remaining 23 countries experienced a curtailed growth rate </w:t>
      </w:r>
      <w:proofErr w:type="gramStart"/>
      <w:r w:rsidRPr="00331717">
        <w:rPr>
          <w:rFonts w:asciiTheme="minorHAnsi" w:hAnsiTheme="minorHAnsi" w:cstheme="minorHAnsi"/>
        </w:rPr>
        <w:t>as a consequence of</w:t>
      </w:r>
      <w:proofErr w:type="gramEnd"/>
      <w:r w:rsidRPr="00331717">
        <w:rPr>
          <w:rFonts w:asciiTheme="minorHAnsi" w:hAnsiTheme="minorHAnsi" w:cstheme="minorHAnsi"/>
        </w:rPr>
        <w:t xml:space="preserve"> the pandemic's influence. Stated differently, the pandemic had a favorable impact on 84.56% of the countries, signifying a substantial proportion of the user penetration rate. These findings substantiate the pandemic's influential role in shaping user penetration dynamics across </w:t>
      </w:r>
      <w:proofErr w:type="gramStart"/>
      <w:r w:rsidRPr="00331717">
        <w:rPr>
          <w:rFonts w:asciiTheme="minorHAnsi" w:hAnsiTheme="minorHAnsi" w:cstheme="minorHAnsi"/>
        </w:rPr>
        <w:t>the majority of</w:t>
      </w:r>
      <w:proofErr w:type="gramEnd"/>
      <w:r w:rsidRPr="00331717">
        <w:rPr>
          <w:rFonts w:asciiTheme="minorHAnsi" w:hAnsiTheme="minorHAnsi" w:cstheme="minorHAnsi"/>
        </w:rPr>
        <w:t xml:space="preserve"> countries, thus warranting a nuanced understanding of the localized variations in User Penetration Rate during the pandemic era.</w:t>
      </w:r>
    </w:p>
    <w:p w14:paraId="5028A36A" w14:textId="77777777" w:rsidR="004010BA" w:rsidRPr="00331717" w:rsidRDefault="004010BA" w:rsidP="00CA3B1C">
      <w:pPr>
        <w:pStyle w:val="Normal2"/>
        <w:rPr>
          <w:rFonts w:asciiTheme="minorHAnsi" w:hAnsiTheme="minorHAnsi" w:cstheme="minorHAnsi"/>
        </w:rPr>
      </w:pPr>
    </w:p>
    <w:p w14:paraId="6F891444" w14:textId="0105431A" w:rsidR="00CA3B1C" w:rsidRPr="00331717" w:rsidRDefault="007C573B" w:rsidP="004010BA">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1EBE116" wp14:editId="3AA9D895">
            <wp:extent cx="5732145" cy="3864610"/>
            <wp:effectExtent l="0" t="0" r="0" b="0"/>
            <wp:docPr id="1923434963" name="Picture 1" descr="A green and red circle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34963" name="Picture 1" descr="A green and red circle with numbers and a red circle&#10;&#10;Description automatically generated"/>
                    <pic:cNvPicPr/>
                  </pic:nvPicPr>
                  <pic:blipFill>
                    <a:blip r:embed="rId30"/>
                    <a:stretch>
                      <a:fillRect/>
                    </a:stretch>
                  </pic:blipFill>
                  <pic:spPr>
                    <a:xfrm>
                      <a:off x="0" y="0"/>
                      <a:ext cx="5732145" cy="3864610"/>
                    </a:xfrm>
                    <a:prstGeom prst="rect">
                      <a:avLst/>
                    </a:prstGeom>
                  </pic:spPr>
                </pic:pic>
              </a:graphicData>
            </a:graphic>
          </wp:inline>
        </w:drawing>
      </w:r>
    </w:p>
    <w:p w14:paraId="54F4AF7B" w14:textId="06AF7C17" w:rsidR="00DE7554" w:rsidRPr="00331717" w:rsidRDefault="007C573B" w:rsidP="00503AEF">
      <w:pPr>
        <w:pStyle w:val="NormalIndent"/>
        <w:jc w:val="center"/>
        <w:rPr>
          <w:rFonts w:asciiTheme="minorHAnsi" w:hAnsiTheme="minorHAnsi" w:cstheme="minorHAnsi"/>
          <w:i/>
          <w:lang w:val="en-GB"/>
        </w:rPr>
      </w:pPr>
      <w:r w:rsidRPr="00331717">
        <w:rPr>
          <w:rFonts w:asciiTheme="minorHAnsi" w:hAnsiTheme="minorHAnsi" w:cstheme="minorHAnsi"/>
          <w:b/>
        </w:rPr>
        <w:t>Figure 16</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Change of Countries by User Penetration Rate in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2020 donut chart from Power BI</w:t>
      </w:r>
      <w:r w:rsidR="00503AEF" w:rsidRPr="00331717">
        <w:rPr>
          <w:rFonts w:asciiTheme="minorHAnsi" w:hAnsiTheme="minorHAnsi" w:cstheme="minorHAnsi"/>
          <w:i/>
          <w:lang w:val="en-GB"/>
        </w:rPr>
        <w:t>.</w:t>
      </w:r>
    </w:p>
    <w:p w14:paraId="3DD5A5B1" w14:textId="16B6B499" w:rsidR="005E623F" w:rsidRPr="00331717" w:rsidRDefault="005E623F" w:rsidP="00503AEF">
      <w:pPr>
        <w:pStyle w:val="Heading1"/>
        <w:rPr>
          <w:rFonts w:asciiTheme="minorHAnsi" w:hAnsiTheme="minorHAnsi" w:cstheme="minorHAnsi"/>
        </w:rPr>
      </w:pPr>
      <w:r w:rsidRPr="00331717">
        <w:rPr>
          <w:rFonts w:asciiTheme="minorHAnsi" w:hAnsiTheme="minorHAnsi" w:cstheme="minorHAnsi"/>
        </w:rPr>
        <w:t>VISUALISATIONS</w:t>
      </w:r>
    </w:p>
    <w:p w14:paraId="47770884" w14:textId="496D71D1" w:rsidR="005E623F" w:rsidRPr="00331717" w:rsidRDefault="005E623F" w:rsidP="005E623F">
      <w:pPr>
        <w:rPr>
          <w:rFonts w:asciiTheme="minorHAnsi" w:hAnsiTheme="minorHAnsi" w:cstheme="minorHAnsi"/>
          <w:lang w:val="en-US"/>
        </w:rPr>
      </w:pPr>
      <w:r w:rsidRPr="00331717">
        <w:rPr>
          <w:rFonts w:asciiTheme="minorHAnsi" w:hAnsiTheme="minorHAnsi" w:cstheme="minorHAnsi"/>
          <w:lang w:val="en-US"/>
        </w:rPr>
        <w:t>Line graphs were chosen for Figures 2, 4, 6, 8, and 11 to illustrate the COVID-19 impact and analyze time series trends efficiently. Line graph's continuity suits trend analysis</w:t>
      </w:r>
      <w:r w:rsidR="00A86196" w:rsidRPr="00331717">
        <w:rPr>
          <w:rFonts w:asciiTheme="minorHAnsi" w:hAnsiTheme="minorHAnsi" w:cstheme="minorHAnsi"/>
          <w:lang w:val="en-US"/>
        </w:rPr>
        <w:t xml:space="preserve"> </w:t>
      </w:r>
      <w:r w:rsidR="00A86196" w:rsidRPr="00331717">
        <w:rPr>
          <w:rFonts w:asciiTheme="minorHAnsi" w:hAnsiTheme="minorHAnsi" w:cstheme="minorHAnsi"/>
          <w:lang w:val="en-US"/>
        </w:rPr>
        <w:lastRenderedPageBreak/>
        <w:t>(</w:t>
      </w:r>
      <w:hyperlink r:id="rId31" w:history="1">
        <w:r w:rsidR="00A86196" w:rsidRPr="00331717">
          <w:rPr>
            <w:rStyle w:val="Hyperlink"/>
            <w:rFonts w:asciiTheme="minorHAnsi" w:hAnsiTheme="minorHAnsi" w:cstheme="minorHAnsi"/>
            <w:lang w:val="en-US"/>
          </w:rPr>
          <w:t>https://chartexpo.com/blog/best-charts-to-show-trends-over-time#</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However, Figures 3, 5, 7, 9, and 15 preferred bar graphs for clearer data comparison. Bars enhance data distinction</w:t>
      </w:r>
      <w:r w:rsidR="00A86196" w:rsidRPr="00331717">
        <w:rPr>
          <w:rFonts w:asciiTheme="minorHAnsi" w:hAnsiTheme="minorHAnsi" w:cstheme="minorHAnsi"/>
          <w:lang w:val="en-US"/>
        </w:rPr>
        <w:t xml:space="preserve"> (</w:t>
      </w:r>
      <w:hyperlink r:id="rId32" w:history="1">
        <w:r w:rsidR="00A86196" w:rsidRPr="00331717">
          <w:rPr>
            <w:rStyle w:val="Hyperlink"/>
            <w:rFonts w:asciiTheme="minorHAnsi" w:hAnsiTheme="minorHAnsi" w:cstheme="minorHAnsi"/>
            <w:lang w:val="en-US"/>
          </w:rPr>
          <w:t>https://chartio.com/learn/charts/bar-chart-complete-guide/</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A treemap in Figure 10 and a funnel graph in Figure 1</w:t>
      </w:r>
      <w:r w:rsidR="003E427B">
        <w:rPr>
          <w:rFonts w:asciiTheme="minorHAnsi" w:hAnsiTheme="minorHAnsi" w:cstheme="minorHAnsi"/>
          <w:lang w:val="en-US"/>
        </w:rPr>
        <w:t>2</w:t>
      </w:r>
      <w:r w:rsidRPr="00331717">
        <w:rPr>
          <w:rFonts w:asciiTheme="minorHAnsi" w:hAnsiTheme="minorHAnsi" w:cstheme="minorHAnsi"/>
          <w:lang w:val="en-US"/>
        </w:rPr>
        <w:t xml:space="preserve"> were selected to display hierarchical data and sequential processes. </w:t>
      </w:r>
      <w:proofErr w:type="spellStart"/>
      <w:r w:rsidRPr="00331717">
        <w:rPr>
          <w:rFonts w:asciiTheme="minorHAnsi" w:hAnsiTheme="minorHAnsi" w:cstheme="minorHAnsi"/>
          <w:lang w:val="en-US"/>
        </w:rPr>
        <w:t>Treemaps</w:t>
      </w:r>
      <w:proofErr w:type="spellEnd"/>
      <w:r w:rsidRPr="00331717">
        <w:rPr>
          <w:rFonts w:asciiTheme="minorHAnsi" w:hAnsiTheme="minorHAnsi" w:cstheme="minorHAnsi"/>
          <w:lang w:val="en-US"/>
        </w:rPr>
        <w:t xml:space="preserve"> show nested proportions, while funnels illustrate stages</w:t>
      </w:r>
      <w:r w:rsidR="00A86196" w:rsidRPr="00331717">
        <w:rPr>
          <w:rFonts w:asciiTheme="minorHAnsi" w:hAnsiTheme="minorHAnsi" w:cstheme="minorHAnsi"/>
          <w:lang w:val="en-US"/>
        </w:rPr>
        <w:t xml:space="preserve"> (</w:t>
      </w:r>
      <w:hyperlink r:id="rId33" w:history="1">
        <w:r w:rsidR="00A86196" w:rsidRPr="00331717">
          <w:rPr>
            <w:rStyle w:val="Hyperlink"/>
            <w:rFonts w:asciiTheme="minorHAnsi" w:hAnsiTheme="minorHAnsi" w:cstheme="minorHAnsi"/>
            <w:lang w:val="en-US"/>
          </w:rPr>
          <w:t>https://clauswilke.com/dataviz/nested-proportions.html</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Figures 14 and 16 utilized pie and donut charts for clear ratio and net data depiction. Circular charts aid in visualizing proportions</w:t>
      </w:r>
      <w:r w:rsidR="00A86196" w:rsidRPr="00331717">
        <w:rPr>
          <w:rFonts w:asciiTheme="minorHAnsi" w:hAnsiTheme="minorHAnsi" w:cstheme="minorHAnsi"/>
          <w:lang w:val="en-US"/>
        </w:rPr>
        <w:t xml:space="preserve"> (</w:t>
      </w:r>
      <w:hyperlink r:id="rId34" w:history="1">
        <w:r w:rsidR="00A86196" w:rsidRPr="00331717">
          <w:rPr>
            <w:rStyle w:val="Hyperlink"/>
            <w:rFonts w:asciiTheme="minorHAnsi" w:hAnsiTheme="minorHAnsi" w:cstheme="minorHAnsi"/>
            <w:lang w:val="en-US"/>
          </w:rPr>
          <w:t>https://towardsdatascience.com/9-visualizations-to-show-proportions-or-percentages-instead-of-a-pie-chart-4e8d81617451</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w:t>
      </w:r>
    </w:p>
    <w:p w14:paraId="671B2667" w14:textId="2D2A0738" w:rsidR="004D26E8" w:rsidRPr="00331717" w:rsidRDefault="004D26E8" w:rsidP="004D26E8">
      <w:pPr>
        <w:pStyle w:val="Normal2"/>
        <w:rPr>
          <w:rFonts w:asciiTheme="minorHAnsi" w:hAnsiTheme="minorHAnsi" w:cstheme="minorHAnsi"/>
        </w:rPr>
      </w:pPr>
      <w:r w:rsidRPr="00331717">
        <w:rPr>
          <w:rFonts w:asciiTheme="minorHAnsi" w:hAnsiTheme="minorHAnsi" w:cstheme="minorHAnsi"/>
        </w:rPr>
        <w:t xml:space="preserve">The charts were carefully designed to make the data easy to understand. Bar graphs were used to compare data quickly, thanks to their bar length, while line graphs show trends over time using their position on a grid. This helps readers grasp the information </w:t>
      </w:r>
      <w:proofErr w:type="gramStart"/>
      <w:r w:rsidRPr="00331717">
        <w:rPr>
          <w:rFonts w:asciiTheme="minorHAnsi" w:hAnsiTheme="minorHAnsi" w:cstheme="minorHAnsi"/>
        </w:rPr>
        <w:t>at a glance</w:t>
      </w:r>
      <w:proofErr w:type="gramEnd"/>
      <w:r w:rsidRPr="00331717">
        <w:rPr>
          <w:rFonts w:asciiTheme="minorHAnsi" w:hAnsiTheme="minorHAnsi" w:cstheme="minorHAnsi"/>
        </w:rPr>
        <w:t>. In visual encoding, attention was paid to ensure that the data could be detected as soon as possible while visualizing it.</w:t>
      </w:r>
    </w:p>
    <w:p w14:paraId="4BA62A3A" w14:textId="0B1EEFDE" w:rsidR="004D26E8" w:rsidRPr="00331717" w:rsidRDefault="004D26E8" w:rsidP="004D26E8">
      <w:pPr>
        <w:pStyle w:val="Normal2"/>
        <w:rPr>
          <w:rFonts w:asciiTheme="minorHAnsi" w:hAnsiTheme="minorHAnsi" w:cstheme="minorHAnsi"/>
        </w:rPr>
      </w:pPr>
      <w:r w:rsidRPr="00331717">
        <w:rPr>
          <w:rFonts w:asciiTheme="minorHAnsi" w:hAnsiTheme="minorHAnsi" w:cstheme="minorHAnsi"/>
        </w:rPr>
        <w:t>The graphics prioritize user accessibility by prominently featuring blue tones, addressing color blindness concerns and promoting inclusivity</w:t>
      </w:r>
      <w:r w:rsidR="00A86196" w:rsidRPr="00331717">
        <w:rPr>
          <w:rFonts w:asciiTheme="minorHAnsi" w:hAnsiTheme="minorHAnsi" w:cstheme="minorHAnsi"/>
        </w:rPr>
        <w:t xml:space="preserve"> (</w:t>
      </w:r>
      <w:hyperlink r:id="rId35" w:history="1">
        <w:r w:rsidR="00A86196" w:rsidRPr="00331717">
          <w:rPr>
            <w:rStyle w:val="Hyperlink"/>
            <w:rFonts w:asciiTheme="minorHAnsi" w:hAnsiTheme="minorHAnsi" w:cstheme="minorHAnsi"/>
          </w:rPr>
          <w:t>https://www.levelaccess.com/blog/color-blindness-accessibility-what-designers-need-to-know/</w:t>
        </w:r>
      </w:hyperlink>
      <w:r w:rsidR="00A86196" w:rsidRPr="00331717">
        <w:rPr>
          <w:rFonts w:asciiTheme="minorHAnsi" w:hAnsiTheme="minorHAnsi" w:cstheme="minorHAnsi"/>
        </w:rPr>
        <w:t xml:space="preserve"> accessed on 6 August 2023)</w:t>
      </w:r>
      <w:r w:rsidRPr="00331717">
        <w:rPr>
          <w:rFonts w:asciiTheme="minorHAnsi" w:hAnsiTheme="minorHAnsi" w:cstheme="minorHAnsi"/>
        </w:rPr>
        <w:t>. Careful color selection ensures clarity, with a strategic avoidance of conflicting green and red hues, and a thoughtful use of dark red in the map illustration enhances readability and differentiation for all viewers.</w:t>
      </w:r>
    </w:p>
    <w:p w14:paraId="7701D812" w14:textId="4F8EA2C9" w:rsidR="00444385" w:rsidRPr="00331717" w:rsidRDefault="005379EC" w:rsidP="004D26E8">
      <w:pPr>
        <w:pStyle w:val="Normal2"/>
        <w:rPr>
          <w:rFonts w:asciiTheme="minorHAnsi" w:hAnsiTheme="minorHAnsi" w:cstheme="minorHAnsi"/>
        </w:rPr>
      </w:pPr>
      <w:r w:rsidRPr="00331717">
        <w:rPr>
          <w:rFonts w:asciiTheme="minorHAnsi" w:hAnsiTheme="minorHAnsi" w:cstheme="minorHAnsi"/>
        </w:rPr>
        <w:t xml:space="preserve">Every aspect of each chart is meticulously assessed, </w:t>
      </w:r>
      <w:proofErr w:type="gramStart"/>
      <w:r w:rsidRPr="00331717">
        <w:rPr>
          <w:rFonts w:asciiTheme="minorHAnsi" w:hAnsiTheme="minorHAnsi" w:cstheme="minorHAnsi"/>
        </w:rPr>
        <w:t>taking into account</w:t>
      </w:r>
      <w:proofErr w:type="gramEnd"/>
      <w:r w:rsidRPr="00331717">
        <w:rPr>
          <w:rFonts w:asciiTheme="minorHAnsi" w:hAnsiTheme="minorHAnsi" w:cstheme="minorHAnsi"/>
        </w:rPr>
        <w:t xml:space="preserve"> the insignificance of excessive embellishments and the data-ink ratio's importance in conveying substantial information with minimal visual elements. This process involves deliberate actions, including the elimination of redundant axes and extraneous elements like backgrounds or 3D effects. By adhering to these steps, the charts are optimized to deliver clear and efficient data representation, enhancing both comprehension and visual appeal.</w:t>
      </w:r>
    </w:p>
    <w:p w14:paraId="7B56C8EE" w14:textId="007B3109" w:rsidR="005379EC" w:rsidRPr="00331717" w:rsidRDefault="005379EC" w:rsidP="004D26E8">
      <w:pPr>
        <w:pStyle w:val="Normal2"/>
        <w:rPr>
          <w:rFonts w:asciiTheme="minorHAnsi" w:hAnsiTheme="minorHAnsi" w:cstheme="minorHAnsi"/>
        </w:rPr>
      </w:pPr>
      <w:r w:rsidRPr="00331717">
        <w:rPr>
          <w:rFonts w:asciiTheme="minorHAnsi" w:hAnsiTheme="minorHAnsi" w:cstheme="minorHAnsi"/>
        </w:rPr>
        <w:t>Choosing the right font for a chart holds significance as various fonts influence the speed of information comprehension differently</w:t>
      </w:r>
      <w:r w:rsidR="00331717" w:rsidRPr="00331717">
        <w:rPr>
          <w:rFonts w:asciiTheme="minorHAnsi" w:hAnsiTheme="minorHAnsi" w:cstheme="minorHAnsi"/>
        </w:rPr>
        <w:t xml:space="preserve"> (</w:t>
      </w:r>
      <w:hyperlink r:id="rId36" w:history="1">
        <w:r w:rsidR="00331717" w:rsidRPr="00331717">
          <w:rPr>
            <w:rStyle w:val="Hyperlink"/>
            <w:rFonts w:asciiTheme="minorHAnsi" w:hAnsiTheme="minorHAnsi" w:cstheme="minorHAnsi"/>
          </w:rPr>
          <w:t>https://medium.com/the-readability-group/a-guide-to-understanding-what-makes-a-typeface-accessible-and-how-to-make-informed-decisions-9e5c0b9040a0</w:t>
        </w:r>
      </w:hyperlink>
      <w:r w:rsidR="00331717" w:rsidRPr="00331717">
        <w:rPr>
          <w:rFonts w:asciiTheme="minorHAnsi" w:hAnsiTheme="minorHAnsi" w:cstheme="minorHAnsi"/>
        </w:rPr>
        <w:t xml:space="preserve"> accessed on 6 August 2023)</w:t>
      </w:r>
      <w:r w:rsidRPr="00331717">
        <w:rPr>
          <w:rFonts w:asciiTheme="minorHAnsi" w:hAnsiTheme="minorHAnsi" w:cstheme="minorHAnsi"/>
        </w:rPr>
        <w:t xml:space="preserve">. Therefore, the DIN font, characterized by its </w:t>
      </w:r>
      <w:proofErr w:type="gramStart"/>
      <w:r w:rsidRPr="00331717">
        <w:rPr>
          <w:rFonts w:asciiTheme="minorHAnsi" w:hAnsiTheme="minorHAnsi" w:cstheme="minorHAnsi"/>
        </w:rPr>
        <w:t>sans</w:t>
      </w:r>
      <w:proofErr w:type="gramEnd"/>
      <w:r w:rsidRPr="00331717">
        <w:rPr>
          <w:rFonts w:asciiTheme="minorHAnsi" w:hAnsiTheme="minorHAnsi" w:cstheme="minorHAnsi"/>
        </w:rPr>
        <w:t xml:space="preserve"> serif style, is selected for its appealing aesthetics and readability advantages.</w:t>
      </w:r>
    </w:p>
    <w:p w14:paraId="1241DC59" w14:textId="12CC2C8C" w:rsidR="00276ADD" w:rsidRPr="00331717" w:rsidRDefault="00AD0C3D" w:rsidP="00503AEF">
      <w:pPr>
        <w:pStyle w:val="Heading1"/>
        <w:rPr>
          <w:rFonts w:asciiTheme="minorHAnsi" w:hAnsiTheme="minorHAnsi" w:cstheme="minorHAnsi"/>
        </w:rPr>
      </w:pPr>
      <w:r w:rsidRPr="00331717">
        <w:rPr>
          <w:rFonts w:asciiTheme="minorHAnsi" w:hAnsiTheme="minorHAnsi" w:cstheme="minorHAnsi"/>
        </w:rPr>
        <w:t>Conclusion</w:t>
      </w:r>
    </w:p>
    <w:p w14:paraId="4C7B27EC" w14:textId="585BF253" w:rsidR="00E60E29" w:rsidRPr="00DA0B43" w:rsidRDefault="00E61B65" w:rsidP="00D761EA">
      <w:pPr>
        <w:pStyle w:val="Normal2"/>
        <w:ind w:firstLine="0"/>
        <w:rPr>
          <w:rFonts w:asciiTheme="minorHAnsi" w:hAnsiTheme="minorHAnsi" w:cstheme="minorHAnsi"/>
          <w:szCs w:val="20"/>
          <w:lang w:val="en-GB"/>
        </w:rPr>
      </w:pPr>
      <w:r w:rsidRPr="00331717">
        <w:rPr>
          <w:rFonts w:asciiTheme="minorHAnsi" w:hAnsiTheme="minorHAnsi" w:cstheme="minorHAnsi"/>
          <w:szCs w:val="20"/>
          <w:lang w:val="en-GB"/>
        </w:rPr>
        <w:t xml:space="preserve">This comprehensive research effort, driven by exploratory data analysis and visualizations made possible through Power BI, offers an in-depth examination of the significant and mostly positive influence that </w:t>
      </w:r>
      <w:r w:rsidR="00B21445" w:rsidRPr="00331717">
        <w:rPr>
          <w:rFonts w:asciiTheme="minorHAnsi" w:hAnsiTheme="minorHAnsi" w:cstheme="minorHAnsi"/>
          <w:szCs w:val="20"/>
          <w:lang w:val="en-GB"/>
        </w:rPr>
        <w:t>the COVID-19</w:t>
      </w:r>
      <w:r w:rsidRPr="00331717">
        <w:rPr>
          <w:rFonts w:asciiTheme="minorHAnsi" w:hAnsiTheme="minorHAnsi" w:cstheme="minorHAnsi"/>
          <w:szCs w:val="20"/>
          <w:lang w:val="en-GB"/>
        </w:rPr>
        <w:t xml:space="preserve"> pandemic has had on the global video streaming market. The study's findings demonstrate a remarkable surge in key metrics such as revenue, user counts, and penetration rates </w:t>
      </w:r>
      <w:r w:rsidR="00B21445" w:rsidRPr="00331717">
        <w:rPr>
          <w:rFonts w:asciiTheme="minorHAnsi" w:hAnsiTheme="minorHAnsi" w:cstheme="minorHAnsi"/>
          <w:szCs w:val="20"/>
          <w:lang w:val="en-GB"/>
        </w:rPr>
        <w:t>that</w:t>
      </w:r>
      <w:r w:rsidRPr="00331717">
        <w:rPr>
          <w:rFonts w:asciiTheme="minorHAnsi" w:hAnsiTheme="minorHAnsi" w:cstheme="minorHAnsi"/>
          <w:szCs w:val="20"/>
          <w:lang w:val="en-GB"/>
        </w:rPr>
        <w:t xml:space="preserve"> </w:t>
      </w:r>
      <w:r w:rsidR="00B21445" w:rsidRPr="00331717">
        <w:rPr>
          <w:rFonts w:asciiTheme="minorHAnsi" w:hAnsiTheme="minorHAnsi" w:cstheme="minorHAnsi"/>
          <w:szCs w:val="20"/>
          <w:lang w:val="en-GB"/>
        </w:rPr>
        <w:t xml:space="preserve">are </w:t>
      </w:r>
      <w:r w:rsidRPr="00331717">
        <w:rPr>
          <w:rFonts w:asciiTheme="minorHAnsi" w:hAnsiTheme="minorHAnsi" w:cstheme="minorHAnsi"/>
          <w:szCs w:val="20"/>
          <w:lang w:val="en-GB"/>
        </w:rPr>
        <w:t xml:space="preserve">evidence of the industry's strength to adapt amid unprecedented global disruptions. Consumer </w:t>
      </w:r>
      <w:r w:rsidR="00B21445" w:rsidRPr="00331717">
        <w:rPr>
          <w:rFonts w:asciiTheme="minorHAnsi" w:hAnsiTheme="minorHAnsi" w:cstheme="minorHAnsi"/>
          <w:szCs w:val="20"/>
          <w:lang w:val="en-GB"/>
        </w:rPr>
        <w:t>behaviour</w:t>
      </w:r>
      <w:r w:rsidRPr="00331717">
        <w:rPr>
          <w:rFonts w:asciiTheme="minorHAnsi" w:hAnsiTheme="minorHAnsi" w:cstheme="minorHAnsi"/>
          <w:szCs w:val="20"/>
          <w:lang w:val="en-GB"/>
        </w:rPr>
        <w:t xml:space="preserve"> trends towards digital entertainment platforms have further highlighted the centrality of streaming services to modern lifestyles, prompting industry players to adjust strategies, and embrace technological advancements to effectively meet evolving consumer demands. Tracing individual company performances within the market reveals a wealth of insight into the intricate interaction among subscriber counts, revenue figures, business portfolio</w:t>
      </w:r>
      <w:r w:rsidR="00B21445" w:rsidRPr="00331717">
        <w:rPr>
          <w:rFonts w:asciiTheme="minorHAnsi" w:hAnsiTheme="minorHAnsi" w:cstheme="minorHAnsi"/>
          <w:szCs w:val="20"/>
          <w:lang w:val="en-GB"/>
        </w:rPr>
        <w:t>s</w:t>
      </w:r>
      <w:r w:rsidRPr="00331717">
        <w:rPr>
          <w:rFonts w:asciiTheme="minorHAnsi" w:hAnsiTheme="minorHAnsi" w:cstheme="minorHAnsi"/>
          <w:szCs w:val="20"/>
          <w:lang w:val="en-GB"/>
        </w:rPr>
        <w:t xml:space="preserve">, and overall revenue dynamics that impact each business individually. Furthermore, </w:t>
      </w:r>
      <w:r w:rsidR="00B21445" w:rsidRPr="00331717">
        <w:rPr>
          <w:rFonts w:asciiTheme="minorHAnsi" w:hAnsiTheme="minorHAnsi" w:cstheme="minorHAnsi"/>
          <w:szCs w:val="20"/>
          <w:lang w:val="en-GB"/>
        </w:rPr>
        <w:t>the</w:t>
      </w:r>
      <w:r w:rsidRPr="00331717">
        <w:rPr>
          <w:rFonts w:asciiTheme="minorHAnsi" w:hAnsiTheme="minorHAnsi" w:cstheme="minorHAnsi"/>
          <w:szCs w:val="20"/>
          <w:lang w:val="en-GB"/>
        </w:rPr>
        <w:t xml:space="preserve"> careful examination of country-specific impacts highlights how pandemic outcomes vary widely between nations, highlighting the need for localized strategies that consider socioeconomic, cultural, and technological disparities when devising treatment plans. Collectively, these insights offer invaluable guidance to industry stakeholders, equipping them to make informed decisions, develop innovative approaches, and position themselves for sustained growth and competitiveness in an ever-evolving digital entertainment landscape.</w:t>
      </w:r>
    </w:p>
    <w:p w14:paraId="1FBBB4F4" w14:textId="41FD3251" w:rsidR="00A051DC" w:rsidRPr="00331717" w:rsidRDefault="003D6A17" w:rsidP="009E30BD">
      <w:pPr>
        <w:pStyle w:val="Acknowledgment"/>
        <w:rPr>
          <w:rFonts w:asciiTheme="minorHAnsi" w:hAnsiTheme="minorHAnsi" w:cstheme="minorHAnsi"/>
          <w:lang w:val="en-GB"/>
        </w:rPr>
      </w:pPr>
      <w:r w:rsidRPr="00331717">
        <w:rPr>
          <w:rFonts w:asciiTheme="minorHAnsi" w:hAnsiTheme="minorHAnsi" w:cstheme="minorHAnsi"/>
          <w:lang w:val="en-GB"/>
        </w:rPr>
        <w:lastRenderedPageBreak/>
        <w:t>references</w:t>
      </w:r>
    </w:p>
    <w:p w14:paraId="13320035" w14:textId="77E9F074" w:rsidR="009E30BD" w:rsidRPr="00331717" w:rsidRDefault="009E30BD" w:rsidP="00503AEF">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Video Streaming (SVoD) - Worldwide</w:t>
      </w:r>
      <w:r w:rsidRPr="00331717">
        <w:rPr>
          <w:rFonts w:asciiTheme="minorHAnsi" w:hAnsiTheme="minorHAnsi" w:cstheme="minorHAnsi"/>
          <w:snapToGrid/>
          <w:szCs w:val="22"/>
          <w:lang w:val="en-TR"/>
        </w:rPr>
        <w:t xml:space="preserve"> (no date) </w:t>
      </w:r>
      <w:r w:rsidRPr="00331717">
        <w:rPr>
          <w:rFonts w:asciiTheme="minorHAnsi" w:hAnsiTheme="minorHAnsi" w:cstheme="minorHAnsi"/>
          <w:i/>
          <w:iCs/>
          <w:snapToGrid/>
          <w:szCs w:val="22"/>
          <w:lang w:val="en-TR"/>
        </w:rPr>
        <w:t>Statista</w:t>
      </w:r>
      <w:r w:rsidRPr="00331717">
        <w:rPr>
          <w:rFonts w:asciiTheme="minorHAnsi" w:hAnsiTheme="minorHAnsi" w:cstheme="minorHAnsi"/>
          <w:snapToGrid/>
          <w:szCs w:val="22"/>
          <w:lang w:val="en-TR"/>
        </w:rPr>
        <w:t xml:space="preserve">. Available at: https://www.statista.com/outlook/dmo/digital-media/video-on-demand/video-streaming-svod/worldwide?currency=USD (Accessed: 15 July 2023). </w:t>
      </w:r>
    </w:p>
    <w:p w14:paraId="3E1F94C6" w14:textId="78AFFC3D" w:rsidR="00A051DC" w:rsidRPr="00331717" w:rsidRDefault="009E30BD" w:rsidP="00503AEF">
      <w:pPr>
        <w:tabs>
          <w:tab w:val="clear" w:pos="360"/>
          <w:tab w:val="clear" w:pos="720"/>
          <w:tab w:val="clear" w:pos="1080"/>
        </w:tabs>
        <w:spacing w:before="100" w:beforeAutospacing="1" w:after="100" w:afterAutospacing="1"/>
        <w:ind w:left="567" w:hanging="567"/>
        <w:jc w:val="left"/>
        <w:rPr>
          <w:rStyle w:val="Hyperlink"/>
          <w:rFonts w:asciiTheme="minorHAnsi" w:hAnsiTheme="minorHAnsi" w:cstheme="minorHAnsi"/>
          <w:snapToGrid/>
          <w:color w:val="auto"/>
          <w:szCs w:val="22"/>
          <w:lang w:val="en-TR"/>
        </w:rPr>
      </w:pPr>
      <w:r w:rsidRPr="00331717">
        <w:rPr>
          <w:rFonts w:asciiTheme="minorHAnsi" w:hAnsiTheme="minorHAnsi" w:cstheme="minorHAnsi"/>
          <w:snapToGrid/>
          <w:szCs w:val="22"/>
          <w:lang w:val="en-TR"/>
        </w:rPr>
        <w:t xml:space="preserve">Lebail, M. (2021) </w:t>
      </w:r>
      <w:r w:rsidRPr="00331717">
        <w:rPr>
          <w:rFonts w:asciiTheme="minorHAnsi" w:hAnsiTheme="minorHAnsi" w:cstheme="minorHAnsi"/>
          <w:i/>
          <w:iCs/>
          <w:snapToGrid/>
          <w:szCs w:val="22"/>
          <w:lang w:val="en-TR"/>
        </w:rPr>
        <w:t>Penetration Rate – Definition, Examples, and How to Calculate It in 2022</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Sortlist Blog</w:t>
      </w:r>
      <w:r w:rsidRPr="00331717">
        <w:rPr>
          <w:rFonts w:asciiTheme="minorHAnsi" w:hAnsiTheme="minorHAnsi" w:cstheme="minorHAnsi"/>
          <w:snapToGrid/>
          <w:szCs w:val="22"/>
          <w:lang w:val="en-TR"/>
        </w:rPr>
        <w:t xml:space="preserve">. Available at: https://www.sortlist.com/blog/penetration-rate/?repeat=w3tc#:~:text=your%20penetration%20rate%3A-,Penetration%20rate%20%3D%20(Number%20of%20consumers%20or%20users%20or%20customers%20%2F,by%20that%20product%20or%20service (Accessed: 05 August 2023). </w:t>
      </w:r>
    </w:p>
    <w:p w14:paraId="23320D10"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Release, P. (2019) </w:t>
      </w:r>
      <w:r w:rsidRPr="00331717">
        <w:rPr>
          <w:rFonts w:asciiTheme="minorHAnsi" w:hAnsiTheme="minorHAnsi" w:cstheme="minorHAnsi"/>
          <w:i/>
          <w:iCs/>
          <w:snapToGrid/>
          <w:szCs w:val="22"/>
          <w:lang w:val="en-TR"/>
        </w:rPr>
        <w:t>Apple TV+ launches November 1, featuring originals from the world’s greatest storytellers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Apple Newsroom</w:t>
      </w:r>
      <w:r w:rsidRPr="00331717">
        <w:rPr>
          <w:rFonts w:asciiTheme="minorHAnsi" w:hAnsiTheme="minorHAnsi" w:cstheme="minorHAnsi"/>
          <w:snapToGrid/>
          <w:szCs w:val="22"/>
          <w:lang w:val="en-TR"/>
        </w:rPr>
        <w:t xml:space="preserve">. Available at: https://www.apple.com/newsroom/2019/09/apple-tv-launches-november-1-featuring-originals-from-the-worlds-greatest-storytellers/ (Accessed: 20 July 2023). </w:t>
      </w:r>
    </w:p>
    <w:p w14:paraId="206CFC7A"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Disney+ Launches Today—and a New Era of Disney Entertainment Begins</w:t>
      </w:r>
      <w:r w:rsidRPr="00331717">
        <w:rPr>
          <w:rFonts w:asciiTheme="minorHAnsi" w:hAnsiTheme="minorHAnsi" w:cstheme="minorHAnsi"/>
          <w:snapToGrid/>
          <w:szCs w:val="22"/>
          <w:lang w:val="en-TR"/>
        </w:rPr>
        <w:t xml:space="preserve"> (2019) </w:t>
      </w:r>
      <w:r w:rsidRPr="00331717">
        <w:rPr>
          <w:rFonts w:asciiTheme="minorHAnsi" w:hAnsiTheme="minorHAnsi" w:cstheme="minorHAnsi"/>
          <w:i/>
          <w:iCs/>
          <w:snapToGrid/>
          <w:szCs w:val="22"/>
          <w:lang w:val="en-TR"/>
        </w:rPr>
        <w:t>The Walt Disney Company</w:t>
      </w:r>
      <w:r w:rsidRPr="00331717">
        <w:rPr>
          <w:rFonts w:asciiTheme="minorHAnsi" w:hAnsiTheme="minorHAnsi" w:cstheme="minorHAnsi"/>
          <w:snapToGrid/>
          <w:szCs w:val="22"/>
          <w:lang w:val="en-TR"/>
        </w:rPr>
        <w:t xml:space="preserve">. Available at: https://thewaltdisneycompany.com/disney-launches-today-and-a-new-era-of-disney-entertainment-begins/ (Accessed: 20 July 2023). </w:t>
      </w:r>
    </w:p>
    <w:p w14:paraId="51B31CBB"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Spangler, T. (2020) </w:t>
      </w:r>
      <w:r w:rsidRPr="00331717">
        <w:rPr>
          <w:rFonts w:asciiTheme="minorHAnsi" w:hAnsiTheme="minorHAnsi" w:cstheme="minorHAnsi"/>
          <w:i/>
          <w:iCs/>
          <w:snapToGrid/>
          <w:szCs w:val="22"/>
          <w:lang w:val="en-TR"/>
        </w:rPr>
        <w:t>HBO Max Sets Official Launch Date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Variety</w:t>
      </w:r>
      <w:r w:rsidRPr="00331717">
        <w:rPr>
          <w:rFonts w:asciiTheme="minorHAnsi" w:hAnsiTheme="minorHAnsi" w:cstheme="minorHAnsi"/>
          <w:snapToGrid/>
          <w:szCs w:val="22"/>
          <w:lang w:val="en-TR"/>
        </w:rPr>
        <w:t xml:space="preserve">. Available at: https://variety.com/2020/digital/news/hbo-max-launch-date-price-streaming-1234585776/ (Accessed: 05 August 2023). </w:t>
      </w:r>
    </w:p>
    <w:p w14:paraId="49E1C094" w14:textId="77777777" w:rsidR="00D0046D" w:rsidRPr="00331717" w:rsidRDefault="00D0046D" w:rsidP="00D0046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Yaqoub, M. (2021) ‘Post-pandemic Impacts of COVID-19 on Film Industry Worldwide and in China’, </w:t>
      </w:r>
      <w:r w:rsidRPr="00331717">
        <w:rPr>
          <w:rFonts w:asciiTheme="minorHAnsi" w:hAnsiTheme="minorHAnsi" w:cstheme="minorHAnsi"/>
          <w:i/>
          <w:iCs/>
          <w:snapToGrid/>
          <w:szCs w:val="22"/>
          <w:lang w:val="en-TR"/>
        </w:rPr>
        <w:t>Global Media Journal - Pakistan Edition</w:t>
      </w:r>
      <w:r w:rsidRPr="00331717">
        <w:rPr>
          <w:rFonts w:asciiTheme="minorHAnsi" w:hAnsiTheme="minorHAnsi" w:cstheme="minorHAnsi"/>
          <w:snapToGrid/>
          <w:szCs w:val="22"/>
          <w:lang w:val="en-TR"/>
        </w:rPr>
        <w:t xml:space="preserve">, XIII(02). </w:t>
      </w:r>
    </w:p>
    <w:p w14:paraId="68A5DD52" w14:textId="77777777" w:rsidR="00D0046D" w:rsidRPr="00331717" w:rsidRDefault="00D0046D" w:rsidP="00D0046D">
      <w:pPr>
        <w:pStyle w:val="Normal2"/>
        <w:rPr>
          <w:rFonts w:asciiTheme="minorHAnsi" w:hAnsiTheme="minorHAnsi" w:cstheme="minorHAnsi"/>
          <w:lang w:val="en-TR"/>
        </w:rPr>
      </w:pPr>
    </w:p>
    <w:p w14:paraId="2324F917"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BombeMeticulous, K. (2022) </w:t>
      </w:r>
      <w:r w:rsidRPr="00331717">
        <w:rPr>
          <w:rFonts w:asciiTheme="minorHAnsi" w:hAnsiTheme="minorHAnsi" w:cstheme="minorHAnsi"/>
          <w:i/>
          <w:iCs/>
          <w:snapToGrid/>
          <w:szCs w:val="22"/>
          <w:lang w:val="en-TR"/>
        </w:rPr>
        <w:t>Live Streaming Market Worth $4.26 Billion by 2028 - Market Size, Share, Forecasts, &amp; Trends Analysis Report with COVID-19 Impact</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Bloomberg.com</w:t>
      </w:r>
      <w:r w:rsidRPr="00331717">
        <w:rPr>
          <w:rFonts w:asciiTheme="minorHAnsi" w:hAnsiTheme="minorHAnsi" w:cstheme="minorHAnsi"/>
          <w:snapToGrid/>
          <w:szCs w:val="22"/>
          <w:lang w:val="en-TR"/>
        </w:rPr>
        <w:t xml:space="preserve">. Available at: https://www.bloomberg.com/press-releases/2022-05-05/live-streaming-market-worth-4-26-billion-by-2028-market-size-share-forecasts-trends-analysis-report-with-covid-19-impact (Accessed: 06 August 2023). </w:t>
      </w:r>
    </w:p>
    <w:p w14:paraId="5C749C8E"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Dayal, T. (2022) </w:t>
      </w:r>
      <w:r w:rsidRPr="00331717">
        <w:rPr>
          <w:rFonts w:asciiTheme="minorHAnsi" w:hAnsiTheme="minorHAnsi" w:cstheme="minorHAnsi"/>
          <w:i/>
          <w:iCs/>
          <w:snapToGrid/>
          <w:szCs w:val="22"/>
          <w:lang w:val="en-TR"/>
        </w:rPr>
        <w:t>How the Pandemic Boosted Business for Streaming Services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Jumpstart Magazine</w:t>
      </w:r>
      <w:r w:rsidRPr="00331717">
        <w:rPr>
          <w:rFonts w:asciiTheme="minorHAnsi" w:hAnsiTheme="minorHAnsi" w:cstheme="minorHAnsi"/>
          <w:snapToGrid/>
          <w:szCs w:val="22"/>
          <w:lang w:val="en-TR"/>
        </w:rPr>
        <w:t xml:space="preserve">. Available at: https://www.jumpstartmag.com/how-the-pandemic-boosted-business-for-streaming-services/ (Accessed: 06 August 2023). </w:t>
      </w:r>
    </w:p>
    <w:p w14:paraId="00A6CC15"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Gontovnikas, M. (2020) </w:t>
      </w:r>
      <w:r w:rsidRPr="00331717">
        <w:rPr>
          <w:rFonts w:asciiTheme="minorHAnsi" w:hAnsiTheme="minorHAnsi" w:cstheme="minorHAnsi"/>
          <w:i/>
          <w:iCs/>
          <w:snapToGrid/>
          <w:szCs w:val="22"/>
          <w:lang w:val="en-TR"/>
        </w:rPr>
        <w:t>The (Surprisingly Complex) Impact of COVID-19 on Streaming Media</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Auth0</w:t>
      </w:r>
      <w:r w:rsidRPr="00331717">
        <w:rPr>
          <w:rFonts w:asciiTheme="minorHAnsi" w:hAnsiTheme="minorHAnsi" w:cstheme="minorHAnsi"/>
          <w:snapToGrid/>
          <w:szCs w:val="22"/>
          <w:lang w:val="en-TR"/>
        </w:rPr>
        <w:t xml:space="preserve">. Available at: https://auth0.com/blog/the-impact-of-covid-19-on-streaming-media/ (Accessed: 06 August 2023). </w:t>
      </w:r>
    </w:p>
    <w:p w14:paraId="19EFE29A"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Gupta, G. and Singharia, K. (2021) ‘Consumption of OTT media streaming in COVID-19 lockdown: Insights from PLS analysis’, </w:t>
      </w:r>
      <w:r w:rsidRPr="00331717">
        <w:rPr>
          <w:rFonts w:asciiTheme="minorHAnsi" w:hAnsiTheme="minorHAnsi" w:cstheme="minorHAnsi"/>
          <w:i/>
          <w:iCs/>
          <w:snapToGrid/>
          <w:szCs w:val="22"/>
          <w:lang w:val="en-TR"/>
        </w:rPr>
        <w:t>Vision: The Journal of Business Perspective</w:t>
      </w:r>
      <w:r w:rsidRPr="00331717">
        <w:rPr>
          <w:rFonts w:asciiTheme="minorHAnsi" w:hAnsiTheme="minorHAnsi" w:cstheme="minorHAnsi"/>
          <w:snapToGrid/>
          <w:szCs w:val="22"/>
          <w:lang w:val="en-TR"/>
        </w:rPr>
        <w:t xml:space="preserve">, 25(1), pp. 36–46. doi:10.1177/0972262921989118. </w:t>
      </w:r>
    </w:p>
    <w:p w14:paraId="22D4DE6D"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Lo, B. (2021) </w:t>
      </w:r>
      <w:r w:rsidRPr="00331717">
        <w:rPr>
          <w:rFonts w:asciiTheme="minorHAnsi" w:hAnsiTheme="minorHAnsi" w:cstheme="minorHAnsi"/>
          <w:i/>
          <w:iCs/>
          <w:snapToGrid/>
          <w:szCs w:val="22"/>
          <w:lang w:val="en-TR"/>
        </w:rPr>
        <w:t>COVID-19 has transformed the streaming video competitive landscape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Mintel</w:t>
      </w:r>
      <w:r w:rsidRPr="00331717">
        <w:rPr>
          <w:rFonts w:asciiTheme="minorHAnsi" w:hAnsiTheme="minorHAnsi" w:cstheme="minorHAnsi"/>
          <w:snapToGrid/>
          <w:szCs w:val="22"/>
          <w:lang w:val="en-TR"/>
        </w:rPr>
        <w:t xml:space="preserve">. Available at: https://www.mintel.com/technology-market-news/covid-19-has-transformed-the-streaming-video-competitive-landscape/ (Accessed: 06 August 2023). </w:t>
      </w:r>
    </w:p>
    <w:p w14:paraId="5B65CE94"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Manifold, K. (2022) </w:t>
      </w:r>
      <w:r w:rsidRPr="00331717">
        <w:rPr>
          <w:rFonts w:asciiTheme="minorHAnsi" w:hAnsiTheme="minorHAnsi" w:cstheme="minorHAnsi"/>
          <w:i/>
          <w:iCs/>
          <w:snapToGrid/>
          <w:szCs w:val="22"/>
          <w:lang w:val="en-TR"/>
        </w:rPr>
        <w:t>The Impact on Streaming During the COVID-19 Pandemic</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Vodlix</w:t>
      </w:r>
      <w:r w:rsidRPr="00331717">
        <w:rPr>
          <w:rFonts w:asciiTheme="minorHAnsi" w:hAnsiTheme="minorHAnsi" w:cstheme="minorHAnsi"/>
          <w:snapToGrid/>
          <w:szCs w:val="22"/>
          <w:lang w:val="en-TR"/>
        </w:rPr>
        <w:t xml:space="preserve">. Available at: https://vodlix.com/blog/the-impact-on-streaming-during-the-covid-19-pandemic (Accessed: 06 August 2023). </w:t>
      </w:r>
    </w:p>
    <w:p w14:paraId="6BB2F731"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lastRenderedPageBreak/>
        <w:t xml:space="preserve">Mje (2020) </w:t>
      </w:r>
      <w:r w:rsidRPr="00331717">
        <w:rPr>
          <w:rFonts w:asciiTheme="minorHAnsi" w:hAnsiTheme="minorHAnsi" w:cstheme="minorHAnsi"/>
          <w:i/>
          <w:iCs/>
          <w:snapToGrid/>
          <w:szCs w:val="22"/>
          <w:lang w:val="en-TR"/>
        </w:rPr>
        <w:t>COVID-19 and its Impact on Television Streaming Services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Michigan Journal of Economics</w:t>
      </w:r>
      <w:r w:rsidRPr="00331717">
        <w:rPr>
          <w:rFonts w:asciiTheme="minorHAnsi" w:hAnsiTheme="minorHAnsi" w:cstheme="minorHAnsi"/>
          <w:snapToGrid/>
          <w:szCs w:val="22"/>
          <w:lang w:val="en-TR"/>
        </w:rPr>
        <w:t xml:space="preserve">. Available at: https://sites.lsa.umich.edu/mje/2020/09/26/covid-19-and-its-impact-on-television-streaming-services/ (Accessed: 06 August 2023). </w:t>
      </w:r>
    </w:p>
    <w:p w14:paraId="4BC1F8DA"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Online media streaming will benefit from the coronavirus pandemic</w:t>
      </w:r>
      <w:r w:rsidRPr="00331717">
        <w:rPr>
          <w:rFonts w:asciiTheme="minorHAnsi" w:hAnsiTheme="minorHAnsi" w:cstheme="minorHAnsi"/>
          <w:snapToGrid/>
          <w:szCs w:val="22"/>
          <w:lang w:val="en-TR"/>
        </w:rPr>
        <w:t xml:space="preserve"> (2021) </w:t>
      </w:r>
      <w:r w:rsidRPr="00331717">
        <w:rPr>
          <w:rFonts w:asciiTheme="minorHAnsi" w:hAnsiTheme="minorHAnsi" w:cstheme="minorHAnsi"/>
          <w:i/>
          <w:iCs/>
          <w:snapToGrid/>
          <w:szCs w:val="22"/>
          <w:lang w:val="en-TR"/>
        </w:rPr>
        <w:t>Deloitte Belgium</w:t>
      </w:r>
      <w:r w:rsidRPr="00331717">
        <w:rPr>
          <w:rFonts w:asciiTheme="minorHAnsi" w:hAnsiTheme="minorHAnsi" w:cstheme="minorHAnsi"/>
          <w:snapToGrid/>
          <w:szCs w:val="22"/>
          <w:lang w:val="en-TR"/>
        </w:rPr>
        <w:t xml:space="preserve">. Available at: https://www2.deloitte.com/be/en/pages/technology-media-and-telecommunications/articles/online-media-streaming.html (Accessed: 06 August 2023). </w:t>
      </w:r>
    </w:p>
    <w:p w14:paraId="6B74AC2B"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Research &amp; Editorial (2020) </w:t>
      </w:r>
      <w:r w:rsidRPr="00331717">
        <w:rPr>
          <w:rFonts w:asciiTheme="minorHAnsi" w:hAnsiTheme="minorHAnsi" w:cstheme="minorHAnsi"/>
          <w:i/>
          <w:iCs/>
          <w:snapToGrid/>
          <w:szCs w:val="22"/>
          <w:lang w:val="en-TR"/>
        </w:rPr>
        <w:t>How Covid-19 is changing online streaming behavior globally</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NPAW</w:t>
      </w:r>
      <w:r w:rsidRPr="00331717">
        <w:rPr>
          <w:rFonts w:asciiTheme="minorHAnsi" w:hAnsiTheme="minorHAnsi" w:cstheme="minorHAnsi"/>
          <w:snapToGrid/>
          <w:szCs w:val="22"/>
          <w:lang w:val="en-TR"/>
        </w:rPr>
        <w:t xml:space="preserve">. Available at: https://npaw.com/blog/how-covid-19-is-changing-online-streaming-behavior-globally/ (Accessed: 06 August 2023). </w:t>
      </w:r>
    </w:p>
    <w:p w14:paraId="75FDD9D1"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Samsukha, A. (2020) </w:t>
      </w:r>
      <w:r w:rsidRPr="00331717">
        <w:rPr>
          <w:rFonts w:asciiTheme="minorHAnsi" w:hAnsiTheme="minorHAnsi" w:cstheme="minorHAnsi"/>
          <w:i/>
          <w:iCs/>
          <w:snapToGrid/>
          <w:szCs w:val="22"/>
          <w:lang w:val="en-TR"/>
        </w:rPr>
        <w:t>Coronavirus Lockdown &amp; Its Impact On The Video Streaming Industry</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Tech Blog | Mobile App, eCommerce, Salesforce Insights</w:t>
      </w:r>
      <w:r w:rsidRPr="00331717">
        <w:rPr>
          <w:rFonts w:asciiTheme="minorHAnsi" w:hAnsiTheme="minorHAnsi" w:cstheme="minorHAnsi"/>
          <w:snapToGrid/>
          <w:szCs w:val="22"/>
          <w:lang w:val="en-TR"/>
        </w:rPr>
        <w:t xml:space="preserve">. Available at: https://www.emizentech.com/blog/coronavirus-lockdown-rise-video-streaming.html (Accessed: 06 August 2023). </w:t>
      </w:r>
    </w:p>
    <w:p w14:paraId="269A0BDB"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Wroan, M. (2020) </w:t>
      </w:r>
      <w:r w:rsidRPr="00331717">
        <w:rPr>
          <w:rFonts w:asciiTheme="minorHAnsi" w:hAnsiTheme="minorHAnsi" w:cstheme="minorHAnsi"/>
          <w:i/>
          <w:iCs/>
          <w:snapToGrid/>
          <w:szCs w:val="22"/>
          <w:lang w:val="en-TR"/>
        </w:rPr>
        <w:t>COVID-19 accelerates streaming challenges as well as demand</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KPMG</w:t>
      </w:r>
      <w:r w:rsidRPr="00331717">
        <w:rPr>
          <w:rFonts w:asciiTheme="minorHAnsi" w:hAnsiTheme="minorHAnsi" w:cstheme="minorHAnsi"/>
          <w:snapToGrid/>
          <w:szCs w:val="22"/>
          <w:lang w:val="en-TR"/>
        </w:rPr>
        <w:t xml:space="preserve">. Available at: https://info.kpmg.us/news-perspectives/technology-innovation/covid-19-accelerates-streaming-challenges-and-demand.html (Accessed: 06 August 2023). </w:t>
      </w:r>
    </w:p>
    <w:p w14:paraId="74DD35CE"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Best Charts to Show Trend Over Time</w:t>
      </w:r>
      <w:r w:rsidRPr="00331717">
        <w:rPr>
          <w:rFonts w:asciiTheme="minorHAnsi" w:hAnsiTheme="minorHAnsi" w:cstheme="minorHAnsi"/>
          <w:snapToGrid/>
          <w:szCs w:val="22"/>
          <w:lang w:val="en-TR"/>
        </w:rPr>
        <w:t xml:space="preserve"> (no date) </w:t>
      </w:r>
      <w:r w:rsidRPr="00331717">
        <w:rPr>
          <w:rFonts w:asciiTheme="minorHAnsi" w:hAnsiTheme="minorHAnsi" w:cstheme="minorHAnsi"/>
          <w:i/>
          <w:iCs/>
          <w:snapToGrid/>
          <w:szCs w:val="22"/>
          <w:lang w:val="en-TR"/>
        </w:rPr>
        <w:t>ChartExpo</w:t>
      </w:r>
      <w:r w:rsidRPr="00331717">
        <w:rPr>
          <w:rFonts w:asciiTheme="minorHAnsi" w:hAnsiTheme="minorHAnsi" w:cstheme="minorHAnsi"/>
          <w:snapToGrid/>
          <w:szCs w:val="22"/>
          <w:lang w:val="en-TR"/>
        </w:rPr>
        <w:t xml:space="preserve">. Available at: https://chartexpo.com/blog/best-charts-to-show-trends-over-time# (Accessed: 06 August 2023). </w:t>
      </w:r>
    </w:p>
    <w:p w14:paraId="6566256E"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Color Blindness Accessibility: What Designers Need to Know</w:t>
      </w:r>
      <w:r w:rsidRPr="00331717">
        <w:rPr>
          <w:rFonts w:asciiTheme="minorHAnsi" w:hAnsiTheme="minorHAnsi" w:cstheme="minorHAnsi"/>
          <w:snapToGrid/>
          <w:szCs w:val="22"/>
          <w:lang w:val="en-TR"/>
        </w:rPr>
        <w:t xml:space="preserve"> (2023) </w:t>
      </w:r>
      <w:r w:rsidRPr="00331717">
        <w:rPr>
          <w:rFonts w:asciiTheme="minorHAnsi" w:hAnsiTheme="minorHAnsi" w:cstheme="minorHAnsi"/>
          <w:i/>
          <w:iCs/>
          <w:snapToGrid/>
          <w:szCs w:val="22"/>
          <w:lang w:val="en-TR"/>
        </w:rPr>
        <w:t>Level Access</w:t>
      </w:r>
      <w:r w:rsidRPr="00331717">
        <w:rPr>
          <w:rFonts w:asciiTheme="minorHAnsi" w:hAnsiTheme="minorHAnsi" w:cstheme="minorHAnsi"/>
          <w:snapToGrid/>
          <w:szCs w:val="22"/>
          <w:lang w:val="en-TR"/>
        </w:rPr>
        <w:t xml:space="preserve">. Available at: https://www.levelaccess.com/blog/color-blindness-accessibility-what-designers-need-to-know/ (Accessed: 06 August 2023). </w:t>
      </w:r>
    </w:p>
    <w:p w14:paraId="1AB6E812"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K, B. (2022) </w:t>
      </w:r>
      <w:r w:rsidRPr="00331717">
        <w:rPr>
          <w:rFonts w:asciiTheme="minorHAnsi" w:hAnsiTheme="minorHAnsi" w:cstheme="minorHAnsi"/>
          <w:i/>
          <w:iCs/>
          <w:snapToGrid/>
          <w:szCs w:val="22"/>
          <w:lang w:val="en-TR"/>
        </w:rPr>
        <w:t>9 Visualizations with Python to show Proportions or Percentages instead of a Pie chart</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Medium</w:t>
      </w:r>
      <w:r w:rsidRPr="00331717">
        <w:rPr>
          <w:rFonts w:asciiTheme="minorHAnsi" w:hAnsiTheme="minorHAnsi" w:cstheme="minorHAnsi"/>
          <w:snapToGrid/>
          <w:szCs w:val="22"/>
          <w:lang w:val="en-TR"/>
        </w:rPr>
        <w:t xml:space="preserve">. Available at: https://towardsdatascience.com/9-visualizations-to-show-proportions-or-percentages-instead-of-a-pie-chart-4e8d81617451 (Accessed: 06 August 2023). </w:t>
      </w:r>
    </w:p>
    <w:p w14:paraId="75F1BEB9"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Wilke, C.O. (no date) </w:t>
      </w:r>
      <w:r w:rsidRPr="00331717">
        <w:rPr>
          <w:rFonts w:asciiTheme="minorHAnsi" w:hAnsiTheme="minorHAnsi" w:cstheme="minorHAnsi"/>
          <w:i/>
          <w:iCs/>
          <w:snapToGrid/>
          <w:szCs w:val="22"/>
          <w:lang w:val="en-TR"/>
        </w:rPr>
        <w:t>Fundamentals of Data Visualization</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Claus O. Wilke</w:t>
      </w:r>
      <w:r w:rsidRPr="00331717">
        <w:rPr>
          <w:rFonts w:asciiTheme="minorHAnsi" w:hAnsiTheme="minorHAnsi" w:cstheme="minorHAnsi"/>
          <w:snapToGrid/>
          <w:szCs w:val="22"/>
          <w:lang w:val="en-TR"/>
        </w:rPr>
        <w:t xml:space="preserve">. Available at: https://clauswilke.com/dataviz/nested-proportions.html (Accessed: 06 August 2023). </w:t>
      </w:r>
    </w:p>
    <w:p w14:paraId="562EA449"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Williams, G.F. (2020) </w:t>
      </w:r>
      <w:r w:rsidRPr="00331717">
        <w:rPr>
          <w:rFonts w:asciiTheme="minorHAnsi" w:hAnsiTheme="minorHAnsi" w:cstheme="minorHAnsi"/>
          <w:i/>
          <w:iCs/>
          <w:snapToGrid/>
          <w:szCs w:val="22"/>
          <w:lang w:val="en-TR"/>
        </w:rPr>
        <w:t>A Guide to Understanding What Makes a Typeface Accessible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Medium</w:t>
      </w:r>
      <w:r w:rsidRPr="00331717">
        <w:rPr>
          <w:rFonts w:asciiTheme="minorHAnsi" w:hAnsiTheme="minorHAnsi" w:cstheme="minorHAnsi"/>
          <w:snapToGrid/>
          <w:szCs w:val="22"/>
          <w:lang w:val="en-TR"/>
        </w:rPr>
        <w:t xml:space="preserve">. Available at: https://medium.com/the-readability-group/a-guide-to-understanding-what-makes-a-typeface-accessible-and-how-to-make-informed-decisions-9e5c0b9040a0 (Accessed: 06 August 2023). </w:t>
      </w:r>
    </w:p>
    <w:p w14:paraId="56615FB5"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Yi, M. (no date) </w:t>
      </w:r>
      <w:r w:rsidRPr="00331717">
        <w:rPr>
          <w:rFonts w:asciiTheme="minorHAnsi" w:hAnsiTheme="minorHAnsi" w:cstheme="minorHAnsi"/>
          <w:i/>
          <w:iCs/>
          <w:snapToGrid/>
          <w:szCs w:val="22"/>
          <w:lang w:val="en-TR"/>
        </w:rPr>
        <w:t>A Complete Guide to Bar Charts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Chartio</w:t>
      </w:r>
      <w:r w:rsidRPr="00331717">
        <w:rPr>
          <w:rFonts w:asciiTheme="minorHAnsi" w:hAnsiTheme="minorHAnsi" w:cstheme="minorHAnsi"/>
          <w:snapToGrid/>
          <w:szCs w:val="22"/>
          <w:lang w:val="en-TR"/>
        </w:rPr>
        <w:t xml:space="preserve">. Available at: https://chartio.com/learn/charts/bar-chart-complete-guide/ (Accessed: 06 August 2023). </w:t>
      </w:r>
    </w:p>
    <w:p w14:paraId="695C75C3" w14:textId="77777777" w:rsidR="00331717" w:rsidRPr="00331717" w:rsidRDefault="00331717" w:rsidP="00331717">
      <w:pPr>
        <w:pStyle w:val="Normal2"/>
        <w:rPr>
          <w:rFonts w:asciiTheme="minorHAnsi" w:hAnsiTheme="minorHAnsi" w:cstheme="minorHAnsi"/>
          <w:lang w:val="en-TR"/>
        </w:rPr>
      </w:pPr>
    </w:p>
    <w:p w14:paraId="516EA7BA" w14:textId="77777777" w:rsidR="004010BA" w:rsidRPr="00331717" w:rsidRDefault="004010BA">
      <w:pPr>
        <w:pStyle w:val="ReferenceList"/>
        <w:rPr>
          <w:rStyle w:val="Hyperlink"/>
          <w:rFonts w:asciiTheme="minorHAnsi" w:hAnsiTheme="minorHAnsi" w:cstheme="minorHAnsi"/>
          <w:szCs w:val="22"/>
        </w:rPr>
      </w:pPr>
    </w:p>
    <w:sectPr w:rsidR="004010BA" w:rsidRPr="00331717" w:rsidSect="00A2574A">
      <w:headerReference w:type="default" r:id="rId37"/>
      <w:headerReference w:type="first" r:id="rId38"/>
      <w:pgSz w:w="11907" w:h="16839" w:code="9"/>
      <w:pgMar w:top="1440" w:right="1440" w:bottom="1440" w:left="1440" w:header="1080" w:footer="108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FEF15" w14:textId="77777777" w:rsidR="009D4957" w:rsidRDefault="009D4957">
      <w:r>
        <w:separator/>
      </w:r>
    </w:p>
  </w:endnote>
  <w:endnote w:type="continuationSeparator" w:id="0">
    <w:p w14:paraId="63E8A864" w14:textId="77777777" w:rsidR="009D4957" w:rsidRDefault="009D4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6A654" w14:textId="77777777" w:rsidR="009D4957" w:rsidRDefault="009D4957">
      <w:r>
        <w:separator/>
      </w:r>
    </w:p>
  </w:footnote>
  <w:footnote w:type="continuationSeparator" w:id="0">
    <w:p w14:paraId="45DB79C1" w14:textId="77777777" w:rsidR="009D4957" w:rsidRDefault="009D49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DA341" w14:textId="7B4E449A" w:rsidR="00382BD0" w:rsidRPr="002676BB" w:rsidRDefault="00FB040E" w:rsidP="007616BE">
    <w:pPr>
      <w:jc w:val="center"/>
      <w:rPr>
        <w:rFonts w:asciiTheme="minorHAnsi" w:hAnsiTheme="minorHAnsi" w:cstheme="minorHAnsi"/>
        <w:i/>
      </w:rPr>
    </w:pPr>
    <w:r>
      <w:rPr>
        <w:rFonts w:asciiTheme="minorHAnsi" w:hAnsiTheme="minorHAnsi" w:cstheme="minorHAnsi"/>
        <w:i/>
      </w:rPr>
      <w:t>Guray</w:t>
    </w:r>
  </w:p>
  <w:p w14:paraId="22BCC6A9" w14:textId="77777777" w:rsidR="00382BD0" w:rsidRPr="00FB040E" w:rsidRDefault="00382BD0" w:rsidP="003D6A17">
    <w:pPr>
      <w:pStyle w:val="NormalIndent"/>
      <w:rPr>
        <w:lang w:val="tr-T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24B55" w14:textId="65C0C1EF" w:rsidR="003642CD" w:rsidRPr="003642CD" w:rsidRDefault="003642CD" w:rsidP="003642CD">
    <w:pPr>
      <w:jc w:val="left"/>
      <w:rPr>
        <w:rFonts w:asciiTheme="minorHAnsi" w:hAnsiTheme="minorHAnsi" w:cstheme="minorHAnsi"/>
        <w:i/>
      </w:rPr>
    </w:pPr>
    <w:r w:rsidRPr="003642CD">
      <w:rPr>
        <w:rFonts w:asciiTheme="minorHAnsi" w:hAnsiTheme="minorHAnsi" w:cstheme="minorHAnsi"/>
        <w:i/>
      </w:rPr>
      <w:t>7COSC012W</w:t>
    </w:r>
    <w:r w:rsidR="00C4743A">
      <w:rPr>
        <w:rFonts w:asciiTheme="minorHAnsi" w:hAnsiTheme="minorHAnsi" w:cstheme="minorHAnsi"/>
        <w:i/>
      </w:rPr>
      <w:t xml:space="preserve">.3 </w:t>
    </w:r>
    <w:r w:rsidR="002676BB" w:rsidRPr="002676BB">
      <w:rPr>
        <w:rFonts w:asciiTheme="minorHAnsi" w:hAnsiTheme="minorHAnsi" w:cstheme="minorHAnsi"/>
        <w:i/>
      </w:rPr>
      <w:t xml:space="preserve">– </w:t>
    </w:r>
    <w:r>
      <w:rPr>
        <w:rFonts w:asciiTheme="minorHAnsi" w:hAnsiTheme="minorHAnsi" w:cstheme="minorHAnsi"/>
        <w:i/>
      </w:rPr>
      <w:t>MSc Project</w:t>
    </w:r>
    <w:r w:rsidR="00E62DDE">
      <w:rPr>
        <w:rFonts w:asciiTheme="minorHAnsi" w:hAnsiTheme="minorHAnsi" w:cstheme="minorHAnsi"/>
        <w:i/>
      </w:rPr>
      <w:t xml:space="preserve"> – </w:t>
    </w:r>
    <w:r>
      <w:rPr>
        <w:rFonts w:asciiTheme="minorHAnsi" w:hAnsiTheme="minorHAnsi" w:cstheme="minorHAnsi"/>
        <w:i/>
      </w:rPr>
      <w:t>MSc Project Proposal</w:t>
    </w:r>
  </w:p>
  <w:p w14:paraId="2AB20907" w14:textId="77777777" w:rsidR="00382BD0" w:rsidRPr="005A734D" w:rsidRDefault="00382BD0" w:rsidP="003D6A17">
    <w:pPr>
      <w:pStyle w:val="NormalIndent"/>
      <w:rPr>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9F16C6"/>
    <w:multiLevelType w:val="hybridMultilevel"/>
    <w:tmpl w:val="D5C44D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9E144FC"/>
    <w:multiLevelType w:val="multilevel"/>
    <w:tmpl w:val="4B9E85BA"/>
    <w:lvl w:ilvl="0">
      <w:start w:val="1"/>
      <w:numFmt w:val="decimal"/>
      <w:pStyle w:val="Heading1"/>
      <w:lvlText w:val="%1"/>
      <w:lvlJc w:val="left"/>
      <w:pPr>
        <w:tabs>
          <w:tab w:val="num" w:pos="522"/>
        </w:tabs>
        <w:ind w:left="522" w:hanging="432"/>
      </w:pPr>
      <w:rPr>
        <w:rFonts w:asciiTheme="minorHAnsi" w:hAnsiTheme="minorHAnsi" w:cstheme="minorHAnsi" w:hint="default"/>
      </w:rPr>
    </w:lvl>
    <w:lvl w:ilvl="1">
      <w:start w:val="1"/>
      <w:numFmt w:val="decimal"/>
      <w:pStyle w:val="Heading2"/>
      <w:lvlText w:val="%1.%2"/>
      <w:lvlJc w:val="left"/>
      <w:pPr>
        <w:tabs>
          <w:tab w:val="num" w:pos="666"/>
        </w:tabs>
        <w:ind w:left="666" w:hanging="576"/>
      </w:pPr>
      <w:rPr>
        <w:rFonts w:hint="default"/>
        <w:b/>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2"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3" w15:restartNumberingAfterBreak="0">
    <w:nsid w:val="613F6CAB"/>
    <w:multiLevelType w:val="multilevel"/>
    <w:tmpl w:val="9D5EA474"/>
    <w:lvl w:ilvl="0">
      <w:start w:val="1"/>
      <w:numFmt w:val="upperLetter"/>
      <w:pStyle w:val="Appendices"/>
      <w:lvlText w:val="%1"/>
      <w:lvlJc w:val="left"/>
      <w:pPr>
        <w:tabs>
          <w:tab w:val="num" w:pos="450"/>
        </w:tabs>
        <w:ind w:left="450" w:hanging="360"/>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num w:numId="1" w16cid:durableId="754017358">
    <w:abstractNumId w:val="14"/>
  </w:num>
  <w:num w:numId="2" w16cid:durableId="803884946">
    <w:abstractNumId w:val="11"/>
  </w:num>
  <w:num w:numId="3" w16cid:durableId="4563339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4032752">
    <w:abstractNumId w:val="12"/>
  </w:num>
  <w:num w:numId="5" w16cid:durableId="18055405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9897345">
    <w:abstractNumId w:val="9"/>
  </w:num>
  <w:num w:numId="7" w16cid:durableId="2070498793">
    <w:abstractNumId w:val="7"/>
  </w:num>
  <w:num w:numId="8" w16cid:durableId="965088293">
    <w:abstractNumId w:val="6"/>
  </w:num>
  <w:num w:numId="9" w16cid:durableId="940529071">
    <w:abstractNumId w:val="5"/>
  </w:num>
  <w:num w:numId="10" w16cid:durableId="1815683685">
    <w:abstractNumId w:val="4"/>
  </w:num>
  <w:num w:numId="11" w16cid:durableId="1130829749">
    <w:abstractNumId w:val="8"/>
  </w:num>
  <w:num w:numId="12" w16cid:durableId="1628968973">
    <w:abstractNumId w:val="3"/>
  </w:num>
  <w:num w:numId="13" w16cid:durableId="1101147760">
    <w:abstractNumId w:val="2"/>
  </w:num>
  <w:num w:numId="14" w16cid:durableId="1910309134">
    <w:abstractNumId w:val="1"/>
  </w:num>
  <w:num w:numId="15" w16cid:durableId="1437747248">
    <w:abstractNumId w:val="0"/>
  </w:num>
  <w:num w:numId="16" w16cid:durableId="814837966">
    <w:abstractNumId w:val="13"/>
  </w:num>
  <w:num w:numId="17" w16cid:durableId="660692993">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intFractionalCharacterWidth/>
  <w:bordersDoNotSurroundHeader/>
  <w:bordersDoNotSurroundFooter/>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onsecutiveHyphenLimit w:val="3"/>
  <w:hyphenationZone w:val="259"/>
  <w:doNotHyphenateCaps/>
  <w:drawingGridHorizontalSpacing w:val="10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K1MAVSpmaGRhYGJko6SsGpxcWZ+XkgBUa1AI6a9gosAAAA"/>
  </w:docVars>
  <w:rsids>
    <w:rsidRoot w:val="00850EEA"/>
    <w:rsid w:val="00000722"/>
    <w:rsid w:val="00024563"/>
    <w:rsid w:val="00026DDB"/>
    <w:rsid w:val="00054DCE"/>
    <w:rsid w:val="0007178E"/>
    <w:rsid w:val="00077CDE"/>
    <w:rsid w:val="00082D99"/>
    <w:rsid w:val="000B17D3"/>
    <w:rsid w:val="000B58D1"/>
    <w:rsid w:val="000B605A"/>
    <w:rsid w:val="000D6F83"/>
    <w:rsid w:val="000F5256"/>
    <w:rsid w:val="00100031"/>
    <w:rsid w:val="001117C0"/>
    <w:rsid w:val="001200C6"/>
    <w:rsid w:val="00132710"/>
    <w:rsid w:val="00134D57"/>
    <w:rsid w:val="00136236"/>
    <w:rsid w:val="00137D78"/>
    <w:rsid w:val="00142FE9"/>
    <w:rsid w:val="00152CB2"/>
    <w:rsid w:val="00152DE8"/>
    <w:rsid w:val="00183848"/>
    <w:rsid w:val="00196679"/>
    <w:rsid w:val="001A1852"/>
    <w:rsid w:val="001A7AED"/>
    <w:rsid w:val="001B1AC5"/>
    <w:rsid w:val="001B77A0"/>
    <w:rsid w:val="001C25C1"/>
    <w:rsid w:val="001D1914"/>
    <w:rsid w:val="001D61DD"/>
    <w:rsid w:val="001E0CFB"/>
    <w:rsid w:val="001F1963"/>
    <w:rsid w:val="001F1E6B"/>
    <w:rsid w:val="001F7428"/>
    <w:rsid w:val="001F7674"/>
    <w:rsid w:val="0020334A"/>
    <w:rsid w:val="00204202"/>
    <w:rsid w:val="00213E0F"/>
    <w:rsid w:val="00215538"/>
    <w:rsid w:val="002252C2"/>
    <w:rsid w:val="00226495"/>
    <w:rsid w:val="00231C80"/>
    <w:rsid w:val="002331DB"/>
    <w:rsid w:val="00233BFE"/>
    <w:rsid w:val="002451C3"/>
    <w:rsid w:val="00247C19"/>
    <w:rsid w:val="00254AC5"/>
    <w:rsid w:val="00256132"/>
    <w:rsid w:val="00263305"/>
    <w:rsid w:val="00266FA1"/>
    <w:rsid w:val="002676BB"/>
    <w:rsid w:val="002678C8"/>
    <w:rsid w:val="0027501D"/>
    <w:rsid w:val="00276ADD"/>
    <w:rsid w:val="00282BE2"/>
    <w:rsid w:val="002B4A54"/>
    <w:rsid w:val="002C0B14"/>
    <w:rsid w:val="002C2568"/>
    <w:rsid w:val="002E7D21"/>
    <w:rsid w:val="00302ED9"/>
    <w:rsid w:val="00303248"/>
    <w:rsid w:val="003106A7"/>
    <w:rsid w:val="00321F83"/>
    <w:rsid w:val="00331717"/>
    <w:rsid w:val="0036218E"/>
    <w:rsid w:val="0036423B"/>
    <w:rsid w:val="003642CD"/>
    <w:rsid w:val="00364CDD"/>
    <w:rsid w:val="00366470"/>
    <w:rsid w:val="00371CFC"/>
    <w:rsid w:val="00376FF0"/>
    <w:rsid w:val="00382BD0"/>
    <w:rsid w:val="003A1E5A"/>
    <w:rsid w:val="003A33BC"/>
    <w:rsid w:val="003B033B"/>
    <w:rsid w:val="003C205F"/>
    <w:rsid w:val="003C56F9"/>
    <w:rsid w:val="003D6A17"/>
    <w:rsid w:val="003E427B"/>
    <w:rsid w:val="003F05FA"/>
    <w:rsid w:val="003F3F84"/>
    <w:rsid w:val="003F68C5"/>
    <w:rsid w:val="004010BA"/>
    <w:rsid w:val="00404E17"/>
    <w:rsid w:val="00415776"/>
    <w:rsid w:val="00427EB1"/>
    <w:rsid w:val="00433C8E"/>
    <w:rsid w:val="00437247"/>
    <w:rsid w:val="00437E05"/>
    <w:rsid w:val="00444385"/>
    <w:rsid w:val="00444549"/>
    <w:rsid w:val="00452CE2"/>
    <w:rsid w:val="00452D5A"/>
    <w:rsid w:val="00462101"/>
    <w:rsid w:val="004658E3"/>
    <w:rsid w:val="004665AA"/>
    <w:rsid w:val="00482367"/>
    <w:rsid w:val="00490482"/>
    <w:rsid w:val="004A256A"/>
    <w:rsid w:val="004A57A2"/>
    <w:rsid w:val="004B7325"/>
    <w:rsid w:val="004C66A7"/>
    <w:rsid w:val="004C7060"/>
    <w:rsid w:val="004D26E8"/>
    <w:rsid w:val="004E4CD4"/>
    <w:rsid w:val="004F5731"/>
    <w:rsid w:val="00503144"/>
    <w:rsid w:val="00503AEF"/>
    <w:rsid w:val="0051459E"/>
    <w:rsid w:val="0051636F"/>
    <w:rsid w:val="005210DA"/>
    <w:rsid w:val="005275D4"/>
    <w:rsid w:val="005347B8"/>
    <w:rsid w:val="005379EC"/>
    <w:rsid w:val="005577F3"/>
    <w:rsid w:val="00560B02"/>
    <w:rsid w:val="00566E7A"/>
    <w:rsid w:val="005743F6"/>
    <w:rsid w:val="00576BDA"/>
    <w:rsid w:val="00581545"/>
    <w:rsid w:val="00585DD3"/>
    <w:rsid w:val="005926C7"/>
    <w:rsid w:val="00595280"/>
    <w:rsid w:val="005A0737"/>
    <w:rsid w:val="005A734D"/>
    <w:rsid w:val="005A7A03"/>
    <w:rsid w:val="005B0EB0"/>
    <w:rsid w:val="005B6ED7"/>
    <w:rsid w:val="005E3EEF"/>
    <w:rsid w:val="005E623F"/>
    <w:rsid w:val="006012BA"/>
    <w:rsid w:val="0060247D"/>
    <w:rsid w:val="006102F4"/>
    <w:rsid w:val="00617231"/>
    <w:rsid w:val="00621512"/>
    <w:rsid w:val="006378E1"/>
    <w:rsid w:val="00651864"/>
    <w:rsid w:val="00655A88"/>
    <w:rsid w:val="00657AAA"/>
    <w:rsid w:val="006654F6"/>
    <w:rsid w:val="0067172F"/>
    <w:rsid w:val="006A703C"/>
    <w:rsid w:val="006B25A2"/>
    <w:rsid w:val="006C090F"/>
    <w:rsid w:val="006C282B"/>
    <w:rsid w:val="006D7F2B"/>
    <w:rsid w:val="006E4F6A"/>
    <w:rsid w:val="0071220E"/>
    <w:rsid w:val="00725331"/>
    <w:rsid w:val="007435AD"/>
    <w:rsid w:val="007534CF"/>
    <w:rsid w:val="00760804"/>
    <w:rsid w:val="007616BE"/>
    <w:rsid w:val="007734F8"/>
    <w:rsid w:val="00787004"/>
    <w:rsid w:val="00787D28"/>
    <w:rsid w:val="00795469"/>
    <w:rsid w:val="007A70F1"/>
    <w:rsid w:val="007A7823"/>
    <w:rsid w:val="007B4962"/>
    <w:rsid w:val="007C573B"/>
    <w:rsid w:val="007D7563"/>
    <w:rsid w:val="007F2812"/>
    <w:rsid w:val="007F7AAF"/>
    <w:rsid w:val="00805BFA"/>
    <w:rsid w:val="00805CA9"/>
    <w:rsid w:val="008209AA"/>
    <w:rsid w:val="00831D36"/>
    <w:rsid w:val="00833617"/>
    <w:rsid w:val="008406DC"/>
    <w:rsid w:val="008463F4"/>
    <w:rsid w:val="00850EEA"/>
    <w:rsid w:val="008523C5"/>
    <w:rsid w:val="0089114A"/>
    <w:rsid w:val="00891EDB"/>
    <w:rsid w:val="008A56BC"/>
    <w:rsid w:val="008B7E8C"/>
    <w:rsid w:val="008C083B"/>
    <w:rsid w:val="008C3E35"/>
    <w:rsid w:val="008C48F7"/>
    <w:rsid w:val="008C72E6"/>
    <w:rsid w:val="008D4B8C"/>
    <w:rsid w:val="008E2044"/>
    <w:rsid w:val="008E491A"/>
    <w:rsid w:val="008F219A"/>
    <w:rsid w:val="008F78BD"/>
    <w:rsid w:val="009000BF"/>
    <w:rsid w:val="00902FEF"/>
    <w:rsid w:val="00917636"/>
    <w:rsid w:val="00917AE9"/>
    <w:rsid w:val="009216A2"/>
    <w:rsid w:val="0093117E"/>
    <w:rsid w:val="00934292"/>
    <w:rsid w:val="00937CA6"/>
    <w:rsid w:val="00940849"/>
    <w:rsid w:val="00941A78"/>
    <w:rsid w:val="0094356B"/>
    <w:rsid w:val="0094480B"/>
    <w:rsid w:val="009452BD"/>
    <w:rsid w:val="00946F79"/>
    <w:rsid w:val="009516AF"/>
    <w:rsid w:val="00951736"/>
    <w:rsid w:val="00961CEF"/>
    <w:rsid w:val="00966659"/>
    <w:rsid w:val="00966859"/>
    <w:rsid w:val="009778C2"/>
    <w:rsid w:val="00980550"/>
    <w:rsid w:val="00983E19"/>
    <w:rsid w:val="00985458"/>
    <w:rsid w:val="00986BB6"/>
    <w:rsid w:val="009927E0"/>
    <w:rsid w:val="0099719D"/>
    <w:rsid w:val="00997D4A"/>
    <w:rsid w:val="009A0569"/>
    <w:rsid w:val="009A2B5C"/>
    <w:rsid w:val="009B05E3"/>
    <w:rsid w:val="009B24D8"/>
    <w:rsid w:val="009C1AA0"/>
    <w:rsid w:val="009C60CE"/>
    <w:rsid w:val="009D4957"/>
    <w:rsid w:val="009D7F38"/>
    <w:rsid w:val="009E30BD"/>
    <w:rsid w:val="009F25EF"/>
    <w:rsid w:val="009F7EE4"/>
    <w:rsid w:val="00A051DC"/>
    <w:rsid w:val="00A11276"/>
    <w:rsid w:val="00A13BFE"/>
    <w:rsid w:val="00A2166B"/>
    <w:rsid w:val="00A2574A"/>
    <w:rsid w:val="00A31C49"/>
    <w:rsid w:val="00A35AF4"/>
    <w:rsid w:val="00A45321"/>
    <w:rsid w:val="00A4645C"/>
    <w:rsid w:val="00A50EE5"/>
    <w:rsid w:val="00A50FD8"/>
    <w:rsid w:val="00A52F93"/>
    <w:rsid w:val="00A56F64"/>
    <w:rsid w:val="00A6402F"/>
    <w:rsid w:val="00A66531"/>
    <w:rsid w:val="00A70793"/>
    <w:rsid w:val="00A82033"/>
    <w:rsid w:val="00A86196"/>
    <w:rsid w:val="00A86A4B"/>
    <w:rsid w:val="00A97875"/>
    <w:rsid w:val="00AB40AF"/>
    <w:rsid w:val="00AB5DEE"/>
    <w:rsid w:val="00AC2642"/>
    <w:rsid w:val="00AD0C3D"/>
    <w:rsid w:val="00AD756C"/>
    <w:rsid w:val="00AE4C95"/>
    <w:rsid w:val="00B00FCA"/>
    <w:rsid w:val="00B012E9"/>
    <w:rsid w:val="00B05A27"/>
    <w:rsid w:val="00B118AE"/>
    <w:rsid w:val="00B134A8"/>
    <w:rsid w:val="00B20540"/>
    <w:rsid w:val="00B21445"/>
    <w:rsid w:val="00B26150"/>
    <w:rsid w:val="00B3417D"/>
    <w:rsid w:val="00B46B58"/>
    <w:rsid w:val="00B52D2D"/>
    <w:rsid w:val="00B56F40"/>
    <w:rsid w:val="00B61025"/>
    <w:rsid w:val="00B6164B"/>
    <w:rsid w:val="00B92170"/>
    <w:rsid w:val="00B93FB6"/>
    <w:rsid w:val="00B9423D"/>
    <w:rsid w:val="00BB03A7"/>
    <w:rsid w:val="00BB33BD"/>
    <w:rsid w:val="00BC3252"/>
    <w:rsid w:val="00BC3C22"/>
    <w:rsid w:val="00BD49DB"/>
    <w:rsid w:val="00BD553E"/>
    <w:rsid w:val="00BD6AB3"/>
    <w:rsid w:val="00BE08D1"/>
    <w:rsid w:val="00C062AC"/>
    <w:rsid w:val="00C21EA3"/>
    <w:rsid w:val="00C37773"/>
    <w:rsid w:val="00C4743A"/>
    <w:rsid w:val="00C866DE"/>
    <w:rsid w:val="00C930E8"/>
    <w:rsid w:val="00C935DF"/>
    <w:rsid w:val="00C96489"/>
    <w:rsid w:val="00CA3B1C"/>
    <w:rsid w:val="00CB4C8B"/>
    <w:rsid w:val="00CC27C2"/>
    <w:rsid w:val="00CD19E1"/>
    <w:rsid w:val="00CD5C04"/>
    <w:rsid w:val="00CE19A2"/>
    <w:rsid w:val="00CE1B39"/>
    <w:rsid w:val="00CE55AC"/>
    <w:rsid w:val="00CE647D"/>
    <w:rsid w:val="00D0046D"/>
    <w:rsid w:val="00D119A1"/>
    <w:rsid w:val="00D1677C"/>
    <w:rsid w:val="00D24BE6"/>
    <w:rsid w:val="00D55B7B"/>
    <w:rsid w:val="00D63271"/>
    <w:rsid w:val="00D64241"/>
    <w:rsid w:val="00D74B64"/>
    <w:rsid w:val="00D761EA"/>
    <w:rsid w:val="00D805C3"/>
    <w:rsid w:val="00D845CE"/>
    <w:rsid w:val="00D86DD7"/>
    <w:rsid w:val="00D874C4"/>
    <w:rsid w:val="00D879C4"/>
    <w:rsid w:val="00DA0B43"/>
    <w:rsid w:val="00DA3DAA"/>
    <w:rsid w:val="00DA425D"/>
    <w:rsid w:val="00DB7DF9"/>
    <w:rsid w:val="00DC7E56"/>
    <w:rsid w:val="00DD508E"/>
    <w:rsid w:val="00DE46AF"/>
    <w:rsid w:val="00DE7554"/>
    <w:rsid w:val="00DF1A2C"/>
    <w:rsid w:val="00DF5799"/>
    <w:rsid w:val="00DF6038"/>
    <w:rsid w:val="00E005C2"/>
    <w:rsid w:val="00E05417"/>
    <w:rsid w:val="00E05E98"/>
    <w:rsid w:val="00E14A84"/>
    <w:rsid w:val="00E172FB"/>
    <w:rsid w:val="00E25F34"/>
    <w:rsid w:val="00E42B02"/>
    <w:rsid w:val="00E439D5"/>
    <w:rsid w:val="00E53025"/>
    <w:rsid w:val="00E55CCC"/>
    <w:rsid w:val="00E60E29"/>
    <w:rsid w:val="00E61B65"/>
    <w:rsid w:val="00E627E7"/>
    <w:rsid w:val="00E62DDE"/>
    <w:rsid w:val="00E63BC4"/>
    <w:rsid w:val="00E64839"/>
    <w:rsid w:val="00E82C28"/>
    <w:rsid w:val="00E851E4"/>
    <w:rsid w:val="00E90F1F"/>
    <w:rsid w:val="00E96842"/>
    <w:rsid w:val="00EB1132"/>
    <w:rsid w:val="00EB6C51"/>
    <w:rsid w:val="00EB7146"/>
    <w:rsid w:val="00EC5E95"/>
    <w:rsid w:val="00ED37DD"/>
    <w:rsid w:val="00ED3DEF"/>
    <w:rsid w:val="00EF6A74"/>
    <w:rsid w:val="00F11E53"/>
    <w:rsid w:val="00F163AB"/>
    <w:rsid w:val="00F1759F"/>
    <w:rsid w:val="00F17CF8"/>
    <w:rsid w:val="00F27019"/>
    <w:rsid w:val="00F447D6"/>
    <w:rsid w:val="00F47EB8"/>
    <w:rsid w:val="00F54051"/>
    <w:rsid w:val="00F56849"/>
    <w:rsid w:val="00F56AB1"/>
    <w:rsid w:val="00F70AB8"/>
    <w:rsid w:val="00F74B12"/>
    <w:rsid w:val="00F769C9"/>
    <w:rsid w:val="00F81587"/>
    <w:rsid w:val="00F8463F"/>
    <w:rsid w:val="00F90412"/>
    <w:rsid w:val="00F90F5F"/>
    <w:rsid w:val="00FA7865"/>
    <w:rsid w:val="00FB040E"/>
    <w:rsid w:val="00FC14EF"/>
    <w:rsid w:val="00FD3949"/>
    <w:rsid w:val="00FD627F"/>
    <w:rsid w:val="00FF4199"/>
    <w:rsid w:val="00FF523A"/>
    <w:rsid w:val="00FF69F5"/>
    <w:rsid w:val="00FF74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2D0F6C"/>
  <w15:chartTrackingRefBased/>
  <w15:docId w15:val="{BC7A48A6-48E7-479B-B826-A593A054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qFormat/>
    <w:rsid w:val="00382BD0"/>
    <w:pPr>
      <w:tabs>
        <w:tab w:val="left" w:pos="360"/>
        <w:tab w:val="left" w:pos="720"/>
        <w:tab w:val="left" w:pos="1080"/>
      </w:tabs>
      <w:jc w:val="both"/>
    </w:pPr>
    <w:rPr>
      <w:snapToGrid w:val="0"/>
      <w:sz w:val="22"/>
      <w:lang w:eastAsia="en-US"/>
    </w:rPr>
  </w:style>
  <w:style w:type="paragraph" w:styleId="Heading1">
    <w:name w:val="heading 1"/>
    <w:basedOn w:val="Normal"/>
    <w:next w:val="Normal"/>
    <w:link w:val="Heading1Char"/>
    <w:qFormat/>
    <w:rsid w:val="00134D57"/>
    <w:pPr>
      <w:keepNext/>
      <w:numPr>
        <w:numId w:val="2"/>
      </w:numPr>
      <w:tabs>
        <w:tab w:val="clear" w:pos="360"/>
      </w:tabs>
      <w:suppressAutoHyphens/>
      <w:spacing w:before="240" w:after="120"/>
      <w:ind w:left="518" w:hanging="518"/>
      <w:jc w:val="left"/>
      <w:outlineLvl w:val="0"/>
    </w:pPr>
    <w:rPr>
      <w:b/>
      <w:caps/>
      <w:lang w:val="en-US"/>
    </w:rPr>
  </w:style>
  <w:style w:type="paragraph" w:styleId="Heading2">
    <w:name w:val="heading 2"/>
    <w:basedOn w:val="Normal"/>
    <w:next w:val="Normal"/>
    <w:qFormat/>
    <w:rsid w:val="00134D57"/>
    <w:pPr>
      <w:keepNext/>
      <w:numPr>
        <w:ilvl w:val="1"/>
        <w:numId w:val="2"/>
      </w:numPr>
      <w:tabs>
        <w:tab w:val="clear" w:pos="360"/>
      </w:tabs>
      <w:suppressAutoHyphens/>
      <w:spacing w:before="240" w:after="120"/>
      <w:ind w:left="662" w:hanging="662"/>
      <w:jc w:val="left"/>
      <w:outlineLvl w:val="1"/>
    </w:pPr>
    <w:rPr>
      <w:b/>
    </w:rPr>
  </w:style>
  <w:style w:type="paragraph" w:styleId="Heading3">
    <w:name w:val="heading 3"/>
    <w:basedOn w:val="Normal"/>
    <w:next w:val="Normal"/>
    <w:qFormat/>
    <w:rsid w:val="00134D57"/>
    <w:pPr>
      <w:keepNext/>
      <w:numPr>
        <w:ilvl w:val="2"/>
        <w:numId w:val="2"/>
      </w:numPr>
      <w:tabs>
        <w:tab w:val="clear" w:pos="360"/>
        <w:tab w:val="clear" w:pos="720"/>
        <w:tab w:val="clear" w:pos="1080"/>
        <w:tab w:val="left" w:pos="540"/>
      </w:tabs>
      <w:suppressAutoHyphens/>
      <w:spacing w:before="240" w:after="240"/>
      <w:ind w:hanging="810"/>
      <w:jc w:val="left"/>
      <w:outlineLvl w:val="2"/>
    </w:pPr>
    <w:rPr>
      <w:b/>
    </w:rPr>
  </w:style>
  <w:style w:type="paragraph" w:styleId="Heading4">
    <w:name w:val="heading 4"/>
    <w:basedOn w:val="Normal"/>
    <w:next w:val="Normal"/>
    <w:qFormat/>
    <w:rsid w:val="00134D57"/>
    <w:pPr>
      <w:keepNext/>
      <w:numPr>
        <w:ilvl w:val="3"/>
        <w:numId w:val="2"/>
      </w:numPr>
      <w:tabs>
        <w:tab w:val="clear" w:pos="360"/>
        <w:tab w:val="clear" w:pos="1080"/>
      </w:tabs>
      <w:suppressAutoHyphens/>
      <w:spacing w:before="240" w:after="240"/>
      <w:jc w:val="left"/>
      <w:outlineLvl w:val="3"/>
    </w:pPr>
    <w:rPr>
      <w:b/>
    </w:rPr>
  </w:style>
  <w:style w:type="paragraph" w:styleId="Heading5">
    <w:name w:val="heading 5"/>
    <w:basedOn w:val="Normal"/>
    <w:next w:val="Normal"/>
    <w:qFormat/>
    <w:rsid w:val="00134D57"/>
    <w:pPr>
      <w:keepNext/>
      <w:numPr>
        <w:ilvl w:val="4"/>
        <w:numId w:val="2"/>
      </w:numPr>
      <w:tabs>
        <w:tab w:val="clear" w:pos="360"/>
        <w:tab w:val="clear" w:pos="720"/>
        <w:tab w:val="left" w:pos="864"/>
      </w:tabs>
      <w:suppressAutoHyphens/>
      <w:spacing w:before="240" w:after="240"/>
      <w:jc w:val="left"/>
      <w:outlineLvl w:val="4"/>
    </w:pPr>
    <w:rPr>
      <w:b/>
    </w:rPr>
  </w:style>
  <w:style w:type="paragraph" w:styleId="Heading6">
    <w:name w:val="heading 6"/>
    <w:basedOn w:val="Normal"/>
    <w:next w:val="Normal"/>
    <w:qFormat/>
    <w:rsid w:val="00134D57"/>
    <w:pPr>
      <w:keepNext/>
      <w:numPr>
        <w:ilvl w:val="5"/>
        <w:numId w:val="2"/>
      </w:numPr>
      <w:tabs>
        <w:tab w:val="clear" w:pos="360"/>
        <w:tab w:val="clear" w:pos="720"/>
        <w:tab w:val="clear" w:pos="1080"/>
        <w:tab w:val="left" w:pos="1008"/>
      </w:tabs>
      <w:suppressAutoHyphens/>
      <w:spacing w:before="240" w:after="240"/>
      <w:jc w:val="left"/>
      <w:outlineLvl w:val="5"/>
    </w:pPr>
    <w:rPr>
      <w:b/>
    </w:rPr>
  </w:style>
  <w:style w:type="paragraph" w:styleId="Heading7">
    <w:name w:val="heading 7"/>
    <w:basedOn w:val="Normal"/>
    <w:next w:val="Normal"/>
    <w:qFormat/>
    <w:rsid w:val="00134D57"/>
    <w:pPr>
      <w:keepNext/>
      <w:numPr>
        <w:ilvl w:val="6"/>
        <w:numId w:val="2"/>
      </w:numPr>
      <w:tabs>
        <w:tab w:val="clear" w:pos="360"/>
        <w:tab w:val="clear" w:pos="720"/>
        <w:tab w:val="clear" w:pos="1080"/>
        <w:tab w:val="left" w:pos="1152"/>
      </w:tabs>
      <w:suppressAutoHyphens/>
      <w:spacing w:before="240" w:after="240"/>
      <w:jc w:val="left"/>
      <w:outlineLvl w:val="6"/>
    </w:pPr>
    <w:rPr>
      <w:b/>
    </w:rPr>
  </w:style>
  <w:style w:type="paragraph" w:styleId="Heading8">
    <w:name w:val="heading 8"/>
    <w:basedOn w:val="Normal"/>
    <w:next w:val="Normal"/>
    <w:qFormat/>
    <w:rsid w:val="00134D57"/>
    <w:pPr>
      <w:keepNext/>
      <w:numPr>
        <w:ilvl w:val="7"/>
        <w:numId w:val="2"/>
      </w:numPr>
      <w:tabs>
        <w:tab w:val="clear" w:pos="360"/>
        <w:tab w:val="clear" w:pos="720"/>
        <w:tab w:val="clear" w:pos="1080"/>
        <w:tab w:val="left" w:pos="1296"/>
      </w:tabs>
      <w:suppressAutoHyphens/>
      <w:spacing w:before="240" w:after="240"/>
      <w:jc w:val="left"/>
      <w:outlineLvl w:val="7"/>
    </w:pPr>
    <w:rPr>
      <w:b/>
    </w:rPr>
  </w:style>
  <w:style w:type="paragraph" w:styleId="Heading9">
    <w:name w:val="heading 9"/>
    <w:basedOn w:val="Normal"/>
    <w:next w:val="Normal"/>
    <w:qFormat/>
    <w:rsid w:val="00134D57"/>
    <w:pPr>
      <w:keepNext/>
      <w:numPr>
        <w:ilvl w:val="8"/>
        <w:numId w:val="2"/>
      </w:numPr>
      <w:tabs>
        <w:tab w:val="clear" w:pos="360"/>
        <w:tab w:val="clear" w:pos="720"/>
        <w:tab w:val="clear" w:pos="1080"/>
        <w:tab w:val="left" w:pos="1440"/>
      </w:tabs>
      <w:suppressAutoHyphens/>
      <w:spacing w:before="240" w:after="24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ind w:firstLine="360"/>
    </w:pPr>
    <w:rPr>
      <w:sz w:val="20"/>
      <w:lang w:val="en-US"/>
    </w:rPr>
  </w:style>
  <w:style w:type="character" w:customStyle="1" w:styleId="NormalIndentChar">
    <w:name w:val="Normal Indent Char"/>
    <w:link w:val="NormalIndent"/>
    <w:rsid w:val="00A91578"/>
    <w:rPr>
      <w:snapToGrid w:val="0"/>
      <w:lang w:val="en-US" w:eastAsia="en-US" w:bidi="ar-SA"/>
    </w:rPr>
  </w:style>
  <w:style w:type="paragraph" w:customStyle="1" w:styleId="Heading">
    <w:name w:val="Heading"/>
    <w:basedOn w:val="Normal"/>
    <w:next w:val="Normal"/>
    <w:link w:val="HeadingChar"/>
    <w:pPr>
      <w:keepNext/>
      <w:suppressAutoHyphens/>
      <w:spacing w:before="240" w:after="240"/>
      <w:jc w:val="left"/>
    </w:pPr>
    <w:rPr>
      <w:b/>
      <w:caps/>
      <w:lang w:val="en-US"/>
    </w:rPr>
  </w:style>
  <w:style w:type="paragraph" w:customStyle="1" w:styleId="Program">
    <w:name w:val="Program"/>
    <w:basedOn w:val="Normal"/>
    <w:link w:val="ProgramChar"/>
    <w:rsid w:val="001B77A0"/>
    <w:pPr>
      <w:ind w:left="360"/>
    </w:pPr>
    <w:rPr>
      <w:rFonts w:ascii="Courier New" w:hAnsi="Courier New"/>
      <w:sz w:val="18"/>
      <w:lang w:val="en-US"/>
    </w:rPr>
  </w:style>
  <w:style w:type="paragraph" w:customStyle="1" w:styleId="ProgramStart">
    <w:name w:val="ProgramStart"/>
    <w:basedOn w:val="Program"/>
    <w:link w:val="ProgramStartChar"/>
  </w:style>
  <w:style w:type="paragraph" w:customStyle="1" w:styleId="ProgramEnd">
    <w:name w:val="ProgramEnd"/>
    <w:basedOn w:val="Program"/>
    <w:pPr>
      <w:spacing w:after="40"/>
    </w:pPr>
  </w:style>
  <w:style w:type="paragraph" w:customStyle="1" w:styleId="ProgramBoth">
    <w:name w:val="ProgramBoth"/>
    <w:basedOn w:val="Normal"/>
    <w:rsid w:val="001B77A0"/>
    <w:pPr>
      <w:spacing w:after="40"/>
      <w:ind w:left="360"/>
    </w:pPr>
    <w:rPr>
      <w:rFonts w:ascii="Courier New" w:hAnsi="Courier New"/>
      <w:sz w:val="18"/>
    </w:rPr>
  </w:style>
  <w:style w:type="paragraph" w:customStyle="1" w:styleId="Equation">
    <w:name w:val="Equation"/>
    <w:basedOn w:val="Normal"/>
    <w:rsid w:val="00E954B0"/>
    <w:pPr>
      <w:tabs>
        <w:tab w:val="clear" w:pos="360"/>
        <w:tab w:val="clear" w:pos="720"/>
        <w:tab w:val="clear" w:pos="1080"/>
        <w:tab w:val="center" w:pos="2380"/>
        <w:tab w:val="right" w:pos="4760"/>
      </w:tabs>
    </w:pPr>
  </w:style>
  <w:style w:type="character" w:customStyle="1" w:styleId="style91">
    <w:name w:val="style91"/>
    <w:rsid w:val="00E5332D"/>
    <w:rPr>
      <w:sz w:val="24"/>
      <w:szCs w:val="24"/>
    </w:rPr>
  </w:style>
  <w:style w:type="paragraph" w:customStyle="1" w:styleId="Reference">
    <w:name w:val="Reference"/>
    <w:basedOn w:val="Normal"/>
    <w:link w:val="ReferenceChar"/>
    <w:pPr>
      <w:ind w:left="360" w:hanging="360"/>
    </w:pPr>
    <w:rPr>
      <w:lang w:val="en-US"/>
    </w:rPr>
  </w:style>
  <w:style w:type="paragraph" w:styleId="Title">
    <w:name w:val="Title"/>
    <w:basedOn w:val="Normal"/>
    <w:qFormat/>
    <w:pPr>
      <w:suppressAutoHyphens/>
      <w:jc w:val="center"/>
    </w:pPr>
    <w:rPr>
      <w:b/>
      <w:caps/>
    </w:rPr>
  </w:style>
  <w:style w:type="paragraph" w:customStyle="1" w:styleId="FigureLabel">
    <w:name w:val="Figure Label"/>
    <w:basedOn w:val="Normal"/>
    <w:next w:val="NormalIndent"/>
    <w:rsid w:val="00AB40AF"/>
    <w:pPr>
      <w:spacing w:before="120" w:after="240"/>
      <w:jc w:val="center"/>
    </w:pPr>
  </w:style>
  <w:style w:type="paragraph" w:customStyle="1" w:styleId="Biography">
    <w:name w:val="Biography"/>
    <w:basedOn w:val="Normal"/>
    <w:pPr>
      <w:spacing w:after="240"/>
    </w:pPr>
  </w:style>
  <w:style w:type="paragraph" w:customStyle="1" w:styleId="Appendices">
    <w:name w:val="Appendices"/>
    <w:basedOn w:val="Heading1"/>
    <w:next w:val="Normal"/>
    <w:link w:val="AppendicesChar"/>
    <w:rsid w:val="00231420"/>
    <w:pPr>
      <w:numPr>
        <w:numId w:val="16"/>
      </w:numPr>
      <w:ind w:hanging="450"/>
    </w:pPr>
  </w:style>
  <w:style w:type="character" w:styleId="CommentReference">
    <w:name w:val="annotation reference"/>
    <w:semiHidden/>
    <w:rPr>
      <w:sz w:val="16"/>
    </w:rPr>
  </w:style>
  <w:style w:type="paragraph" w:styleId="CommentText">
    <w:name w:val="annotation text"/>
    <w:basedOn w:val="Normal"/>
    <w:semiHidden/>
  </w:style>
  <w:style w:type="paragraph" w:customStyle="1" w:styleId="FigureLabelMultiline">
    <w:name w:val="Figure Label Multiline"/>
    <w:basedOn w:val="FigureLabel"/>
    <w:next w:val="NormalIndent"/>
    <w:pPr>
      <w:jc w:val="both"/>
    </w:pPr>
  </w:style>
  <w:style w:type="paragraph" w:customStyle="1" w:styleId="TableLabelMultiline">
    <w:name w:val="Table Label Multiline"/>
    <w:basedOn w:val="TableLabel"/>
    <w:pPr>
      <w:jc w:val="both"/>
    </w:pPr>
  </w:style>
  <w:style w:type="paragraph" w:customStyle="1" w:styleId="TableLabel">
    <w:name w:val="Table Label"/>
    <w:basedOn w:val="FigureLabel"/>
    <w:rsid w:val="00D1677C"/>
    <w:pPr>
      <w:spacing w:before="240" w:after="120"/>
    </w:pPr>
  </w:style>
  <w:style w:type="character" w:styleId="Hyperlink">
    <w:name w:val="Hyperlink"/>
    <w:rsid w:val="00437E05"/>
    <w:rPr>
      <w:color w:val="4F81BD"/>
    </w:rPr>
  </w:style>
  <w:style w:type="paragraph" w:customStyle="1" w:styleId="AbstractHeading">
    <w:name w:val="Abstract Heading"/>
    <w:basedOn w:val="Heading"/>
    <w:next w:val="Normal"/>
    <w:pPr>
      <w:spacing w:before="0"/>
    </w:pPr>
  </w:style>
  <w:style w:type="paragraph" w:styleId="BalloonText">
    <w:name w:val="Balloon Text"/>
    <w:basedOn w:val="Normal"/>
    <w:semiHidden/>
    <w:rsid w:val="00F2690C"/>
    <w:rPr>
      <w:rFonts w:ascii="Tahoma" w:hAnsi="Tahoma" w:cs="Tahoma"/>
      <w:sz w:val="16"/>
      <w:szCs w:val="16"/>
    </w:rPr>
  </w:style>
  <w:style w:type="paragraph" w:customStyle="1" w:styleId="Listenum">
    <w:name w:val="List enum"/>
    <w:basedOn w:val="Normal"/>
    <w:rsid w:val="00CA4019"/>
    <w:pPr>
      <w:numPr>
        <w:numId w:val="4"/>
      </w:numPr>
    </w:pPr>
  </w:style>
  <w:style w:type="paragraph" w:customStyle="1" w:styleId="ListBulleted">
    <w:name w:val="List Bulleted"/>
    <w:basedOn w:val="Normal"/>
    <w:rsid w:val="00D521AD"/>
    <w:pPr>
      <w:numPr>
        <w:numId w:val="1"/>
      </w:numPr>
    </w:pPr>
  </w:style>
  <w:style w:type="character" w:customStyle="1" w:styleId="ExternalHyperlink">
    <w:name w:val="External Hyperlink"/>
    <w:rsid w:val="00A70793"/>
    <w:rPr>
      <w:rFonts w:ascii="Courier New" w:hAnsi="Courier New"/>
      <w:dstrike w:val="0"/>
      <w:color w:val="FF0000"/>
      <w:sz w:val="22"/>
      <w:vertAlign w:val="baseline"/>
    </w:rPr>
  </w:style>
  <w:style w:type="paragraph" w:styleId="CommentSubject">
    <w:name w:val="annotation subject"/>
    <w:basedOn w:val="CommentText"/>
    <w:next w:val="CommentText"/>
    <w:semiHidden/>
    <w:rsid w:val="00641BB1"/>
    <w:rPr>
      <w:b/>
      <w:bCs/>
    </w:rPr>
  </w:style>
  <w:style w:type="table" w:styleId="TableGrid">
    <w:name w:val="Table Grid"/>
    <w:basedOn w:val="TableNormal"/>
    <w:rsid w:val="00260DA3"/>
    <w:pPr>
      <w:tabs>
        <w:tab w:val="left" w:pos="360"/>
        <w:tab w:val="left" w:pos="720"/>
        <w:tab w:val="left" w:pos="108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B3B54"/>
    <w:pPr>
      <w:tabs>
        <w:tab w:val="clear" w:pos="360"/>
        <w:tab w:val="clear" w:pos="720"/>
        <w:tab w:val="clear" w:pos="1080"/>
        <w:tab w:val="center" w:pos="4320"/>
        <w:tab w:val="right" w:pos="8640"/>
      </w:tabs>
    </w:pPr>
  </w:style>
  <w:style w:type="paragraph" w:styleId="Footer">
    <w:name w:val="footer"/>
    <w:basedOn w:val="Normal"/>
    <w:rsid w:val="004B3B54"/>
    <w:pPr>
      <w:tabs>
        <w:tab w:val="clear" w:pos="360"/>
        <w:tab w:val="clear" w:pos="720"/>
        <w:tab w:val="clear" w:pos="1080"/>
        <w:tab w:val="center" w:pos="4320"/>
        <w:tab w:val="right" w:pos="8640"/>
      </w:tabs>
    </w:pPr>
  </w:style>
  <w:style w:type="character" w:styleId="FollowedHyperlink">
    <w:name w:val="FollowedHyperlink"/>
    <w:rsid w:val="00D86810"/>
    <w:rPr>
      <w:color w:val="800080"/>
      <w:u w:val="single"/>
    </w:rPr>
  </w:style>
  <w:style w:type="paragraph" w:styleId="BlockText">
    <w:name w:val="Block Text"/>
    <w:basedOn w:val="Normal"/>
    <w:rsid w:val="00BF1CDD"/>
    <w:pPr>
      <w:spacing w:after="120"/>
      <w:ind w:left="1440" w:right="1440"/>
    </w:pPr>
  </w:style>
  <w:style w:type="paragraph" w:styleId="BodyText">
    <w:name w:val="Body Text"/>
    <w:basedOn w:val="Normal"/>
    <w:rsid w:val="00BF1CDD"/>
    <w:pPr>
      <w:spacing w:after="120"/>
    </w:pPr>
  </w:style>
  <w:style w:type="paragraph" w:styleId="BodyText2">
    <w:name w:val="Body Text 2"/>
    <w:basedOn w:val="Normal"/>
    <w:rsid w:val="00BF1CDD"/>
    <w:pPr>
      <w:spacing w:after="120" w:line="480" w:lineRule="auto"/>
    </w:pPr>
  </w:style>
  <w:style w:type="paragraph" w:styleId="BodyText3">
    <w:name w:val="Body Text 3"/>
    <w:basedOn w:val="Normal"/>
    <w:rsid w:val="00A70793"/>
    <w:pPr>
      <w:spacing w:after="120"/>
    </w:pPr>
    <w:rPr>
      <w:sz w:val="18"/>
      <w:szCs w:val="16"/>
    </w:rPr>
  </w:style>
  <w:style w:type="paragraph" w:styleId="BodyTextFirstIndent">
    <w:name w:val="Body Text First Indent"/>
    <w:basedOn w:val="BodyText"/>
    <w:rsid w:val="00BF1CDD"/>
    <w:pPr>
      <w:ind w:firstLine="210"/>
    </w:pPr>
  </w:style>
  <w:style w:type="paragraph" w:styleId="BodyTextIndent">
    <w:name w:val="Body Text Indent"/>
    <w:basedOn w:val="Normal"/>
    <w:rsid w:val="00BF1CDD"/>
    <w:pPr>
      <w:spacing w:after="120"/>
      <w:ind w:left="360"/>
    </w:pPr>
  </w:style>
  <w:style w:type="paragraph" w:styleId="BodyTextFirstIndent2">
    <w:name w:val="Body Text First Indent 2"/>
    <w:basedOn w:val="BodyTextIndent"/>
    <w:rsid w:val="00BF1CDD"/>
    <w:pPr>
      <w:ind w:firstLine="210"/>
    </w:pPr>
  </w:style>
  <w:style w:type="paragraph" w:styleId="BodyTextIndent2">
    <w:name w:val="Body Text Indent 2"/>
    <w:basedOn w:val="Normal"/>
    <w:rsid w:val="00BF1CDD"/>
    <w:pPr>
      <w:spacing w:after="120" w:line="480" w:lineRule="auto"/>
      <w:ind w:left="360"/>
    </w:pPr>
  </w:style>
  <w:style w:type="paragraph" w:styleId="BodyTextIndent3">
    <w:name w:val="Body Text Indent 3"/>
    <w:basedOn w:val="Normal"/>
    <w:rsid w:val="00A70793"/>
    <w:pPr>
      <w:spacing w:after="120"/>
      <w:ind w:left="360"/>
    </w:pPr>
    <w:rPr>
      <w:sz w:val="18"/>
      <w:szCs w:val="16"/>
    </w:rPr>
  </w:style>
  <w:style w:type="paragraph" w:styleId="Caption">
    <w:name w:val="caption"/>
    <w:basedOn w:val="Normal"/>
    <w:next w:val="Normal"/>
    <w:qFormat/>
    <w:rsid w:val="00134D57"/>
    <w:pPr>
      <w:spacing w:before="120" w:after="120"/>
    </w:pPr>
    <w:rPr>
      <w:b/>
      <w:bCs/>
    </w:rPr>
  </w:style>
  <w:style w:type="paragraph" w:styleId="Closing">
    <w:name w:val="Closing"/>
    <w:basedOn w:val="Normal"/>
    <w:rsid w:val="00BF1CDD"/>
    <w:pPr>
      <w:ind w:left="4320"/>
    </w:pPr>
  </w:style>
  <w:style w:type="paragraph" w:styleId="Date">
    <w:name w:val="Date"/>
    <w:basedOn w:val="Normal"/>
    <w:next w:val="Normal"/>
    <w:rsid w:val="00BF1CDD"/>
  </w:style>
  <w:style w:type="paragraph" w:styleId="DocumentMap">
    <w:name w:val="Document Map"/>
    <w:basedOn w:val="Normal"/>
    <w:semiHidden/>
    <w:rsid w:val="00BF1CDD"/>
    <w:pPr>
      <w:shd w:val="clear" w:color="auto" w:fill="000080"/>
    </w:pPr>
    <w:rPr>
      <w:rFonts w:ascii="Tahoma" w:hAnsi="Tahoma" w:cs="Tahoma"/>
    </w:rPr>
  </w:style>
  <w:style w:type="paragraph" w:styleId="E-mailSignature">
    <w:name w:val="E-mail Signature"/>
    <w:basedOn w:val="Normal"/>
    <w:rsid w:val="00BF1CDD"/>
  </w:style>
  <w:style w:type="paragraph" w:styleId="EndnoteText">
    <w:name w:val="endnote text"/>
    <w:basedOn w:val="Normal"/>
    <w:semiHidden/>
    <w:rsid w:val="00BF1CDD"/>
  </w:style>
  <w:style w:type="paragraph" w:styleId="EnvelopeAddress">
    <w:name w:val="envelope address"/>
    <w:basedOn w:val="Normal"/>
    <w:rsid w:val="00BF1CD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BF1CDD"/>
    <w:rPr>
      <w:rFonts w:ascii="Arial" w:hAnsi="Arial" w:cs="Arial"/>
    </w:rPr>
  </w:style>
  <w:style w:type="paragraph" w:styleId="FootnoteText">
    <w:name w:val="footnote text"/>
    <w:basedOn w:val="Normal"/>
    <w:semiHidden/>
    <w:rsid w:val="00BF1CDD"/>
  </w:style>
  <w:style w:type="paragraph" w:styleId="HTMLAddress">
    <w:name w:val="HTML Address"/>
    <w:basedOn w:val="Normal"/>
    <w:rsid w:val="00BF1CDD"/>
    <w:rPr>
      <w:i/>
      <w:iCs/>
    </w:rPr>
  </w:style>
  <w:style w:type="paragraph" w:styleId="HTMLPreformatted">
    <w:name w:val="HTML Preformatted"/>
    <w:basedOn w:val="Normal"/>
    <w:rsid w:val="00BF1CDD"/>
    <w:rPr>
      <w:rFonts w:ascii="Courier New" w:hAnsi="Courier New" w:cs="Courier New"/>
    </w:rPr>
  </w:style>
  <w:style w:type="paragraph" w:styleId="Index1">
    <w:name w:val="index 1"/>
    <w:basedOn w:val="Normal"/>
    <w:next w:val="Normal"/>
    <w:autoRedefine/>
    <w:semiHidden/>
    <w:rsid w:val="00BF1CDD"/>
    <w:pPr>
      <w:tabs>
        <w:tab w:val="clear" w:pos="360"/>
        <w:tab w:val="clear" w:pos="720"/>
        <w:tab w:val="clear" w:pos="1080"/>
      </w:tabs>
      <w:ind w:left="200" w:hanging="200"/>
    </w:pPr>
  </w:style>
  <w:style w:type="paragraph" w:styleId="Index2">
    <w:name w:val="index 2"/>
    <w:basedOn w:val="Normal"/>
    <w:next w:val="Normal"/>
    <w:autoRedefine/>
    <w:semiHidden/>
    <w:rsid w:val="00BF1CDD"/>
    <w:pPr>
      <w:tabs>
        <w:tab w:val="clear" w:pos="360"/>
        <w:tab w:val="clear" w:pos="720"/>
        <w:tab w:val="clear" w:pos="1080"/>
      </w:tabs>
      <w:ind w:left="400" w:hanging="200"/>
    </w:pPr>
  </w:style>
  <w:style w:type="paragraph" w:styleId="Index3">
    <w:name w:val="index 3"/>
    <w:basedOn w:val="Normal"/>
    <w:next w:val="Normal"/>
    <w:autoRedefine/>
    <w:semiHidden/>
    <w:rsid w:val="00BF1CDD"/>
    <w:pPr>
      <w:tabs>
        <w:tab w:val="clear" w:pos="360"/>
        <w:tab w:val="clear" w:pos="720"/>
        <w:tab w:val="clear" w:pos="1080"/>
      </w:tabs>
      <w:ind w:left="600" w:hanging="200"/>
    </w:pPr>
  </w:style>
  <w:style w:type="paragraph" w:styleId="Index4">
    <w:name w:val="index 4"/>
    <w:basedOn w:val="Normal"/>
    <w:next w:val="Normal"/>
    <w:autoRedefine/>
    <w:semiHidden/>
    <w:rsid w:val="00BF1CDD"/>
    <w:pPr>
      <w:tabs>
        <w:tab w:val="clear" w:pos="360"/>
        <w:tab w:val="clear" w:pos="720"/>
        <w:tab w:val="clear" w:pos="1080"/>
      </w:tabs>
      <w:ind w:left="800" w:hanging="200"/>
    </w:pPr>
  </w:style>
  <w:style w:type="paragraph" w:styleId="Index5">
    <w:name w:val="index 5"/>
    <w:basedOn w:val="Normal"/>
    <w:next w:val="Normal"/>
    <w:autoRedefine/>
    <w:semiHidden/>
    <w:rsid w:val="00BF1CDD"/>
    <w:pPr>
      <w:tabs>
        <w:tab w:val="clear" w:pos="360"/>
        <w:tab w:val="clear" w:pos="720"/>
        <w:tab w:val="clear" w:pos="1080"/>
      </w:tabs>
      <w:ind w:left="1000" w:hanging="200"/>
    </w:pPr>
  </w:style>
  <w:style w:type="paragraph" w:styleId="Index6">
    <w:name w:val="index 6"/>
    <w:basedOn w:val="Normal"/>
    <w:next w:val="Normal"/>
    <w:autoRedefine/>
    <w:semiHidden/>
    <w:rsid w:val="00BF1CDD"/>
    <w:pPr>
      <w:tabs>
        <w:tab w:val="clear" w:pos="360"/>
        <w:tab w:val="clear" w:pos="720"/>
        <w:tab w:val="clear" w:pos="1080"/>
      </w:tabs>
      <w:ind w:left="1200" w:hanging="200"/>
    </w:pPr>
  </w:style>
  <w:style w:type="paragraph" w:styleId="Index7">
    <w:name w:val="index 7"/>
    <w:basedOn w:val="Normal"/>
    <w:next w:val="Normal"/>
    <w:autoRedefine/>
    <w:semiHidden/>
    <w:rsid w:val="00BF1CDD"/>
    <w:pPr>
      <w:tabs>
        <w:tab w:val="clear" w:pos="360"/>
        <w:tab w:val="clear" w:pos="720"/>
        <w:tab w:val="clear" w:pos="1080"/>
      </w:tabs>
      <w:ind w:left="1400" w:hanging="200"/>
    </w:pPr>
  </w:style>
  <w:style w:type="paragraph" w:styleId="Index8">
    <w:name w:val="index 8"/>
    <w:basedOn w:val="Normal"/>
    <w:next w:val="Normal"/>
    <w:autoRedefine/>
    <w:semiHidden/>
    <w:rsid w:val="00BF1CDD"/>
    <w:pPr>
      <w:tabs>
        <w:tab w:val="clear" w:pos="360"/>
        <w:tab w:val="clear" w:pos="720"/>
        <w:tab w:val="clear" w:pos="1080"/>
      </w:tabs>
      <w:ind w:left="1600" w:hanging="200"/>
    </w:pPr>
  </w:style>
  <w:style w:type="paragraph" w:styleId="Index9">
    <w:name w:val="index 9"/>
    <w:basedOn w:val="Normal"/>
    <w:next w:val="Normal"/>
    <w:autoRedefine/>
    <w:semiHidden/>
    <w:rsid w:val="00BF1CDD"/>
    <w:pPr>
      <w:tabs>
        <w:tab w:val="clear" w:pos="360"/>
        <w:tab w:val="clear" w:pos="720"/>
        <w:tab w:val="clear" w:pos="1080"/>
      </w:tabs>
      <w:ind w:left="1800" w:hanging="200"/>
    </w:pPr>
  </w:style>
  <w:style w:type="paragraph" w:styleId="IndexHeading">
    <w:name w:val="index heading"/>
    <w:basedOn w:val="Normal"/>
    <w:next w:val="Index1"/>
    <w:semiHidden/>
    <w:rsid w:val="00BF1CDD"/>
    <w:rPr>
      <w:rFonts w:ascii="Arial" w:hAnsi="Arial" w:cs="Arial"/>
      <w:b/>
      <w:bCs/>
    </w:rPr>
  </w:style>
  <w:style w:type="paragraph" w:styleId="List">
    <w:name w:val="List"/>
    <w:basedOn w:val="Normal"/>
    <w:rsid w:val="00BF1CDD"/>
    <w:pPr>
      <w:ind w:left="360" w:hanging="360"/>
    </w:pPr>
  </w:style>
  <w:style w:type="paragraph" w:styleId="List2">
    <w:name w:val="List 2"/>
    <w:basedOn w:val="Normal"/>
    <w:rsid w:val="00BF1CDD"/>
    <w:pPr>
      <w:ind w:left="720" w:hanging="360"/>
    </w:pPr>
  </w:style>
  <w:style w:type="paragraph" w:styleId="List3">
    <w:name w:val="List 3"/>
    <w:basedOn w:val="Normal"/>
    <w:rsid w:val="00BF1CDD"/>
    <w:pPr>
      <w:ind w:left="1080" w:hanging="360"/>
    </w:pPr>
  </w:style>
  <w:style w:type="paragraph" w:styleId="List4">
    <w:name w:val="List 4"/>
    <w:basedOn w:val="Normal"/>
    <w:rsid w:val="00BF1CDD"/>
    <w:pPr>
      <w:ind w:left="1440" w:hanging="360"/>
    </w:pPr>
  </w:style>
  <w:style w:type="paragraph" w:styleId="List5">
    <w:name w:val="List 5"/>
    <w:basedOn w:val="Normal"/>
    <w:rsid w:val="00BF1CDD"/>
    <w:pPr>
      <w:ind w:left="1800" w:hanging="360"/>
    </w:pPr>
  </w:style>
  <w:style w:type="paragraph" w:styleId="ListBullet">
    <w:name w:val="List Bullet"/>
    <w:basedOn w:val="Normal"/>
    <w:autoRedefine/>
    <w:rsid w:val="00BF1CDD"/>
    <w:pPr>
      <w:numPr>
        <w:numId w:val="6"/>
      </w:numPr>
    </w:pPr>
  </w:style>
  <w:style w:type="paragraph" w:styleId="ListBullet2">
    <w:name w:val="List Bullet 2"/>
    <w:basedOn w:val="Normal"/>
    <w:autoRedefine/>
    <w:rsid w:val="00BF1CDD"/>
    <w:pPr>
      <w:numPr>
        <w:numId w:val="7"/>
      </w:numPr>
    </w:pPr>
  </w:style>
  <w:style w:type="paragraph" w:styleId="ListBullet3">
    <w:name w:val="List Bullet 3"/>
    <w:basedOn w:val="Normal"/>
    <w:autoRedefine/>
    <w:rsid w:val="00BF1CDD"/>
    <w:pPr>
      <w:numPr>
        <w:numId w:val="8"/>
      </w:numPr>
    </w:pPr>
  </w:style>
  <w:style w:type="paragraph" w:styleId="ListBullet4">
    <w:name w:val="List Bullet 4"/>
    <w:basedOn w:val="Normal"/>
    <w:autoRedefine/>
    <w:rsid w:val="00BF1CDD"/>
    <w:pPr>
      <w:numPr>
        <w:numId w:val="9"/>
      </w:numPr>
    </w:pPr>
  </w:style>
  <w:style w:type="paragraph" w:styleId="ListBullet5">
    <w:name w:val="List Bullet 5"/>
    <w:basedOn w:val="Normal"/>
    <w:autoRedefine/>
    <w:rsid w:val="00BF1CDD"/>
    <w:pPr>
      <w:numPr>
        <w:numId w:val="10"/>
      </w:numPr>
    </w:pPr>
  </w:style>
  <w:style w:type="paragraph" w:styleId="ListContinue">
    <w:name w:val="List Continue"/>
    <w:basedOn w:val="Normal"/>
    <w:rsid w:val="00BF1CDD"/>
    <w:pPr>
      <w:spacing w:after="120"/>
      <w:ind w:left="360"/>
    </w:pPr>
  </w:style>
  <w:style w:type="paragraph" w:styleId="ListContinue2">
    <w:name w:val="List Continue 2"/>
    <w:basedOn w:val="Normal"/>
    <w:rsid w:val="00BF1CDD"/>
    <w:pPr>
      <w:spacing w:after="120"/>
      <w:ind w:left="720"/>
    </w:pPr>
  </w:style>
  <w:style w:type="paragraph" w:styleId="ListContinue3">
    <w:name w:val="List Continue 3"/>
    <w:basedOn w:val="Normal"/>
    <w:rsid w:val="00BF1CDD"/>
    <w:pPr>
      <w:spacing w:after="120"/>
      <w:ind w:left="1080"/>
    </w:pPr>
  </w:style>
  <w:style w:type="paragraph" w:styleId="ListContinue4">
    <w:name w:val="List Continue 4"/>
    <w:basedOn w:val="Normal"/>
    <w:rsid w:val="00BF1CDD"/>
    <w:pPr>
      <w:spacing w:after="120"/>
      <w:ind w:left="1440"/>
    </w:pPr>
  </w:style>
  <w:style w:type="paragraph" w:styleId="ListContinue5">
    <w:name w:val="List Continue 5"/>
    <w:basedOn w:val="Normal"/>
    <w:rsid w:val="00BF1CDD"/>
    <w:pPr>
      <w:spacing w:after="120"/>
      <w:ind w:left="1800"/>
    </w:pPr>
  </w:style>
  <w:style w:type="paragraph" w:styleId="ListNumber">
    <w:name w:val="List Number"/>
    <w:basedOn w:val="Normal"/>
    <w:rsid w:val="00BF1CDD"/>
    <w:pPr>
      <w:numPr>
        <w:numId w:val="11"/>
      </w:numPr>
    </w:pPr>
  </w:style>
  <w:style w:type="paragraph" w:styleId="ListNumber2">
    <w:name w:val="List Number 2"/>
    <w:basedOn w:val="Normal"/>
    <w:rsid w:val="00BF1CDD"/>
    <w:pPr>
      <w:numPr>
        <w:numId w:val="12"/>
      </w:numPr>
    </w:pPr>
  </w:style>
  <w:style w:type="paragraph" w:styleId="ListNumber3">
    <w:name w:val="List Number 3"/>
    <w:basedOn w:val="Normal"/>
    <w:rsid w:val="00BF1CDD"/>
    <w:pPr>
      <w:numPr>
        <w:numId w:val="13"/>
      </w:numPr>
    </w:pPr>
  </w:style>
  <w:style w:type="paragraph" w:styleId="ListNumber4">
    <w:name w:val="List Number 4"/>
    <w:basedOn w:val="Normal"/>
    <w:rsid w:val="00BF1CDD"/>
    <w:pPr>
      <w:numPr>
        <w:numId w:val="14"/>
      </w:numPr>
    </w:pPr>
  </w:style>
  <w:style w:type="paragraph" w:styleId="ListNumber5">
    <w:name w:val="List Number 5"/>
    <w:basedOn w:val="Normal"/>
    <w:rsid w:val="00BF1CDD"/>
    <w:pPr>
      <w:numPr>
        <w:numId w:val="15"/>
      </w:numPr>
    </w:pPr>
  </w:style>
  <w:style w:type="paragraph" w:styleId="MacroText">
    <w:name w:val="macro"/>
    <w:semiHidden/>
    <w:rsid w:val="00BF1CDD"/>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val="en-US" w:eastAsia="en-US"/>
    </w:rPr>
  </w:style>
  <w:style w:type="paragraph" w:styleId="MessageHeader">
    <w:name w:val="Message Header"/>
    <w:basedOn w:val="Normal"/>
    <w:rsid w:val="00BF1C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BF1CDD"/>
    <w:rPr>
      <w:sz w:val="24"/>
      <w:szCs w:val="24"/>
    </w:rPr>
  </w:style>
  <w:style w:type="paragraph" w:styleId="NoteHeading">
    <w:name w:val="Note Heading"/>
    <w:basedOn w:val="Normal"/>
    <w:next w:val="Normal"/>
    <w:rsid w:val="00BF1CDD"/>
  </w:style>
  <w:style w:type="paragraph" w:styleId="PlainText">
    <w:name w:val="Plain Text"/>
    <w:basedOn w:val="Normal"/>
    <w:rsid w:val="00BF1CDD"/>
    <w:rPr>
      <w:rFonts w:ascii="Courier New" w:hAnsi="Courier New" w:cs="Courier New"/>
    </w:rPr>
  </w:style>
  <w:style w:type="paragraph" w:styleId="Salutation">
    <w:name w:val="Salutation"/>
    <w:basedOn w:val="Normal"/>
    <w:next w:val="Normal"/>
    <w:rsid w:val="00BF1CDD"/>
  </w:style>
  <w:style w:type="paragraph" w:styleId="Signature">
    <w:name w:val="Signature"/>
    <w:basedOn w:val="Normal"/>
    <w:rsid w:val="00BF1CDD"/>
    <w:pPr>
      <w:ind w:left="4320"/>
    </w:pPr>
  </w:style>
  <w:style w:type="paragraph" w:styleId="Subtitle">
    <w:name w:val="Subtitle"/>
    <w:basedOn w:val="Normal"/>
    <w:qFormat/>
    <w:rsid w:val="00BF1CDD"/>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BF1CDD"/>
    <w:pPr>
      <w:tabs>
        <w:tab w:val="clear" w:pos="360"/>
        <w:tab w:val="clear" w:pos="720"/>
        <w:tab w:val="clear" w:pos="1080"/>
      </w:tabs>
      <w:ind w:left="200" w:hanging="200"/>
    </w:pPr>
  </w:style>
  <w:style w:type="paragraph" w:styleId="TableofFigures">
    <w:name w:val="table of figures"/>
    <w:basedOn w:val="Normal"/>
    <w:next w:val="Normal"/>
    <w:semiHidden/>
    <w:rsid w:val="00BF1CDD"/>
    <w:pPr>
      <w:tabs>
        <w:tab w:val="clear" w:pos="360"/>
        <w:tab w:val="clear" w:pos="720"/>
        <w:tab w:val="clear" w:pos="1080"/>
      </w:tabs>
      <w:ind w:left="400" w:hanging="400"/>
    </w:pPr>
  </w:style>
  <w:style w:type="paragraph" w:styleId="TOAHeading">
    <w:name w:val="toa heading"/>
    <w:basedOn w:val="Normal"/>
    <w:next w:val="Normal"/>
    <w:semiHidden/>
    <w:rsid w:val="00BF1CDD"/>
    <w:pPr>
      <w:spacing w:before="120"/>
    </w:pPr>
    <w:rPr>
      <w:rFonts w:ascii="Arial" w:hAnsi="Arial" w:cs="Arial"/>
      <w:b/>
      <w:bCs/>
      <w:sz w:val="24"/>
      <w:szCs w:val="24"/>
    </w:rPr>
  </w:style>
  <w:style w:type="paragraph" w:styleId="TOC1">
    <w:name w:val="toc 1"/>
    <w:basedOn w:val="Normal"/>
    <w:next w:val="Normal"/>
    <w:autoRedefine/>
    <w:semiHidden/>
    <w:rsid w:val="00BF1CDD"/>
    <w:pPr>
      <w:tabs>
        <w:tab w:val="clear" w:pos="360"/>
        <w:tab w:val="clear" w:pos="720"/>
        <w:tab w:val="clear" w:pos="1080"/>
      </w:tabs>
    </w:pPr>
  </w:style>
  <w:style w:type="paragraph" w:styleId="TOC2">
    <w:name w:val="toc 2"/>
    <w:basedOn w:val="Normal"/>
    <w:next w:val="Normal"/>
    <w:autoRedefine/>
    <w:semiHidden/>
    <w:rsid w:val="00BF1CDD"/>
    <w:pPr>
      <w:tabs>
        <w:tab w:val="clear" w:pos="360"/>
        <w:tab w:val="clear" w:pos="720"/>
        <w:tab w:val="clear" w:pos="1080"/>
      </w:tabs>
      <w:ind w:left="200"/>
    </w:pPr>
  </w:style>
  <w:style w:type="paragraph" w:styleId="TOC3">
    <w:name w:val="toc 3"/>
    <w:basedOn w:val="Normal"/>
    <w:next w:val="Normal"/>
    <w:autoRedefine/>
    <w:semiHidden/>
    <w:rsid w:val="00BF1CDD"/>
    <w:pPr>
      <w:tabs>
        <w:tab w:val="clear" w:pos="360"/>
        <w:tab w:val="clear" w:pos="720"/>
        <w:tab w:val="clear" w:pos="1080"/>
      </w:tabs>
      <w:ind w:left="400"/>
    </w:pPr>
  </w:style>
  <w:style w:type="paragraph" w:styleId="TOC4">
    <w:name w:val="toc 4"/>
    <w:basedOn w:val="Normal"/>
    <w:next w:val="Normal"/>
    <w:autoRedefine/>
    <w:semiHidden/>
    <w:rsid w:val="00BF1CDD"/>
    <w:pPr>
      <w:tabs>
        <w:tab w:val="clear" w:pos="360"/>
        <w:tab w:val="clear" w:pos="720"/>
        <w:tab w:val="clear" w:pos="1080"/>
      </w:tabs>
      <w:ind w:left="600"/>
    </w:pPr>
  </w:style>
  <w:style w:type="paragraph" w:styleId="TOC5">
    <w:name w:val="toc 5"/>
    <w:basedOn w:val="Normal"/>
    <w:next w:val="Normal"/>
    <w:autoRedefine/>
    <w:semiHidden/>
    <w:rsid w:val="00BF1CDD"/>
    <w:pPr>
      <w:tabs>
        <w:tab w:val="clear" w:pos="360"/>
        <w:tab w:val="clear" w:pos="720"/>
        <w:tab w:val="clear" w:pos="1080"/>
      </w:tabs>
      <w:ind w:left="800"/>
    </w:pPr>
  </w:style>
  <w:style w:type="paragraph" w:styleId="TOC6">
    <w:name w:val="toc 6"/>
    <w:basedOn w:val="Normal"/>
    <w:next w:val="Normal"/>
    <w:autoRedefine/>
    <w:semiHidden/>
    <w:rsid w:val="00BF1CDD"/>
    <w:pPr>
      <w:tabs>
        <w:tab w:val="clear" w:pos="360"/>
        <w:tab w:val="clear" w:pos="720"/>
        <w:tab w:val="clear" w:pos="1080"/>
      </w:tabs>
      <w:ind w:left="1000"/>
    </w:pPr>
  </w:style>
  <w:style w:type="paragraph" w:styleId="TOC7">
    <w:name w:val="toc 7"/>
    <w:basedOn w:val="Normal"/>
    <w:next w:val="Normal"/>
    <w:autoRedefine/>
    <w:semiHidden/>
    <w:rsid w:val="00BF1CDD"/>
    <w:pPr>
      <w:tabs>
        <w:tab w:val="clear" w:pos="360"/>
        <w:tab w:val="clear" w:pos="720"/>
        <w:tab w:val="clear" w:pos="1080"/>
      </w:tabs>
      <w:ind w:left="1200"/>
    </w:pPr>
  </w:style>
  <w:style w:type="paragraph" w:styleId="TOC8">
    <w:name w:val="toc 8"/>
    <w:basedOn w:val="Normal"/>
    <w:next w:val="Normal"/>
    <w:autoRedefine/>
    <w:semiHidden/>
    <w:rsid w:val="00BF1CDD"/>
    <w:pPr>
      <w:tabs>
        <w:tab w:val="clear" w:pos="360"/>
        <w:tab w:val="clear" w:pos="720"/>
        <w:tab w:val="clear" w:pos="1080"/>
      </w:tabs>
      <w:ind w:left="1400"/>
    </w:pPr>
  </w:style>
  <w:style w:type="paragraph" w:styleId="TOC9">
    <w:name w:val="toc 9"/>
    <w:basedOn w:val="Normal"/>
    <w:next w:val="Normal"/>
    <w:autoRedefine/>
    <w:semiHidden/>
    <w:rsid w:val="00BF1CDD"/>
    <w:pPr>
      <w:tabs>
        <w:tab w:val="clear" w:pos="360"/>
        <w:tab w:val="clear" w:pos="720"/>
        <w:tab w:val="clear" w:pos="1080"/>
      </w:tabs>
      <w:ind w:left="1600"/>
    </w:pPr>
  </w:style>
  <w:style w:type="paragraph" w:styleId="NoSpacing">
    <w:name w:val="No Spacing"/>
    <w:uiPriority w:val="1"/>
    <w:qFormat/>
    <w:rsid w:val="007B4962"/>
    <w:pPr>
      <w:tabs>
        <w:tab w:val="left" w:pos="360"/>
        <w:tab w:val="left" w:pos="720"/>
        <w:tab w:val="left" w:pos="1080"/>
      </w:tabs>
      <w:jc w:val="both"/>
    </w:pPr>
    <w:rPr>
      <w:snapToGrid w:val="0"/>
      <w:sz w:val="22"/>
      <w:lang w:val="en-US" w:eastAsia="en-US"/>
    </w:rPr>
  </w:style>
  <w:style w:type="character" w:styleId="HTMLCode">
    <w:name w:val="HTML Code"/>
    <w:uiPriority w:val="99"/>
    <w:unhideWhenUsed/>
    <w:rsid w:val="00CB4C8B"/>
    <w:rPr>
      <w:rFonts w:ascii="Courier New" w:eastAsia="Times New Roman" w:hAnsi="Courier New" w:cs="Courier New"/>
      <w:sz w:val="20"/>
      <w:szCs w:val="20"/>
    </w:rPr>
  </w:style>
  <w:style w:type="character" w:customStyle="1" w:styleId="i">
    <w:name w:val="i"/>
    <w:basedOn w:val="DefaultParagraphFont"/>
    <w:rsid w:val="00805BFA"/>
  </w:style>
  <w:style w:type="character" w:customStyle="1" w:styleId="b">
    <w:name w:val="b"/>
    <w:basedOn w:val="DefaultParagraphFont"/>
    <w:rsid w:val="00805BFA"/>
  </w:style>
  <w:style w:type="paragraph" w:customStyle="1" w:styleId="Normal2">
    <w:name w:val="Normal 2"/>
    <w:basedOn w:val="Normal"/>
    <w:link w:val="Normal2Char"/>
    <w:qFormat/>
    <w:rsid w:val="001D61DD"/>
    <w:pPr>
      <w:ind w:firstLine="357"/>
    </w:pPr>
    <w:rPr>
      <w:szCs w:val="22"/>
      <w:lang w:val="en-US"/>
    </w:rPr>
  </w:style>
  <w:style w:type="paragraph" w:customStyle="1" w:styleId="ReferenceList">
    <w:name w:val="Reference List"/>
    <w:basedOn w:val="Reference"/>
    <w:link w:val="ReferenceListChar"/>
    <w:qFormat/>
    <w:rsid w:val="001D61DD"/>
    <w:pPr>
      <w:ind w:left="357" w:hanging="357"/>
    </w:pPr>
  </w:style>
  <w:style w:type="character" w:customStyle="1" w:styleId="Normal2Char">
    <w:name w:val="Normal 2 Char"/>
    <w:link w:val="Normal2"/>
    <w:rsid w:val="001D61DD"/>
    <w:rPr>
      <w:snapToGrid w:val="0"/>
      <w:sz w:val="22"/>
      <w:szCs w:val="22"/>
      <w:lang w:val="en-US" w:eastAsia="en-US"/>
    </w:rPr>
  </w:style>
  <w:style w:type="paragraph" w:customStyle="1" w:styleId="Acknowledgment">
    <w:name w:val="Acknowledgment"/>
    <w:basedOn w:val="Heading"/>
    <w:link w:val="AppendixChar"/>
    <w:qFormat/>
    <w:rsid w:val="001D61DD"/>
    <w:rPr>
      <w:szCs w:val="22"/>
    </w:rPr>
  </w:style>
  <w:style w:type="character" w:customStyle="1" w:styleId="ReferenceChar">
    <w:name w:val="Reference Char"/>
    <w:link w:val="Reference"/>
    <w:rsid w:val="001D61DD"/>
    <w:rPr>
      <w:snapToGrid w:val="0"/>
      <w:sz w:val="22"/>
      <w:lang w:val="en-US" w:eastAsia="en-US"/>
    </w:rPr>
  </w:style>
  <w:style w:type="character" w:customStyle="1" w:styleId="ReferenceListChar">
    <w:name w:val="Reference List Char"/>
    <w:link w:val="ReferenceList"/>
    <w:rsid w:val="001D61DD"/>
    <w:rPr>
      <w:snapToGrid w:val="0"/>
      <w:sz w:val="22"/>
      <w:lang w:val="en-US" w:eastAsia="en-US"/>
    </w:rPr>
  </w:style>
  <w:style w:type="paragraph" w:customStyle="1" w:styleId="Appendix">
    <w:name w:val="Appendix"/>
    <w:basedOn w:val="Appendices"/>
    <w:link w:val="AppendixChar1"/>
    <w:qFormat/>
    <w:rsid w:val="001D61DD"/>
    <w:rPr>
      <w:szCs w:val="22"/>
    </w:rPr>
  </w:style>
  <w:style w:type="character" w:customStyle="1" w:styleId="HeadingChar">
    <w:name w:val="Heading Char"/>
    <w:link w:val="Heading"/>
    <w:rsid w:val="001D61DD"/>
    <w:rPr>
      <w:b/>
      <w:caps/>
      <w:snapToGrid w:val="0"/>
      <w:sz w:val="22"/>
      <w:lang w:val="en-US" w:eastAsia="en-US"/>
    </w:rPr>
  </w:style>
  <w:style w:type="character" w:customStyle="1" w:styleId="AppendixChar">
    <w:name w:val="Appendix Char"/>
    <w:link w:val="Acknowledgment"/>
    <w:rsid w:val="001D61DD"/>
    <w:rPr>
      <w:b/>
      <w:caps/>
      <w:snapToGrid w:val="0"/>
      <w:sz w:val="22"/>
      <w:lang w:val="en-US" w:eastAsia="en-US"/>
    </w:rPr>
  </w:style>
  <w:style w:type="character" w:styleId="BookTitle">
    <w:name w:val="Book Title"/>
    <w:uiPriority w:val="33"/>
    <w:qFormat/>
    <w:rsid w:val="004C7060"/>
    <w:rPr>
      <w:b/>
      <w:bCs/>
      <w:smallCaps/>
      <w:spacing w:val="5"/>
    </w:rPr>
  </w:style>
  <w:style w:type="character" w:customStyle="1" w:styleId="Heading1Char">
    <w:name w:val="Heading 1 Char"/>
    <w:link w:val="Heading1"/>
    <w:rsid w:val="001D61DD"/>
    <w:rPr>
      <w:b/>
      <w:caps/>
      <w:snapToGrid w:val="0"/>
      <w:sz w:val="22"/>
      <w:lang w:val="en-US" w:eastAsia="en-US"/>
    </w:rPr>
  </w:style>
  <w:style w:type="character" w:customStyle="1" w:styleId="AppendicesChar">
    <w:name w:val="Appendices Char"/>
    <w:link w:val="Appendices"/>
    <w:rsid w:val="001D61DD"/>
    <w:rPr>
      <w:b/>
      <w:caps/>
      <w:snapToGrid w:val="0"/>
      <w:sz w:val="22"/>
      <w:lang w:val="en-US" w:eastAsia="en-US"/>
    </w:rPr>
  </w:style>
  <w:style w:type="character" w:customStyle="1" w:styleId="AppendixChar1">
    <w:name w:val="Appendix Char1"/>
    <w:link w:val="Appendix"/>
    <w:rsid w:val="001D61DD"/>
    <w:rPr>
      <w:b/>
      <w:caps/>
      <w:snapToGrid w:val="0"/>
      <w:sz w:val="22"/>
      <w:lang w:val="en-US" w:eastAsia="en-US"/>
    </w:rPr>
  </w:style>
  <w:style w:type="paragraph" w:customStyle="1" w:styleId="Code">
    <w:name w:val="Code"/>
    <w:basedOn w:val="ProgramStart"/>
    <w:link w:val="CodeChar"/>
    <w:qFormat/>
    <w:rsid w:val="004C7060"/>
  </w:style>
  <w:style w:type="character" w:customStyle="1" w:styleId="UnresolvedMention1">
    <w:name w:val="Unresolved Mention1"/>
    <w:uiPriority w:val="99"/>
    <w:semiHidden/>
    <w:unhideWhenUsed/>
    <w:rsid w:val="004A256A"/>
    <w:rPr>
      <w:color w:val="605E5C"/>
      <w:shd w:val="clear" w:color="auto" w:fill="E1DFDD"/>
    </w:rPr>
  </w:style>
  <w:style w:type="character" w:customStyle="1" w:styleId="ProgramChar">
    <w:name w:val="Program Char"/>
    <w:link w:val="Program"/>
    <w:rsid w:val="004C7060"/>
    <w:rPr>
      <w:rFonts w:ascii="Courier New" w:hAnsi="Courier New"/>
      <w:snapToGrid w:val="0"/>
      <w:sz w:val="18"/>
      <w:lang w:val="en-US" w:eastAsia="en-US"/>
    </w:rPr>
  </w:style>
  <w:style w:type="character" w:customStyle="1" w:styleId="ProgramStartChar">
    <w:name w:val="ProgramStart Char"/>
    <w:link w:val="ProgramStart"/>
    <w:rsid w:val="004C7060"/>
    <w:rPr>
      <w:rFonts w:ascii="Courier New" w:hAnsi="Courier New"/>
      <w:snapToGrid w:val="0"/>
      <w:sz w:val="18"/>
      <w:lang w:val="en-US" w:eastAsia="en-US"/>
    </w:rPr>
  </w:style>
  <w:style w:type="character" w:customStyle="1" w:styleId="CodeChar">
    <w:name w:val="Code Char"/>
    <w:link w:val="Code"/>
    <w:rsid w:val="004C7060"/>
    <w:rPr>
      <w:rFonts w:ascii="Courier New" w:hAnsi="Courier New"/>
      <w:snapToGrid w:val="0"/>
      <w:sz w:val="18"/>
      <w:lang w:val="en-US" w:eastAsia="en-US"/>
    </w:rPr>
  </w:style>
  <w:style w:type="character" w:styleId="UnresolvedMention">
    <w:name w:val="Unresolved Mention"/>
    <w:basedOn w:val="DefaultParagraphFont"/>
    <w:uiPriority w:val="99"/>
    <w:semiHidden/>
    <w:unhideWhenUsed/>
    <w:rsid w:val="002676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2914">
      <w:bodyDiv w:val="1"/>
      <w:marLeft w:val="0"/>
      <w:marRight w:val="0"/>
      <w:marTop w:val="0"/>
      <w:marBottom w:val="0"/>
      <w:divBdr>
        <w:top w:val="none" w:sz="0" w:space="0" w:color="auto"/>
        <w:left w:val="none" w:sz="0" w:space="0" w:color="auto"/>
        <w:bottom w:val="none" w:sz="0" w:space="0" w:color="auto"/>
        <w:right w:val="none" w:sz="0" w:space="0" w:color="auto"/>
      </w:divBdr>
    </w:div>
    <w:div w:id="406804370">
      <w:bodyDiv w:val="1"/>
      <w:marLeft w:val="0"/>
      <w:marRight w:val="0"/>
      <w:marTop w:val="0"/>
      <w:marBottom w:val="0"/>
      <w:divBdr>
        <w:top w:val="none" w:sz="0" w:space="0" w:color="auto"/>
        <w:left w:val="none" w:sz="0" w:space="0" w:color="auto"/>
        <w:bottom w:val="none" w:sz="0" w:space="0" w:color="auto"/>
        <w:right w:val="none" w:sz="0" w:space="0" w:color="auto"/>
      </w:divBdr>
    </w:div>
    <w:div w:id="736784983">
      <w:bodyDiv w:val="1"/>
      <w:marLeft w:val="0"/>
      <w:marRight w:val="0"/>
      <w:marTop w:val="0"/>
      <w:marBottom w:val="0"/>
      <w:divBdr>
        <w:top w:val="none" w:sz="0" w:space="0" w:color="auto"/>
        <w:left w:val="none" w:sz="0" w:space="0" w:color="auto"/>
        <w:bottom w:val="none" w:sz="0" w:space="0" w:color="auto"/>
        <w:right w:val="none" w:sz="0" w:space="0" w:color="auto"/>
      </w:divBdr>
    </w:div>
    <w:div w:id="774129797">
      <w:bodyDiv w:val="1"/>
      <w:marLeft w:val="0"/>
      <w:marRight w:val="0"/>
      <w:marTop w:val="0"/>
      <w:marBottom w:val="0"/>
      <w:divBdr>
        <w:top w:val="none" w:sz="0" w:space="0" w:color="auto"/>
        <w:left w:val="none" w:sz="0" w:space="0" w:color="auto"/>
        <w:bottom w:val="none" w:sz="0" w:space="0" w:color="auto"/>
        <w:right w:val="none" w:sz="0" w:space="0" w:color="auto"/>
      </w:divBdr>
    </w:div>
    <w:div w:id="1276445957">
      <w:bodyDiv w:val="1"/>
      <w:marLeft w:val="0"/>
      <w:marRight w:val="0"/>
      <w:marTop w:val="0"/>
      <w:marBottom w:val="0"/>
      <w:divBdr>
        <w:top w:val="none" w:sz="0" w:space="0" w:color="auto"/>
        <w:left w:val="none" w:sz="0" w:space="0" w:color="auto"/>
        <w:bottom w:val="none" w:sz="0" w:space="0" w:color="auto"/>
        <w:right w:val="none" w:sz="0" w:space="0" w:color="auto"/>
      </w:divBdr>
    </w:div>
    <w:div w:id="1431312996">
      <w:bodyDiv w:val="1"/>
      <w:marLeft w:val="0"/>
      <w:marRight w:val="0"/>
      <w:marTop w:val="0"/>
      <w:marBottom w:val="0"/>
      <w:divBdr>
        <w:top w:val="none" w:sz="0" w:space="0" w:color="auto"/>
        <w:left w:val="none" w:sz="0" w:space="0" w:color="auto"/>
        <w:bottom w:val="none" w:sz="0" w:space="0" w:color="auto"/>
        <w:right w:val="none" w:sz="0" w:space="0" w:color="auto"/>
      </w:divBdr>
    </w:div>
    <w:div w:id="1471746078">
      <w:bodyDiv w:val="1"/>
      <w:marLeft w:val="0"/>
      <w:marRight w:val="0"/>
      <w:marTop w:val="0"/>
      <w:marBottom w:val="0"/>
      <w:divBdr>
        <w:top w:val="none" w:sz="0" w:space="0" w:color="auto"/>
        <w:left w:val="none" w:sz="0" w:space="0" w:color="auto"/>
        <w:bottom w:val="none" w:sz="0" w:space="0" w:color="auto"/>
        <w:right w:val="none" w:sz="0" w:space="0" w:color="auto"/>
      </w:divBdr>
    </w:div>
    <w:div w:id="1515072250">
      <w:bodyDiv w:val="1"/>
      <w:marLeft w:val="0"/>
      <w:marRight w:val="0"/>
      <w:marTop w:val="0"/>
      <w:marBottom w:val="0"/>
      <w:divBdr>
        <w:top w:val="none" w:sz="0" w:space="0" w:color="auto"/>
        <w:left w:val="none" w:sz="0" w:space="0" w:color="auto"/>
        <w:bottom w:val="none" w:sz="0" w:space="0" w:color="auto"/>
        <w:right w:val="none" w:sz="0" w:space="0" w:color="auto"/>
      </w:divBdr>
    </w:div>
    <w:div w:id="173376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towardsdatascience.com/9-visualizations-to-show-proportions-or-percentages-instead-of-a-pie-chart-4e8d81617451"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clauswilke.com/dataviz/nested-proportions.html"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tatista.com/outlook/dmo/digital-media/video-on-demand/video-streaming-svod/worldwide?currency=USD" TargetMode="External"/><Relationship Id="rId24" Type="http://schemas.openxmlformats.org/officeDocument/2006/relationships/image" Target="media/image11.png"/><Relationship Id="rId32" Type="http://schemas.openxmlformats.org/officeDocument/2006/relationships/hyperlink" Target="https://chartio.com/learn/charts/bar-chart-complete-guide/"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medium.com/the-readability-group/a-guide-to-understanding-what-makes-a-typeface-accessible-and-how-to-make-informed-decisions-9e5c0b9040a0" TargetMode="External"/><Relationship Id="rId10" Type="http://schemas.openxmlformats.org/officeDocument/2006/relationships/endnotes" Target="endnotes.xml"/><Relationship Id="rId19" Type="http://schemas.openxmlformats.org/officeDocument/2006/relationships/hyperlink" Target="https://www.sortlist.com/blog/penetration-rate/?repeat=w3tc" TargetMode="External"/><Relationship Id="rId31" Type="http://schemas.openxmlformats.org/officeDocument/2006/relationships/hyperlink" Target="https://chartexpo.com/blog/best-charts-to-show-trends-over-tim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thewaltdisneycompany.com/disney-launches-today-and-a-new-era-of-disney-entertainment-begin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levelaccess.com/blog/color-blindness-accessibility-what-designers-need-to-know/"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errone\Desktop\WSC%202006\author%20kit\final\wsc06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A21D19-F504-5249-A569-CBD9C21E7CFD}">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044FADC285D74985E131072D71561A" ma:contentTypeVersion="13" ma:contentTypeDescription="Create a new document." ma:contentTypeScope="" ma:versionID="1a8511bc204eee0954e4a44ab4929f06">
  <xsd:schema xmlns:xsd="http://www.w3.org/2001/XMLSchema" xmlns:xs="http://www.w3.org/2001/XMLSchema" xmlns:p="http://schemas.microsoft.com/office/2006/metadata/properties" xmlns:ns3="3a37a6f2-a856-43a8-b449-a8b9b902b544" xmlns:ns4="3a4d7e94-333e-420e-98ca-611bbf8955a4" targetNamespace="http://schemas.microsoft.com/office/2006/metadata/properties" ma:root="true" ma:fieldsID="d4d5406d4060a5612836ab76f452fe82" ns3:_="" ns4:_="">
    <xsd:import namespace="3a37a6f2-a856-43a8-b449-a8b9b902b544"/>
    <xsd:import namespace="3a4d7e94-333e-420e-98ca-611bbf8955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37a6f2-a856-43a8-b449-a8b9b902b5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4d7e94-333e-420e-98ca-611bbf8955a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1A94140-0688-473E-9A1A-D4EF6DEBD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37a6f2-a856-43a8-b449-a8b9b902b544"/>
    <ds:schemaRef ds:uri="3a4d7e94-333e-420e-98ca-611bbf8955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C630A1-F19C-B749-84E0-4EAA984FEDDB}">
  <ds:schemaRefs>
    <ds:schemaRef ds:uri="http://schemas.openxmlformats.org/officeDocument/2006/bibliography"/>
  </ds:schemaRefs>
</ds:datastoreItem>
</file>

<file path=customXml/itemProps3.xml><?xml version="1.0" encoding="utf-8"?>
<ds:datastoreItem xmlns:ds="http://schemas.openxmlformats.org/officeDocument/2006/customXml" ds:itemID="{EFC28A6C-919B-4102-B941-A6B4DB7A35A7}">
  <ds:schemaRefs>
    <ds:schemaRef ds:uri="http://schemas.microsoft.com/sharepoint/v3/contenttype/forms"/>
  </ds:schemaRefs>
</ds:datastoreItem>
</file>

<file path=customXml/itemProps4.xml><?xml version="1.0" encoding="utf-8"?>
<ds:datastoreItem xmlns:ds="http://schemas.openxmlformats.org/officeDocument/2006/customXml" ds:itemID="{7694F7D3-1288-4C2F-84A9-FF70D12998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C:\Documents and Settings\perrone\Desktop\WSC 2006\author kit\final\wsc06word.dot</Template>
  <TotalTime>414</TotalTime>
  <Pages>14</Pages>
  <Words>4708</Words>
  <Characters>26839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SW' 21 Preparing Manuscripts</vt:lpstr>
    </vt:vector>
  </TitlesOfParts>
  <Company>Operational Research Society</Company>
  <LinksUpToDate>false</LinksUpToDate>
  <CharactersWithSpaces>31485</CharactersWithSpaces>
  <SharedDoc>false</SharedDoc>
  <HLinks>
    <vt:vector size="24" baseType="variant">
      <vt:variant>
        <vt:i4>5570627</vt:i4>
      </vt:variant>
      <vt:variant>
        <vt:i4>9</vt:i4>
      </vt:variant>
      <vt:variant>
        <vt:i4>0</vt:i4>
      </vt:variant>
      <vt:variant>
        <vt:i4>5</vt:i4>
      </vt:variant>
      <vt:variant>
        <vt:lpwstr>http://www.somewhere.hw.ac.uk/~aadams</vt:lpwstr>
      </vt:variant>
      <vt:variant>
        <vt:lpwstr/>
      </vt:variant>
      <vt:variant>
        <vt:i4>1179668</vt:i4>
      </vt:variant>
      <vt:variant>
        <vt:i4>6</vt:i4>
      </vt:variant>
      <vt:variant>
        <vt:i4>0</vt:i4>
      </vt:variant>
      <vt:variant>
        <vt:i4>5</vt:i4>
      </vt:variant>
      <vt:variant>
        <vt:lpwstr>http://www.theorsociety.com/sw21</vt:lpwstr>
      </vt:variant>
      <vt:variant>
        <vt:lpwstr/>
      </vt:variant>
      <vt:variant>
        <vt:i4>4849736</vt:i4>
      </vt:variant>
      <vt:variant>
        <vt:i4>3</vt:i4>
      </vt:variant>
      <vt:variant>
        <vt:i4>0</vt:i4>
      </vt:variant>
      <vt:variant>
        <vt:i4>5</vt:i4>
      </vt:variant>
      <vt:variant>
        <vt:lpwstr>https://www.brunel.ac.uk/computer-science</vt:lpwstr>
      </vt:variant>
      <vt:variant>
        <vt:lpwstr/>
      </vt:variant>
      <vt:variant>
        <vt:i4>1179668</vt:i4>
      </vt:variant>
      <vt:variant>
        <vt:i4>0</vt:i4>
      </vt:variant>
      <vt:variant>
        <vt:i4>0</vt:i4>
      </vt:variant>
      <vt:variant>
        <vt:i4>5</vt:i4>
      </vt:variant>
      <vt:variant>
        <vt:lpwstr>http://www.theorsociety.com/sw21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21 Preparing Manuscripts</dc:title>
  <dc:subject>SW '21 Proceedings</dc:subject>
  <dc:creator>SW</dc:creator>
  <cp:keywords/>
  <cp:lastModifiedBy>Hasan Enes Güray</cp:lastModifiedBy>
  <cp:revision>85</cp:revision>
  <cp:lastPrinted>2011-02-09T21:42:00Z</cp:lastPrinted>
  <dcterms:created xsi:type="dcterms:W3CDTF">2023-05-02T11:59:00Z</dcterms:created>
  <dcterms:modified xsi:type="dcterms:W3CDTF">2023-08-10T18:17:00Z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ContentTypeId">
    <vt:lpwstr>0x01010063044FADC285D74985E131072D71561A</vt:lpwstr>
  </property>
  <property fmtid="{D5CDD505-2E9C-101B-9397-08002B2CF9AE}" pid="6" name="grammarly_documentId">
    <vt:lpwstr>documentId_8314</vt:lpwstr>
  </property>
  <property fmtid="{D5CDD505-2E9C-101B-9397-08002B2CF9AE}" pid="7" name="grammarly_documentContext">
    <vt:lpwstr>{"goals":[],"domain":"general","emotions":[],"dialect":"american"}</vt:lpwstr>
  </property>
</Properties>
</file>