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A7FC1" w14:textId="77777777" w:rsidR="00D32469" w:rsidRPr="00D32469" w:rsidRDefault="00D32469" w:rsidP="00D3246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D32469">
        <w:rPr>
          <w:rFonts w:eastAsia="Times New Roman" w:cs="Times New Roman"/>
          <w:b/>
          <w:bCs/>
          <w:kern w:val="36"/>
          <w:sz w:val="48"/>
          <w:szCs w:val="48"/>
        </w:rPr>
        <w:t>Suppression of the Shuttle Effect in Li–S Batteries</w:t>
      </w:r>
    </w:p>
    <w:p w14:paraId="0CC08F26" w14:textId="77777777" w:rsidR="00D32469" w:rsidRDefault="00D32469" w:rsidP="00D32469">
      <w:pPr>
        <w:pStyle w:val="Balk1"/>
      </w:pPr>
      <w:r>
        <w:rPr>
          <w:rStyle w:val="hlfld-title"/>
        </w:rPr>
        <w:t>Suppression of the Shuttle Effect in Li–S Batteries via Magnetron Sputtered TiO</w:t>
      </w:r>
      <w:r>
        <w:rPr>
          <w:rStyle w:val="hlfld-title"/>
          <w:vertAlign w:val="subscript"/>
        </w:rPr>
        <w:t>2</w:t>
      </w:r>
      <w:r>
        <w:rPr>
          <w:rStyle w:val="hlfld-title"/>
        </w:rPr>
        <w:t xml:space="preserve"> Thin Film at the Electrode–Electrolyte Interface</w:t>
      </w:r>
    </w:p>
    <w:p w14:paraId="376D5069" w14:textId="77777777" w:rsidR="00D32469" w:rsidRDefault="00D32469"/>
    <w:p w14:paraId="7695CF84" w14:textId="52405249" w:rsidR="003C2734" w:rsidRDefault="00D32469">
      <w:r>
        <w:t>The practical application of lithium–sulfur (Li–S) batteries is still an issue mainly due to the shuttle phenomenon originating from the migration of lithium polysulfides (</w:t>
      </w:r>
      <w:proofErr w:type="spellStart"/>
      <w:r>
        <w:t>LiPs</w:t>
      </w:r>
      <w:proofErr w:type="spellEnd"/>
      <w:r>
        <w:t>) between the electrodes, which leads to low Columbic efficiency and rapid capacity fading. In this work, sulfur electrodes are coated with TiO</w:t>
      </w:r>
      <w:r>
        <w:rPr>
          <w:vertAlign w:val="subscript"/>
        </w:rPr>
        <w:t>2</w:t>
      </w:r>
      <w:r>
        <w:t xml:space="preserve"> thin films via a magnetron sputtering technique at varying deposition times. A stable capacity contribution (66%) from the long-chain to short-chain </w:t>
      </w:r>
      <w:proofErr w:type="spellStart"/>
      <w:r>
        <w:t>LiPs</w:t>
      </w:r>
      <w:proofErr w:type="spellEnd"/>
      <w:r>
        <w:t xml:space="preserve"> reactions is achieved for the TiO</w:t>
      </w:r>
      <w:r>
        <w:rPr>
          <w:vertAlign w:val="subscript"/>
        </w:rPr>
        <w:t>2</w:t>
      </w:r>
      <w:r>
        <w:t xml:space="preserve"> coated electrodes, whereas a decline from 66% to 62% is observed for the uncoated electrode. This indicates a reversible use of the long-chain </w:t>
      </w:r>
      <w:proofErr w:type="spellStart"/>
      <w:r>
        <w:t>LiPs</w:t>
      </w:r>
      <w:proofErr w:type="spellEnd"/>
      <w:r>
        <w:t xml:space="preserve"> for the TiO</w:t>
      </w:r>
      <w:r>
        <w:rPr>
          <w:vertAlign w:val="subscript"/>
        </w:rPr>
        <w:t>2</w:t>
      </w:r>
      <w:r>
        <w:t xml:space="preserve"> coated electrodes, representing a more efficient utilization of the active material. Correspondingly, the capacity retention is improved from 68.8% to 88.5% after TiO</w:t>
      </w:r>
      <w:r>
        <w:rPr>
          <w:vertAlign w:val="subscript"/>
        </w:rPr>
        <w:t>2</w:t>
      </w:r>
      <w:r>
        <w:t xml:space="preserve"> coating. The TiO</w:t>
      </w:r>
      <w:r>
        <w:rPr>
          <w:vertAlign w:val="subscript"/>
        </w:rPr>
        <w:t>2</w:t>
      </w:r>
      <w:r>
        <w:t xml:space="preserve"> coated electrode delivers a capacity of 570 </w:t>
      </w:r>
      <w:proofErr w:type="spellStart"/>
      <w:r>
        <w:t>mAh</w:t>
      </w:r>
      <w:proofErr w:type="spellEnd"/>
      <w:r>
        <w:t>/g after 120 cycles at 0.1 C, which is 40% greater than that of the uncoated electrode. Similarly, the TiO</w:t>
      </w:r>
      <w:r>
        <w:rPr>
          <w:vertAlign w:val="subscript"/>
        </w:rPr>
        <w:t>2</w:t>
      </w:r>
      <w:r>
        <w:t xml:space="preserve"> coated electrode delivers a capacity of 427 </w:t>
      </w:r>
      <w:proofErr w:type="spellStart"/>
      <w:r>
        <w:t>mAh</w:t>
      </w:r>
      <w:proofErr w:type="spellEnd"/>
      <w:r>
        <w:t xml:space="preserve">/g after 170 cycles at 0.5 C, which is 67% greater than that of the uncoated electrode. Analysis of the binding energies of </w:t>
      </w:r>
      <w:proofErr w:type="spellStart"/>
      <w:r>
        <w:t>LiPs</w:t>
      </w:r>
      <w:proofErr w:type="spellEnd"/>
      <w:r>
        <w:t xml:space="preserve"> that are adsorbed on the TiO</w:t>
      </w:r>
      <w:r>
        <w:rPr>
          <w:vertAlign w:val="subscript"/>
        </w:rPr>
        <w:t>2</w:t>
      </w:r>
      <w:r>
        <w:t xml:space="preserve"> surface by theoretical calculations shows that strong Li–O bonds dominate the interactions between the </w:t>
      </w:r>
      <w:proofErr w:type="spellStart"/>
      <w:r>
        <w:t>LiPs</w:t>
      </w:r>
      <w:proofErr w:type="spellEnd"/>
      <w:r>
        <w:t xml:space="preserve"> and TiO</w:t>
      </w:r>
      <w:r>
        <w:rPr>
          <w:vertAlign w:val="subscript"/>
        </w:rPr>
        <w:t>2</w:t>
      </w:r>
      <w:r>
        <w:t xml:space="preserve"> layer. It is suggested that magnetron sputtered TiO</w:t>
      </w:r>
      <w:r>
        <w:rPr>
          <w:vertAlign w:val="subscript"/>
        </w:rPr>
        <w:t>2</w:t>
      </w:r>
      <w:r>
        <w:t xml:space="preserve"> at the electrode–electrolyte interface can be effective in suppressing the shuttle effect due to the strong polysulfide adsorbing properties of the TiO</w:t>
      </w:r>
      <w:r>
        <w:rPr>
          <w:vertAlign w:val="subscript"/>
        </w:rPr>
        <w:t>2</w:t>
      </w:r>
      <w:r>
        <w:t xml:space="preserve"> thin film.</w:t>
      </w:r>
    </w:p>
    <w:p w14:paraId="08A19E2E" w14:textId="3B3DEE27" w:rsidR="00D32469" w:rsidRDefault="00D32469"/>
    <w:p w14:paraId="1999C61B" w14:textId="77777777" w:rsidR="00D32469" w:rsidRPr="00D32469" w:rsidRDefault="00D32469" w:rsidP="00D32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hyperlink r:id="rId5" w:history="1">
        <w:r w:rsidRPr="00D32469">
          <w:rPr>
            <w:rFonts w:eastAsia="Times New Roman" w:cs="Times New Roman"/>
            <w:color w:val="0000FF"/>
            <w:szCs w:val="24"/>
            <w:u w:val="single"/>
          </w:rPr>
          <w:t>TiO</w:t>
        </w:r>
        <w:r w:rsidRPr="00D32469">
          <w:rPr>
            <w:rFonts w:eastAsia="Times New Roman" w:cs="Times New Roman"/>
            <w:color w:val="0000FF"/>
            <w:szCs w:val="24"/>
            <w:u w:val="single"/>
            <w:vertAlign w:val="subscript"/>
          </w:rPr>
          <w:t>2</w:t>
        </w:r>
        <w:r w:rsidRPr="00D32469">
          <w:rPr>
            <w:rFonts w:eastAsia="Times New Roman" w:cs="Times New Roman"/>
            <w:color w:val="0000FF"/>
            <w:szCs w:val="24"/>
            <w:u w:val="single"/>
          </w:rPr>
          <w:t xml:space="preserve"> thin film</w:t>
        </w:r>
      </w:hyperlink>
    </w:p>
    <w:p w14:paraId="3B51BDEB" w14:textId="77777777" w:rsidR="00D32469" w:rsidRPr="00D32469" w:rsidRDefault="00D32469" w:rsidP="00D32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hyperlink r:id="rId6" w:history="1">
        <w:r w:rsidRPr="00D32469">
          <w:rPr>
            <w:rFonts w:eastAsia="Times New Roman" w:cs="Times New Roman"/>
            <w:color w:val="0000FF"/>
            <w:szCs w:val="24"/>
            <w:u w:val="single"/>
          </w:rPr>
          <w:t>magnetron sputtering</w:t>
        </w:r>
      </w:hyperlink>
    </w:p>
    <w:p w14:paraId="49EFBE7B" w14:textId="77777777" w:rsidR="00D32469" w:rsidRPr="00D32469" w:rsidRDefault="00D32469" w:rsidP="00D32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hyperlink r:id="rId7" w:history="1">
        <w:r w:rsidRPr="00D32469">
          <w:rPr>
            <w:rFonts w:eastAsia="Times New Roman" w:cs="Times New Roman"/>
            <w:color w:val="0000FF"/>
            <w:szCs w:val="24"/>
            <w:u w:val="single"/>
          </w:rPr>
          <w:t>lithium−sulfur batteries</w:t>
        </w:r>
      </w:hyperlink>
    </w:p>
    <w:p w14:paraId="0D6B53EC" w14:textId="77777777" w:rsidR="00D32469" w:rsidRPr="00D32469" w:rsidRDefault="00D32469" w:rsidP="00D32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hyperlink r:id="rId8" w:history="1">
        <w:r w:rsidRPr="00D32469">
          <w:rPr>
            <w:rFonts w:eastAsia="Times New Roman" w:cs="Times New Roman"/>
            <w:color w:val="0000FF"/>
            <w:szCs w:val="24"/>
            <w:u w:val="single"/>
          </w:rPr>
          <w:t>lithium polysulfide</w:t>
        </w:r>
      </w:hyperlink>
    </w:p>
    <w:p w14:paraId="697F330A" w14:textId="77777777" w:rsidR="00D32469" w:rsidRPr="00D32469" w:rsidRDefault="00D32469" w:rsidP="00D32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hyperlink r:id="rId9" w:history="1">
        <w:r w:rsidRPr="00D32469">
          <w:rPr>
            <w:rFonts w:eastAsia="Times New Roman" w:cs="Times New Roman"/>
            <w:color w:val="0000FF"/>
            <w:szCs w:val="24"/>
            <w:u w:val="single"/>
          </w:rPr>
          <w:t>shuttle effect</w:t>
        </w:r>
      </w:hyperlink>
    </w:p>
    <w:p w14:paraId="51E624C9" w14:textId="77777777" w:rsidR="00D32469" w:rsidRDefault="00D32469"/>
    <w:sectPr w:rsidR="00D32469" w:rsidSect="00132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12B8F"/>
    <w:multiLevelType w:val="multilevel"/>
    <w:tmpl w:val="7E02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DE"/>
    <w:rsid w:val="00132AE7"/>
    <w:rsid w:val="0035213A"/>
    <w:rsid w:val="003C2734"/>
    <w:rsid w:val="004677DE"/>
    <w:rsid w:val="00905BED"/>
    <w:rsid w:val="00A15DAC"/>
    <w:rsid w:val="00A3482E"/>
    <w:rsid w:val="00C16069"/>
    <w:rsid w:val="00C22DF1"/>
    <w:rsid w:val="00D3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8F24"/>
  <w15:chartTrackingRefBased/>
  <w15:docId w15:val="{DD7EC970-D675-4745-8254-283BA631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color w:val="0000FF"/>
        <w:sz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069"/>
    <w:rPr>
      <w:rFonts w:ascii="Times New Roman" w:hAnsi="Times New Roman"/>
      <w:color w:val="auto"/>
      <w:sz w:val="24"/>
      <w:u w:val="none"/>
    </w:rPr>
  </w:style>
  <w:style w:type="paragraph" w:styleId="Balk1">
    <w:name w:val="heading 1"/>
    <w:basedOn w:val="Normal"/>
    <w:link w:val="Balk1Char"/>
    <w:uiPriority w:val="9"/>
    <w:qFormat/>
    <w:rsid w:val="00D3246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2469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u w:val="none"/>
    </w:rPr>
  </w:style>
  <w:style w:type="character" w:customStyle="1" w:styleId="hlfld-title">
    <w:name w:val="hlfld-title"/>
    <w:basedOn w:val="VarsaylanParagrafYazTipi"/>
    <w:rsid w:val="00D32469"/>
  </w:style>
  <w:style w:type="character" w:styleId="Kpr">
    <w:name w:val="Hyperlink"/>
    <w:basedOn w:val="VarsaylanParagrafYazTipi"/>
    <w:uiPriority w:val="99"/>
    <w:semiHidden/>
    <w:unhideWhenUsed/>
    <w:rsid w:val="00D32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action/doSearch?action=search&amp;AllField=Lithium+Polysulfide&amp;qsSearchArea=AllFie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s.acs.org/action/doSearch?action=search&amp;AllField=Lithium%E2%88%92sulfur+Batteries&amp;qsSearchArea=AllF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cs.org/action/doSearch?action=search&amp;AllField=Magnetron+Sputtering&amp;qsSearchArea=AllFie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s.acs.org/action/doSearch?action=search&amp;AllField=Tio2+Thin+Film&amp;qsSearchArea=AllFiel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s.acs.org/action/doSearch?action=search&amp;AllField=Shuttle+Effect&amp;qsSearchArea=All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kurban</dc:creator>
  <cp:keywords/>
  <dc:description/>
  <cp:lastModifiedBy>mustafa kurban</cp:lastModifiedBy>
  <cp:revision>2</cp:revision>
  <dcterms:created xsi:type="dcterms:W3CDTF">2020-05-04T10:25:00Z</dcterms:created>
  <dcterms:modified xsi:type="dcterms:W3CDTF">2020-05-04T10:27:00Z</dcterms:modified>
</cp:coreProperties>
</file>