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20 Content Marketing Complete Guide 2024 ’ honest ’ think much content marketing ’ clock ’ likely find repotting plant reading playing dog grocery shopping conversing good friend know human stuff true people Regardless much person loves work love family friends travels hobbies much invest time anything helps live better day day includes seeking consuming lifestyle content Lifestyle content written visual audio content everyday life Travel health leisure house home personal finances fitness green living cosmetics cooking interior design gardening hobbies handcrafts work-life balance – branches tree lifestyle Unlike B2B content lifestyle content concerned personal could cover intimate topics like religion sexuality like B2B content lifestyle content needs give something audience – namely information affirmation entertainment inspiration Like content creation confirm target audience actually interested topics write blog Keyword research big part – search terms audience using find content ’ looking lifestyle content marketing requires extra level creativity thoughtfulness instance might footwear brand create lifestyle blog people actually care sort content would even create ’ tell much done Teva lifestyle brand makes adventure-ready sustainable stylish sandals built blog around subjects audience cares See key found common threads brand target audience form shared values – exploration emotional physical craft expression positivity ’ also notice products appear every single picture even article titled “ make homemade flour tortillas. ” theme well relates back brand topics choose cover theme important ’ goes crafting impactful memorable lifestyle content Let ’ look pointers Get weekly insights advice opinions things digital marketing Thank subscribing Content Marketer Drop jargon soulless language help Whoever ’ reading content needs feel like care topic personal level different say business article software integrations expertise 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