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22 Explore AMS Store Montessori-inspired apparel drinkware supplies Elevate Montessori journey us today Known individually paced learning fostering independence Montessori Method encourages empathy passion social justice joy lifelong learning Join us person online high-quality professional development events support work Montessori educator aspiring educator official home American Montessori Society 's blog quarterly magazine Montessori education values development whole child—physical social emotional cognitive American Montessori Society leading member advocacy organization research forum resource collaborative global community Montessori educators Research Library contains comprehensive array Montessori-related research Montessori Life official blog magazine American Montessori Society Montessori Life blog go-to resource teachers teachers training administrators families everyone interested staying date hot topics education Montessori philosophy equity Montessori Life print member benefit filled Montessori news long-form articles delivered four times year Members also receive access 10-year digital magazine archives Become member today receive subscription year generous contributions three AMS scholarship funds AMS Teacher Education Scholarships provided current aspiring Montessori teachers support professional growth Learn two 2023 2024 recipients apply 2024-2025 year Dr. Michael James Dorer former AMS board president beloved storyteller passed away February 6 2024 age 76 honor memory storyteller visionary Following 3 years tremendous hardships Potato Blossom School continues educate students collaborate community February 2024 Aline Wolf author co-founder Penn-Mont Academy passed away age 95 fondly remembered focus nurturing human spirit dedication establishing lasting peace innumerable contributions world Montessori 4,000 educators across globe gathered virtually person Orlando Montessori Event 2024 dynamic 4 days attendees heard 275 inspiring keynote speakers attended 170+ engaging sessions discovered new resources offered 120 vendors online in-person exhibit hall much Check year ’ highlights Dive fusion science spirituality service Montessori pedagogy Maati Wafford explores action research embodies roles scientist saint servant guided liberatory consciousness new AMS Curriculum Coaching Academy facilitator Mandi Franz shares details key benefits program journey curriculum coaching career Explore resources tips incorporating April 2024 total solar eclipse Montessori cosmic curricula levels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