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29 Explore insights trends research impact teaching learning leading August 22 2023 Pearson 3.5 million nurses around country currently providing variety essential healthcare services spending hours patients profession industry according American Association Colleges Nursing AACN ’ essential nurses solid foundation knowledge field develop strong sense confidence sustain throughout careers Nursing linchpin American healthcare system experts predict system could break Baby Boomer generation aging requiring care nursing programs experiencing faculty shortages restrict number students admit year nurses pulled many different directions burning leaving profession historic rates according report National Council State Boards Nursing NCSBN nurse educators provide foundational learning experience helps nurses thrive addition incorporating concept-based learning curriculum prepare nursing students challenging clinical environments another important way facilitate critical growth nursing profession support role student-teacher relationships play promoting positive learning outcomes strong retention rates Regardless level difficulty subject matter covered truly effective teachers ones connect students meaningful ways student-teacher relationship especially influential nursing education programs information complex mistakes cost lives Nurse educator Tammy Vant Hul Riverside City College PhD MSN RN ACNP CNE says building sense trust instructor student crucial “ think helping students work idea thing can\ put money patients going change time walk morning environment work change almost weekly. ” student-teacher connection nursing education described “ place possibility ” Mary Gillespie professor critical care nursing British Columbia Institute Technology “ qualities inherent essence connection — knowing trust respect mutuality — create transformative space students affirmed gain insight potential grow toward fulfilling personal professional capacities ” writes Journal Advanced Nursing research concluded nurse educators provide supportive teaching context dramatically alter nursing student ’ approach learning inspiring engage deeply material become active enthusiastic learners positive learning environment also shown bolster resilience nursing students key factor achieving academic success professional longevity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