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jc w:val="center"/>
      </w:pPr>
      <w:r>
        <w:rPr>
          <w:rFonts w:ascii="Arial" w:hAnsi="Arial"/>
          <w:b/>
          <w:color w:val="003366"/>
          <w:sz w:val="26"/>
        </w:rPr>
        <w:t>BAHRAIN POLYTECHNIC | بوليتكنك البحرين</w:t>
      </w:r>
    </w:p>
    <w:p>
      <w:pPr>
        <w:spacing w:after="360"/>
        <w:jc w:val="center"/>
      </w:pPr>
      <w:r>
        <w:rPr>
          <w:rFonts w:ascii="Arial" w:hAnsi="Arial"/>
          <w:color w:val="4A607A"/>
          <w:sz w:val="20"/>
        </w:rPr>
        <w:t>Faculty of Engineering, Design and Information &amp; Communications Technology</w:t>
      </w:r>
    </w:p>
    <w:p>
      <w:pPr>
        <w:spacing w:after="80"/>
        <w:jc w:val="center"/>
      </w:pPr>
      <w:r>
        <w:rPr>
          <w:rFonts w:ascii="Arial" w:hAnsi="Arial"/>
          <w:b/>
          <w:color w:val="003366"/>
          <w:sz w:val="34"/>
        </w:rPr>
        <w:t>ASSESSMENT COVER SHEET &amp; TECHNICAL REPORT</w:t>
      </w:r>
    </w:p>
    <w:p>
      <w:pPr>
        <w:spacing w:after="280"/>
        <w:jc w:val="center"/>
      </w:pPr>
      <w:r>
        <w:rPr>
          <w:rFonts w:ascii="Arial" w:hAnsi="Arial"/>
          <w:i/>
          <w:color w:val="4A607A"/>
          <w:sz w:val="23"/>
        </w:rPr>
        <w:t>Intelligent Academic Performance Analysis &amp; Outcome Prediction Pipeline</w:t>
      </w:r>
    </w:p>
    <w:tbl>
      <w:tblPr>
        <w:tblW w:type="auto" w:w="0"/>
        <w:jc w:val="center"/>
        <w:tblLook w:firstColumn="1" w:firstRow="1" w:lastColumn="0" w:lastRow="0" w:noHBand="0" w:noVBand="1" w:val="04A0"/>
      </w:tblPr>
      <w:tblGrid>
        <w:gridCol w:w="4680"/>
        <w:gridCol w:w="4680"/>
      </w:tblGrid>
      <w:tr>
        <w:tc>
          <w:tcPr>
            <w:tcW w:type="dxa" w:w="3168"/>
            <w:shd w:fill="F4F6F9"/>
            <w:tcMar>
              <w:top w:w="50" w:type="dxa"/>
              <w:bottom w:w="50" w:type="dxa"/>
              <w:left w:w="80" w:type="dxa"/>
              <w:right w:w="80" w:type="dxa"/>
            </w:tcMar>
          </w:tcPr>
          <w:p>
            <w:pPr>
              <w:spacing w:after="0"/>
            </w:pPr>
            <w:r>
              <w:rPr>
                <w:rFonts w:ascii="Arial" w:hAnsi="Arial"/>
                <w:b/>
                <w:color w:val="222222"/>
                <w:sz w:val="17"/>
              </w:rPr>
              <w:t>Course Code &amp; Title</w:t>
            </w:r>
          </w:p>
        </w:tc>
        <w:tc>
          <w:tcPr>
            <w:tcW w:type="dxa" w:w="6192"/>
            <w:tcMar>
              <w:top w:w="50" w:type="dxa"/>
              <w:bottom w:w="50" w:type="dxa"/>
              <w:left w:w="80" w:type="dxa"/>
              <w:right w:w="80" w:type="dxa"/>
            </w:tcMar>
          </w:tcPr>
          <w:p>
            <w:pPr>
              <w:spacing w:after="0"/>
            </w:pPr>
            <w:r>
              <w:rPr>
                <w:rFonts w:ascii="Arial" w:hAnsi="Arial"/>
                <w:color w:val="222222"/>
                <w:sz w:val="17"/>
              </w:rPr>
              <w:t>IT7103 - Advanced AI Applications</w:t>
            </w:r>
          </w:p>
        </w:tc>
      </w:tr>
      <w:tr>
        <w:tc>
          <w:tcPr>
            <w:tcW w:type="dxa" w:w="3168"/>
            <w:shd w:fill="F4F6F9"/>
            <w:tcMar>
              <w:top w:w="50" w:type="dxa"/>
              <w:bottom w:w="50" w:type="dxa"/>
              <w:left w:w="80" w:type="dxa"/>
              <w:right w:w="80" w:type="dxa"/>
            </w:tcMar>
          </w:tcPr>
          <w:p>
            <w:pPr>
              <w:spacing w:after="0"/>
            </w:pPr>
            <w:r>
              <w:rPr>
                <w:rFonts w:ascii="Arial" w:hAnsi="Arial"/>
                <w:b/>
                <w:color w:val="222222"/>
                <w:sz w:val="17"/>
              </w:rPr>
              <w:t>Assessment Title</w:t>
            </w:r>
          </w:p>
        </w:tc>
        <w:tc>
          <w:tcPr>
            <w:tcW w:type="dxa" w:w="6192"/>
            <w:tcMar>
              <w:top w:w="50" w:type="dxa"/>
              <w:bottom w:w="50" w:type="dxa"/>
              <w:left w:w="80" w:type="dxa"/>
              <w:right w:w="80" w:type="dxa"/>
            </w:tcMar>
          </w:tcPr>
          <w:p>
            <w:pPr>
              <w:spacing w:after="0"/>
            </w:pPr>
            <w:r>
              <w:rPr>
                <w:rFonts w:ascii="Arial" w:hAnsi="Arial"/>
                <w:color w:val="222222"/>
                <w:sz w:val="17"/>
              </w:rPr>
              <w:t>Project (Group) - Uncontrolled Group (40% Weightage)</w:t>
            </w:r>
          </w:p>
        </w:tc>
      </w:tr>
      <w:tr>
        <w:tc>
          <w:tcPr>
            <w:tcW w:type="dxa" w:w="3168"/>
            <w:shd w:fill="F4F6F9"/>
            <w:tcMar>
              <w:top w:w="50" w:type="dxa"/>
              <w:bottom w:w="50" w:type="dxa"/>
              <w:left w:w="80" w:type="dxa"/>
              <w:right w:w="80" w:type="dxa"/>
            </w:tcMar>
          </w:tcPr>
          <w:p>
            <w:pPr>
              <w:spacing w:after="0"/>
            </w:pPr>
            <w:r>
              <w:rPr>
                <w:rFonts w:ascii="Arial" w:hAnsi="Arial"/>
                <w:b/>
                <w:color w:val="222222"/>
                <w:sz w:val="17"/>
              </w:rPr>
              <w:t>Academic Stream &amp; Group</w:t>
            </w:r>
          </w:p>
        </w:tc>
        <w:tc>
          <w:tcPr>
            <w:tcW w:type="dxa" w:w="6192"/>
            <w:tcMar>
              <w:top w:w="50" w:type="dxa"/>
              <w:bottom w:w="50" w:type="dxa"/>
              <w:left w:w="80" w:type="dxa"/>
              <w:right w:w="80" w:type="dxa"/>
            </w:tcMar>
          </w:tcPr>
          <w:p>
            <w:pPr>
              <w:spacing w:after="0"/>
            </w:pPr>
            <w:r>
              <w:rPr>
                <w:rFonts w:ascii="Arial" w:hAnsi="Arial"/>
                <w:color w:val="222222"/>
                <w:sz w:val="17"/>
              </w:rPr>
              <w:t>Stream 05 | Group 1</w:t>
            </w:r>
          </w:p>
        </w:tc>
      </w:tr>
      <w:tr>
        <w:tc>
          <w:tcPr>
            <w:tcW w:type="dxa" w:w="3168"/>
            <w:shd w:fill="F4F6F9"/>
            <w:tcMar>
              <w:top w:w="50" w:type="dxa"/>
              <w:bottom w:w="50" w:type="dxa"/>
              <w:left w:w="80" w:type="dxa"/>
              <w:right w:w="80" w:type="dxa"/>
            </w:tcMar>
          </w:tcPr>
          <w:p>
            <w:pPr>
              <w:spacing w:after="0"/>
            </w:pPr>
            <w:r>
              <w:rPr>
                <w:rFonts w:ascii="Arial" w:hAnsi="Arial"/>
                <w:b/>
                <w:color w:val="222222"/>
                <w:sz w:val="17"/>
              </w:rPr>
              <w:t>Due Date</w:t>
            </w:r>
          </w:p>
        </w:tc>
        <w:tc>
          <w:tcPr>
            <w:tcW w:type="dxa" w:w="6192"/>
            <w:tcMar>
              <w:top w:w="50" w:type="dxa"/>
              <w:bottom w:w="50" w:type="dxa"/>
              <w:left w:w="80" w:type="dxa"/>
              <w:right w:w="80" w:type="dxa"/>
            </w:tcMar>
          </w:tcPr>
          <w:p>
            <w:pPr>
              <w:spacing w:after="0"/>
            </w:pPr>
            <w:r>
              <w:rPr>
                <w:rFonts w:ascii="Arial" w:hAnsi="Arial"/>
                <w:color w:val="222222"/>
                <w:sz w:val="17"/>
              </w:rPr>
              <w:t>15-Dec-2026 (11:55 PM)</w:t>
            </w:r>
          </w:p>
        </w:tc>
      </w:tr>
      <w:tr>
        <w:tc>
          <w:tcPr>
            <w:tcW w:type="dxa" w:w="3168"/>
            <w:shd w:fill="F4F6F9"/>
            <w:tcMar>
              <w:top w:w="50" w:type="dxa"/>
              <w:bottom w:w="50" w:type="dxa"/>
              <w:left w:w="80" w:type="dxa"/>
              <w:right w:w="80" w:type="dxa"/>
            </w:tcMar>
          </w:tcPr>
          <w:p>
            <w:pPr>
              <w:spacing w:after="0"/>
            </w:pPr>
            <w:r>
              <w:rPr>
                <w:rFonts w:ascii="Arial" w:hAnsi="Arial"/>
                <w:b/>
                <w:color w:val="222222"/>
                <w:sz w:val="17"/>
              </w:rPr>
              <w:t>Learning Outcomes Assessed</w:t>
            </w:r>
          </w:p>
        </w:tc>
        <w:tc>
          <w:tcPr>
            <w:tcW w:type="dxa" w:w="6192"/>
            <w:tcMar>
              <w:top w:w="50" w:type="dxa"/>
              <w:bottom w:w="50" w:type="dxa"/>
              <w:left w:w="80" w:type="dxa"/>
              <w:right w:w="80" w:type="dxa"/>
            </w:tcMar>
          </w:tcPr>
          <w:p>
            <w:pPr>
              <w:spacing w:after="0"/>
            </w:pPr>
            <w:r>
              <w:rPr>
                <w:rFonts w:ascii="Arial" w:hAnsi="Arial"/>
                <w:color w:val="222222"/>
                <w:sz w:val="17"/>
              </w:rPr>
              <w:t>CILO 1 and CILO 2</w:t>
            </w:r>
          </w:p>
        </w:tc>
      </w:tr>
      <w:tr>
        <w:tc>
          <w:tcPr>
            <w:tcW w:type="dxa" w:w="3168"/>
            <w:shd w:fill="F4F6F9"/>
            <w:tcMar>
              <w:top w:w="50" w:type="dxa"/>
              <w:bottom w:w="50" w:type="dxa"/>
              <w:left w:w="80" w:type="dxa"/>
              <w:right w:w="80" w:type="dxa"/>
            </w:tcMar>
          </w:tcPr>
          <w:p>
            <w:pPr>
              <w:spacing w:after="0"/>
            </w:pPr>
            <w:r>
              <w:rPr>
                <w:rFonts w:ascii="Arial" w:hAnsi="Arial"/>
                <w:b/>
                <w:color w:val="222222"/>
                <w:sz w:val="17"/>
              </w:rPr>
              <w:t>Submission Archive</w:t>
            </w:r>
          </w:p>
        </w:tc>
        <w:tc>
          <w:tcPr>
            <w:tcW w:type="dxa" w:w="6192"/>
            <w:tcMar>
              <w:top w:w="50" w:type="dxa"/>
              <w:bottom w:w="50" w:type="dxa"/>
              <w:left w:w="80" w:type="dxa"/>
              <w:right w:w="80" w:type="dxa"/>
            </w:tcMar>
          </w:tcPr>
          <w:p>
            <w:pPr>
              <w:spacing w:after="0"/>
            </w:pPr>
            <w:r>
              <w:rPr>
                <w:rFonts w:ascii="Arial" w:hAnsi="Arial"/>
                <w:color w:val="222222"/>
                <w:sz w:val="17"/>
              </w:rPr>
              <w:t>05_202303596.zip (Executed .ipynb &amp; Report .docx)</w:t>
            </w:r>
          </w:p>
        </w:tc>
      </w:tr>
    </w:tbl>
    <w:p>
      <w:pPr>
        <w:spacing w:after="120"/>
      </w:pPr>
    </w:p>
    <w:p>
      <w:pPr>
        <w:spacing w:after="60"/>
      </w:pPr>
      <w:r>
        <w:rPr>
          <w:rFonts w:ascii="Arial" w:hAnsi="Arial"/>
          <w:b/>
          <w:color w:val="003366"/>
          <w:sz w:val="19"/>
        </w:rPr>
        <w:t>Project Group Membership &amp; Student Identification:</w:t>
      </w:r>
    </w:p>
    <w:tbl>
      <w:tblPr>
        <w:tblW w:type="auto" w:w="0"/>
        <w:jc w:val="center"/>
        <w:tblLook w:firstColumn="1" w:firstRow="1" w:lastColumn="0" w:lastRow="0" w:noHBand="0" w:noVBand="1" w:val="04A0"/>
      </w:tblPr>
      <w:tblGrid>
        <w:gridCol w:w="3120"/>
        <w:gridCol w:w="3120"/>
        <w:gridCol w:w="3120"/>
      </w:tblGrid>
      <w:tr>
        <w:tc>
          <w:tcPr>
            <w:tcW w:type="dxa" w:w="3120"/>
            <w:shd w:fill="003366"/>
            <w:tcMar>
              <w:top w:w="70" w:type="dxa"/>
              <w:bottom w:w="70" w:type="dxa"/>
              <w:left w:w="80" w:type="dxa"/>
              <w:right w:w="80" w:type="dxa"/>
            </w:tcMar>
          </w:tcPr>
          <w:p>
            <w:pPr>
              <w:spacing w:after="0"/>
            </w:pPr>
            <w:r>
              <w:rPr>
                <w:rFonts w:ascii="Arial" w:hAnsi="Arial"/>
                <w:b/>
                <w:color w:val="FFFFFF"/>
                <w:sz w:val="17"/>
              </w:rPr>
              <w:t>Student ID</w:t>
            </w:r>
          </w:p>
        </w:tc>
        <w:tc>
          <w:tcPr>
            <w:tcW w:type="dxa" w:w="3120"/>
            <w:shd w:fill="003366"/>
            <w:tcMar>
              <w:top w:w="70" w:type="dxa"/>
              <w:bottom w:w="70" w:type="dxa"/>
              <w:left w:w="80" w:type="dxa"/>
              <w:right w:w="80" w:type="dxa"/>
            </w:tcMar>
          </w:tcPr>
          <w:p>
            <w:pPr>
              <w:spacing w:after="0"/>
            </w:pPr>
            <w:r>
              <w:rPr>
                <w:rFonts w:ascii="Arial" w:hAnsi="Arial"/>
                <w:b/>
                <w:color w:val="FFFFFF"/>
                <w:sz w:val="17"/>
              </w:rPr>
              <w:t>Full Name</w:t>
            </w:r>
          </w:p>
        </w:tc>
        <w:tc>
          <w:tcPr>
            <w:tcW w:type="dxa" w:w="3120"/>
            <w:shd w:fill="003366"/>
            <w:tcMar>
              <w:top w:w="70" w:type="dxa"/>
              <w:bottom w:w="70" w:type="dxa"/>
              <w:left w:w="80" w:type="dxa"/>
              <w:right w:w="80" w:type="dxa"/>
            </w:tcMar>
          </w:tcPr>
          <w:p>
            <w:pPr>
              <w:spacing w:after="0"/>
            </w:pPr>
            <w:r>
              <w:rPr>
                <w:rFonts w:ascii="Arial" w:hAnsi="Arial"/>
                <w:b/>
                <w:color w:val="FFFFFF"/>
                <w:sz w:val="17"/>
              </w:rPr>
              <w:t>Project Role</w:t>
            </w:r>
          </w:p>
        </w:tc>
      </w:tr>
      <w:tr>
        <w:tc>
          <w:tcPr>
            <w:tcW w:type="dxa" w:w="3120"/>
            <w:shd w:fill="FFFFFF"/>
            <w:tcMar>
              <w:top w:w="50" w:type="dxa"/>
              <w:bottom w:w="50" w:type="dxa"/>
              <w:left w:w="80" w:type="dxa"/>
              <w:right w:w="80" w:type="dxa"/>
            </w:tcMar>
          </w:tcPr>
          <w:p>
            <w:pPr>
              <w:spacing w:after="0"/>
            </w:pPr>
            <w:r>
              <w:rPr>
                <w:rFonts w:ascii="Arial" w:hAnsi="Arial"/>
                <w:b/>
                <w:color w:val="222222"/>
                <w:sz w:val="16"/>
              </w:rPr>
              <w:t>202303596</w:t>
            </w:r>
          </w:p>
        </w:tc>
        <w:tc>
          <w:tcPr>
            <w:tcW w:type="dxa" w:w="3120"/>
            <w:shd w:fill="FFFFFF"/>
            <w:tcMar>
              <w:top w:w="50" w:type="dxa"/>
              <w:bottom w:w="50" w:type="dxa"/>
              <w:left w:w="80" w:type="dxa"/>
              <w:right w:w="80" w:type="dxa"/>
            </w:tcMar>
          </w:tcPr>
          <w:p>
            <w:pPr>
              <w:spacing w:after="0"/>
            </w:pPr>
            <w:r>
              <w:rPr>
                <w:rFonts w:ascii="Arial" w:hAnsi="Arial"/>
                <w:color w:val="222222"/>
                <w:sz w:val="16"/>
              </w:rPr>
              <w:t>Hasan Marhoon</w:t>
            </w:r>
          </w:p>
        </w:tc>
        <w:tc>
          <w:tcPr>
            <w:tcW w:type="dxa" w:w="3120"/>
            <w:shd w:fill="FFFFFF"/>
            <w:tcMar>
              <w:top w:w="50" w:type="dxa"/>
              <w:bottom w:w="50" w:type="dxa"/>
              <w:left w:w="80" w:type="dxa"/>
              <w:right w:w="80" w:type="dxa"/>
            </w:tcMar>
          </w:tcPr>
          <w:p>
            <w:pPr>
              <w:spacing w:after="0"/>
            </w:pPr>
            <w:r>
              <w:rPr>
                <w:rFonts w:ascii="Arial" w:hAnsi="Arial"/>
                <w:color w:val="222222"/>
                <w:sz w:val="16"/>
              </w:rPr>
              <w:t>Group Leader / Lead ML Engineer</w:t>
            </w:r>
          </w:p>
        </w:tc>
      </w:tr>
      <w:tr>
        <w:tc>
          <w:tcPr>
            <w:tcW w:type="dxa" w:w="3120"/>
            <w:shd w:fill="F9FAFC"/>
            <w:tcMar>
              <w:top w:w="50" w:type="dxa"/>
              <w:bottom w:w="50" w:type="dxa"/>
              <w:left w:w="80" w:type="dxa"/>
              <w:right w:w="80" w:type="dxa"/>
            </w:tcMar>
          </w:tcPr>
          <w:p>
            <w:pPr>
              <w:spacing w:after="0"/>
            </w:pPr>
            <w:r>
              <w:rPr>
                <w:rFonts w:ascii="Arial" w:hAnsi="Arial"/>
                <w:b/>
                <w:color w:val="222222"/>
                <w:sz w:val="16"/>
              </w:rPr>
              <w:t>202304831</w:t>
            </w:r>
          </w:p>
        </w:tc>
        <w:tc>
          <w:tcPr>
            <w:tcW w:type="dxa" w:w="3120"/>
            <w:shd w:fill="F9FAFC"/>
            <w:tcMar>
              <w:top w:w="50" w:type="dxa"/>
              <w:bottom w:w="50" w:type="dxa"/>
              <w:left w:w="80" w:type="dxa"/>
              <w:right w:w="80" w:type="dxa"/>
            </w:tcMar>
          </w:tcPr>
          <w:p>
            <w:pPr>
              <w:spacing w:after="0"/>
            </w:pPr>
            <w:r>
              <w:rPr>
                <w:rFonts w:ascii="Arial" w:hAnsi="Arial"/>
                <w:color w:val="222222"/>
                <w:sz w:val="16"/>
              </w:rPr>
              <w:t>Sayed Ali Almusawi</w:t>
            </w:r>
          </w:p>
        </w:tc>
        <w:tc>
          <w:tcPr>
            <w:tcW w:type="dxa" w:w="3120"/>
            <w:shd w:fill="F9FAFC"/>
            <w:tcMar>
              <w:top w:w="50" w:type="dxa"/>
              <w:bottom w:w="50" w:type="dxa"/>
              <w:left w:w="80" w:type="dxa"/>
              <w:right w:w="80" w:type="dxa"/>
            </w:tcMar>
          </w:tcPr>
          <w:p>
            <w:pPr>
              <w:spacing w:after="0"/>
            </w:pPr>
            <w:r>
              <w:rPr>
                <w:rFonts w:ascii="Arial" w:hAnsi="Arial"/>
                <w:color w:val="222222"/>
                <w:sz w:val="16"/>
              </w:rPr>
              <w:t>Data Preprocessing &amp; Feature Engineering</w:t>
            </w:r>
          </w:p>
        </w:tc>
      </w:tr>
      <w:tr>
        <w:tc>
          <w:tcPr>
            <w:tcW w:type="dxa" w:w="3120"/>
            <w:shd w:fill="FFFFFF"/>
            <w:tcMar>
              <w:top w:w="50" w:type="dxa"/>
              <w:bottom w:w="50" w:type="dxa"/>
              <w:left w:w="80" w:type="dxa"/>
              <w:right w:w="80" w:type="dxa"/>
            </w:tcMar>
          </w:tcPr>
          <w:p>
            <w:pPr>
              <w:spacing w:after="0"/>
            </w:pPr>
            <w:r>
              <w:rPr>
                <w:rFonts w:ascii="Arial" w:hAnsi="Arial"/>
                <w:b/>
                <w:color w:val="222222"/>
                <w:sz w:val="16"/>
              </w:rPr>
              <w:t>202304829</w:t>
            </w:r>
          </w:p>
        </w:tc>
        <w:tc>
          <w:tcPr>
            <w:tcW w:type="dxa" w:w="3120"/>
            <w:shd w:fill="FFFFFF"/>
            <w:tcMar>
              <w:top w:w="50" w:type="dxa"/>
              <w:bottom w:w="50" w:type="dxa"/>
              <w:left w:w="80" w:type="dxa"/>
              <w:right w:w="80" w:type="dxa"/>
            </w:tcMar>
          </w:tcPr>
          <w:p>
            <w:pPr>
              <w:spacing w:after="0"/>
            </w:pPr>
            <w:r>
              <w:rPr>
                <w:rFonts w:ascii="Arial" w:hAnsi="Arial"/>
                <w:color w:val="222222"/>
                <w:sz w:val="16"/>
              </w:rPr>
              <w:t>Hussain Ali</w:t>
            </w:r>
          </w:p>
        </w:tc>
        <w:tc>
          <w:tcPr>
            <w:tcW w:type="dxa" w:w="3120"/>
            <w:shd w:fill="FFFFFF"/>
            <w:tcMar>
              <w:top w:w="50" w:type="dxa"/>
              <w:bottom w:w="50" w:type="dxa"/>
              <w:left w:w="80" w:type="dxa"/>
              <w:right w:w="80" w:type="dxa"/>
            </w:tcMar>
          </w:tcPr>
          <w:p>
            <w:pPr>
              <w:spacing w:after="0"/>
            </w:pPr>
            <w:r>
              <w:rPr>
                <w:rFonts w:ascii="Arial" w:hAnsi="Arial"/>
                <w:color w:val="222222"/>
                <w:sz w:val="16"/>
              </w:rPr>
              <w:t>Time Series Modeling &amp; Forecaster</w:t>
            </w:r>
          </w:p>
        </w:tc>
      </w:tr>
      <w:tr>
        <w:tc>
          <w:tcPr>
            <w:tcW w:type="dxa" w:w="3120"/>
            <w:shd w:fill="F9FAFC"/>
            <w:tcMar>
              <w:top w:w="50" w:type="dxa"/>
              <w:bottom w:w="50" w:type="dxa"/>
              <w:left w:w="80" w:type="dxa"/>
              <w:right w:w="80" w:type="dxa"/>
            </w:tcMar>
          </w:tcPr>
          <w:p>
            <w:pPr>
              <w:spacing w:after="0"/>
            </w:pPr>
            <w:r>
              <w:rPr>
                <w:rFonts w:ascii="Arial" w:hAnsi="Arial"/>
                <w:b/>
                <w:color w:val="222222"/>
                <w:sz w:val="16"/>
              </w:rPr>
              <w:t>202305013</w:t>
            </w:r>
          </w:p>
        </w:tc>
        <w:tc>
          <w:tcPr>
            <w:tcW w:type="dxa" w:w="3120"/>
            <w:shd w:fill="F9FAFC"/>
            <w:tcMar>
              <w:top w:w="50" w:type="dxa"/>
              <w:bottom w:w="50" w:type="dxa"/>
              <w:left w:w="80" w:type="dxa"/>
              <w:right w:w="80" w:type="dxa"/>
            </w:tcMar>
          </w:tcPr>
          <w:p>
            <w:pPr>
              <w:spacing w:after="0"/>
            </w:pPr>
            <w:r>
              <w:rPr>
                <w:rFonts w:ascii="Arial" w:hAnsi="Arial"/>
                <w:color w:val="222222"/>
                <w:sz w:val="16"/>
              </w:rPr>
              <w:t>Sayed Sadeq</w:t>
            </w:r>
          </w:p>
        </w:tc>
        <w:tc>
          <w:tcPr>
            <w:tcW w:type="dxa" w:w="3120"/>
            <w:shd w:fill="F9FAFC"/>
            <w:tcMar>
              <w:top w:w="50" w:type="dxa"/>
              <w:bottom w:w="50" w:type="dxa"/>
              <w:left w:w="80" w:type="dxa"/>
              <w:right w:w="80" w:type="dxa"/>
            </w:tcMar>
          </w:tcPr>
          <w:p>
            <w:pPr>
              <w:spacing w:after="0"/>
            </w:pPr>
            <w:r>
              <w:rPr>
                <w:rFonts w:ascii="Arial" w:hAnsi="Arial"/>
                <w:color w:val="222222"/>
                <w:sz w:val="16"/>
              </w:rPr>
              <w:t>Classification Modeling &amp; Imbalance Tuning</w:t>
            </w:r>
          </w:p>
        </w:tc>
      </w:tr>
      <w:tr>
        <w:tc>
          <w:tcPr>
            <w:tcW w:type="dxa" w:w="3120"/>
            <w:shd w:fill="FFFFFF"/>
            <w:tcMar>
              <w:top w:w="50" w:type="dxa"/>
              <w:bottom w:w="50" w:type="dxa"/>
              <w:left w:w="80" w:type="dxa"/>
              <w:right w:w="80" w:type="dxa"/>
            </w:tcMar>
          </w:tcPr>
          <w:p>
            <w:pPr>
              <w:spacing w:after="0"/>
            </w:pPr>
            <w:r>
              <w:rPr>
                <w:rFonts w:ascii="Arial" w:hAnsi="Arial"/>
                <w:b/>
                <w:color w:val="222222"/>
                <w:sz w:val="16"/>
              </w:rPr>
              <w:t>202304419</w:t>
            </w:r>
          </w:p>
        </w:tc>
        <w:tc>
          <w:tcPr>
            <w:tcW w:type="dxa" w:w="3120"/>
            <w:shd w:fill="FFFFFF"/>
            <w:tcMar>
              <w:top w:w="50" w:type="dxa"/>
              <w:bottom w:w="50" w:type="dxa"/>
              <w:left w:w="80" w:type="dxa"/>
              <w:right w:w="80" w:type="dxa"/>
            </w:tcMar>
          </w:tcPr>
          <w:p>
            <w:pPr>
              <w:spacing w:after="0"/>
            </w:pPr>
            <w:r>
              <w:rPr>
                <w:rFonts w:ascii="Arial" w:hAnsi="Arial"/>
                <w:color w:val="222222"/>
                <w:sz w:val="16"/>
              </w:rPr>
              <w:t>Ali Yusuf</w:t>
            </w:r>
          </w:p>
        </w:tc>
        <w:tc>
          <w:tcPr>
            <w:tcW w:type="dxa" w:w="3120"/>
            <w:shd w:fill="FFFFFF"/>
            <w:tcMar>
              <w:top w:w="50" w:type="dxa"/>
              <w:bottom w:w="50" w:type="dxa"/>
              <w:left w:w="80" w:type="dxa"/>
              <w:right w:w="80" w:type="dxa"/>
            </w:tcMar>
          </w:tcPr>
          <w:p>
            <w:pPr>
              <w:spacing w:after="0"/>
            </w:pPr>
            <w:r>
              <w:rPr>
                <w:rFonts w:ascii="Arial" w:hAnsi="Arial"/>
                <w:color w:val="222222"/>
                <w:sz w:val="16"/>
              </w:rPr>
              <w:t>Regression Modeling &amp; Evaluation Analysis</w:t>
            </w:r>
          </w:p>
        </w:tc>
      </w:tr>
    </w:tbl>
    <w:p>
      <w:pPr>
        <w:spacing w:after="120"/>
      </w:pPr>
    </w:p>
    <w:tbl>
      <w:tblPr>
        <w:tblW w:type="auto" w:w="0"/>
        <w:jc w:val="center"/>
        <w:tblLook w:firstColumn="1" w:firstRow="1" w:lastColumn="0" w:lastRow="0" w:noHBand="0" w:noVBand="1" w:val="04A0"/>
      </w:tblPr>
      <w:tblGrid>
        <w:gridCol w:w="9360"/>
      </w:tblGrid>
      <w:tr>
        <w:tc>
          <w:tcPr>
            <w:tcW w:type="dxa" w:w="9360"/>
            <w:shd w:fill="F4F6F9"/>
            <w:tcMar>
              <w:top w:w="100" w:type="dxa"/>
              <w:bottom w:w="100" w:type="dxa"/>
              <w:left w:w="150" w:type="dxa"/>
              <w:right w:w="150" w:type="dxa"/>
            </w:tcMar>
          </w:tcPr>
          <w:p>
            <w:pPr>
              <w:spacing w:after="0" w:line="276" w:lineRule="auto"/>
            </w:pPr>
            <w:r>
              <w:rPr>
                <w:rFonts w:ascii="Arial" w:hAnsi="Arial"/>
                <w:b/>
                <w:color w:val="003366"/>
                <w:sz w:val="19"/>
              </w:rPr>
              <w:t xml:space="preserve">Learner Affirmation &amp; Academic Integrity Statement: </w:t>
            </w:r>
            <w:r>
              <w:rPr>
                <w:rFonts w:ascii="Arial" w:hAnsi="Arial"/>
                <w:i/>
                <w:color w:val="222222"/>
                <w:sz w:val="18"/>
              </w:rPr>
              <w:t>By submitting this assessment for marking, I affirm that this assessment is my own group's work, that all research sources and references consulted have been properly acknowledged and cited, and that all guidelines regarding academic integrity have been strictly observed.</w:t>
            </w:r>
          </w:p>
        </w:tc>
      </w:tr>
    </w:tbl>
    <w:p>
      <w:pPr>
        <w:spacing w:after="60"/>
      </w:pPr>
    </w:p>
    <w:tbl>
      <w:tblPr>
        <w:tblW w:type="auto" w:w="0"/>
        <w:jc w:val="center"/>
        <w:tblLook w:firstColumn="1" w:firstRow="1" w:lastColumn="0" w:lastRow="0" w:noHBand="0" w:noVBand="1" w:val="04A0"/>
      </w:tblPr>
      <w:tblGrid>
        <w:gridCol w:w="3120"/>
        <w:gridCol w:w="3120"/>
        <w:gridCol w:w="3120"/>
      </w:tblGrid>
      <w:tr>
        <w:tc>
          <w:tcPr>
            <w:tcW w:type="dxa" w:w="3120"/>
            <w:shd w:fill="F4F6F9"/>
            <w:tcMar>
              <w:top w:w="50" w:type="dxa"/>
              <w:bottom w:w="50" w:type="dxa"/>
              <w:left w:w="70" w:type="dxa"/>
              <w:right w:w="70" w:type="dxa"/>
            </w:tcMar>
          </w:tcPr>
          <w:p>
            <w:pPr>
              <w:spacing w:after="0"/>
            </w:pPr>
            <w:r>
              <w:rPr>
                <w:rFonts w:ascii="Arial" w:hAnsi="Arial"/>
                <w:b/>
                <w:color w:val="222222"/>
                <w:sz w:val="16"/>
              </w:rPr>
              <w:t>Assessor Name</w:t>
            </w:r>
          </w:p>
        </w:tc>
        <w:tc>
          <w:tcPr>
            <w:tcW w:type="dxa" w:w="3120"/>
            <w:shd w:fill="F4F6F9"/>
            <w:tcMar>
              <w:top w:w="50" w:type="dxa"/>
              <w:bottom w:w="50" w:type="dxa"/>
              <w:left w:w="70" w:type="dxa"/>
              <w:right w:w="70" w:type="dxa"/>
            </w:tcMar>
          </w:tcPr>
          <w:p>
            <w:pPr>
              <w:spacing w:after="0"/>
            </w:pPr>
            <w:r>
              <w:rPr>
                <w:rFonts w:ascii="Arial" w:hAnsi="Arial"/>
                <w:b/>
                <w:color w:val="222222"/>
                <w:sz w:val="16"/>
              </w:rPr>
              <w:t>Marking Date</w:t>
            </w:r>
          </w:p>
        </w:tc>
        <w:tc>
          <w:tcPr>
            <w:tcW w:type="dxa" w:w="3120"/>
            <w:shd w:fill="F4F6F9"/>
            <w:tcMar>
              <w:top w:w="50" w:type="dxa"/>
              <w:bottom w:w="50" w:type="dxa"/>
              <w:left w:w="70" w:type="dxa"/>
              <w:right w:w="70" w:type="dxa"/>
            </w:tcMar>
          </w:tcPr>
          <w:p>
            <w:pPr>
              <w:spacing w:after="0"/>
            </w:pPr>
            <w:r>
              <w:rPr>
                <w:rFonts w:ascii="Arial" w:hAnsi="Arial"/>
                <w:b/>
                <w:color w:val="222222"/>
                <w:sz w:val="16"/>
              </w:rPr>
              <w:t>Marks Obtained (out of 40%)</w:t>
            </w:r>
          </w:p>
        </w:tc>
      </w:tr>
      <w:tr>
        <w:tc>
          <w:tcPr>
            <w:tcW w:type="dxa" w:w="3120"/>
            <w:tcMar>
              <w:top w:w="100" w:type="dxa"/>
              <w:bottom w:w="100" w:type="dxa"/>
              <w:left w:w="70" w:type="dxa"/>
              <w:right w:w="70" w:type="dxa"/>
            </w:tcMar>
          </w:tcPr>
          <w:p>
            <w:pPr>
              <w:spacing w:after="0"/>
            </w:pPr>
            <w:r>
              <w:rPr>
                <w:rFonts w:ascii="Arial" w:hAnsi="Arial"/>
                <w:i/>
                <w:color w:val="646E78"/>
                <w:sz w:val="16"/>
              </w:rPr>
              <w:t>[ Official Assessor Feedback / Mark ]</w:t>
            </w:r>
          </w:p>
        </w:tc>
        <w:tc>
          <w:tcPr>
            <w:tcW w:type="dxa" w:w="3120"/>
            <w:tcMar>
              <w:top w:w="100" w:type="dxa"/>
              <w:bottom w:w="100" w:type="dxa"/>
              <w:left w:w="70" w:type="dxa"/>
              <w:right w:w="70" w:type="dxa"/>
            </w:tcMar>
          </w:tcPr>
          <w:p>
            <w:pPr>
              <w:spacing w:after="0"/>
            </w:pPr>
            <w:r>
              <w:rPr>
                <w:rFonts w:ascii="Arial" w:hAnsi="Arial"/>
                <w:i/>
                <w:color w:val="646E78"/>
                <w:sz w:val="16"/>
              </w:rPr>
              <w:t>[ Official Assessor Feedback / Mark ]</w:t>
            </w:r>
          </w:p>
        </w:tc>
        <w:tc>
          <w:tcPr>
            <w:tcW w:type="dxa" w:w="3120"/>
            <w:tcMar>
              <w:top w:w="100" w:type="dxa"/>
              <w:bottom w:w="100" w:type="dxa"/>
              <w:left w:w="70" w:type="dxa"/>
              <w:right w:w="70" w:type="dxa"/>
            </w:tcMar>
          </w:tcPr>
          <w:p>
            <w:pPr>
              <w:spacing w:after="0"/>
            </w:pPr>
            <w:r>
              <w:rPr>
                <w:rFonts w:ascii="Arial" w:hAnsi="Arial"/>
                <w:i/>
                <w:color w:val="646E78"/>
                <w:sz w:val="16"/>
              </w:rPr>
              <w:t>[ Official Assessor Feedback / Mark ]</w:t>
            </w:r>
          </w:p>
        </w:tc>
      </w:tr>
    </w:tbl>
    <w:p>
      <w:r>
        <w:br w:type="page"/>
      </w:r>
    </w:p>
    <w:p>
      <w:pPr>
        <w:keepNext/>
        <w:spacing w:before="320" w:after="100"/>
      </w:pPr>
      <w:r>
        <w:rPr>
          <w:rFonts w:ascii="Arial" w:hAnsi="Arial"/>
          <w:b/>
          <w:color w:val="003366"/>
          <w:sz w:val="28"/>
        </w:rPr>
        <w:t>Executive Summary &amp; Rubric Alignment Map</w:t>
      </w:r>
    </w:p>
    <w:p>
      <w:pPr>
        <w:spacing w:after="90" w:line="276" w:lineRule="auto"/>
      </w:pPr>
      <w:r>
        <w:rPr>
          <w:rFonts w:ascii="Arial" w:hAnsi="Arial"/>
          <w:color w:val="222222"/>
          <w:sz w:val="19"/>
        </w:rPr>
        <w:t>This report documents an end-to-end machine learning solution designed to meet the strict standards of the IT7103 project assessment. The table below provides a direct mapping from the 15 rubric criteria (totaling 100 marks) to the corresponding report sections and empirical findings.</w:t>
      </w:r>
    </w:p>
    <w:tbl>
      <w:tblPr>
        <w:tblW w:type="auto" w:w="0"/>
        <w:jc w:val="center"/>
        <w:tblLook w:firstColumn="1" w:firstRow="1" w:lastColumn="0" w:lastRow="0" w:noHBand="0" w:noVBand="1" w:val="04A0"/>
      </w:tblPr>
      <w:tblGrid>
        <w:gridCol w:w="3120"/>
        <w:gridCol w:w="3120"/>
        <w:gridCol w:w="3120"/>
      </w:tblGrid>
      <w:tr>
        <w:tc>
          <w:tcPr>
            <w:tcW w:type="dxa" w:w="3120"/>
            <w:shd w:fill="003366"/>
            <w:tcMar>
              <w:top w:w="60" w:type="dxa"/>
              <w:bottom w:w="60" w:type="dxa"/>
              <w:left w:w="70" w:type="dxa"/>
              <w:right w:w="70" w:type="dxa"/>
            </w:tcMar>
          </w:tcPr>
          <w:p>
            <w:pPr>
              <w:spacing w:after="0"/>
            </w:pPr>
            <w:r>
              <w:rPr>
                <w:rFonts w:ascii="Arial" w:hAnsi="Arial"/>
                <w:b/>
                <w:color w:val="FFFFFF"/>
                <w:sz w:val="16"/>
              </w:rPr>
              <w:t>Rubric Assessment Section</w:t>
            </w:r>
          </w:p>
        </w:tc>
        <w:tc>
          <w:tcPr>
            <w:tcW w:type="dxa" w:w="3120"/>
            <w:shd w:fill="003366"/>
            <w:tcMar>
              <w:top w:w="60" w:type="dxa"/>
              <w:bottom w:w="60" w:type="dxa"/>
              <w:left w:w="70" w:type="dxa"/>
              <w:right w:w="70" w:type="dxa"/>
            </w:tcMar>
          </w:tcPr>
          <w:p>
            <w:pPr>
              <w:spacing w:after="0"/>
            </w:pPr>
            <w:r>
              <w:rPr>
                <w:rFonts w:ascii="Arial" w:hAnsi="Arial"/>
                <w:b/>
                <w:color w:val="FFFFFF"/>
                <w:sz w:val="16"/>
              </w:rPr>
              <w:t>Marks</w:t>
            </w:r>
          </w:p>
        </w:tc>
        <w:tc>
          <w:tcPr>
            <w:tcW w:type="dxa" w:w="3120"/>
            <w:shd w:fill="003366"/>
            <w:tcMar>
              <w:top w:w="60" w:type="dxa"/>
              <w:bottom w:w="60" w:type="dxa"/>
              <w:left w:w="70" w:type="dxa"/>
              <w:right w:w="70" w:type="dxa"/>
            </w:tcMar>
          </w:tcPr>
          <w:p>
            <w:pPr>
              <w:spacing w:after="0"/>
            </w:pPr>
            <w:r>
              <w:rPr>
                <w:rFonts w:ascii="Arial" w:hAnsi="Arial"/>
                <w:b/>
                <w:color w:val="FFFFFF"/>
                <w:sz w:val="16"/>
              </w:rPr>
              <w:t>Report Section &amp; Empirical Focus</w:t>
            </w:r>
          </w:p>
        </w:tc>
      </w:tr>
      <w:tr>
        <w:tc>
          <w:tcPr>
            <w:tcW w:type="dxa" w:w="3120"/>
            <w:shd w:fill="FFFFFF"/>
            <w:tcMar>
              <w:top w:w="40" w:type="dxa"/>
              <w:bottom w:w="40" w:type="dxa"/>
              <w:left w:w="70" w:type="dxa"/>
              <w:right w:w="70" w:type="dxa"/>
            </w:tcMar>
          </w:tcPr>
          <w:p>
            <w:pPr>
              <w:spacing w:after="0"/>
            </w:pPr>
            <w:r>
              <w:rPr>
                <w:rFonts w:ascii="Arial" w:hAnsi="Arial"/>
                <w:b/>
                <w:color w:val="222222"/>
                <w:sz w:val="16"/>
              </w:rPr>
              <w:t>1. Problem Definition &amp; Objectives</w:t>
            </w:r>
          </w:p>
        </w:tc>
        <w:tc>
          <w:tcPr>
            <w:tcW w:type="dxa" w:w="3120"/>
            <w:shd w:fill="FFFFFF"/>
            <w:tcMar>
              <w:top w:w="40" w:type="dxa"/>
              <w:bottom w:w="40" w:type="dxa"/>
              <w:left w:w="70" w:type="dxa"/>
              <w:right w:w="70" w:type="dxa"/>
            </w:tcMar>
          </w:tcPr>
          <w:p>
            <w:pPr>
              <w:spacing w:after="0"/>
            </w:pPr>
            <w:r>
              <w:rPr>
                <w:rFonts w:ascii="Arial" w:hAnsi="Arial"/>
                <w:b/>
                <w:color w:val="222222"/>
                <w:sz w:val="16"/>
              </w:rPr>
              <w:t>5</w:t>
            </w:r>
          </w:p>
        </w:tc>
        <w:tc>
          <w:tcPr>
            <w:tcW w:type="dxa" w:w="3120"/>
            <w:shd w:fill="FFFFFF"/>
            <w:tcMar>
              <w:top w:w="40" w:type="dxa"/>
              <w:bottom w:w="40" w:type="dxa"/>
              <w:left w:w="70" w:type="dxa"/>
              <w:right w:w="70" w:type="dxa"/>
            </w:tcMar>
          </w:tcPr>
          <w:p>
            <w:pPr>
              <w:spacing w:after="0"/>
            </w:pPr>
            <w:r>
              <w:rPr>
                <w:rFonts w:ascii="Arial" w:hAnsi="Arial"/>
                <w:color w:val="222222"/>
                <w:sz w:val="16"/>
              </w:rPr>
              <w:t>Section 1: Educational context, retention challenges, tri-fold ML objectives.</w:t>
            </w:r>
          </w:p>
        </w:tc>
      </w:tr>
      <w:tr>
        <w:tc>
          <w:tcPr>
            <w:tcW w:type="dxa" w:w="3120"/>
            <w:shd w:fill="F9FAFC"/>
            <w:tcMar>
              <w:top w:w="40" w:type="dxa"/>
              <w:bottom w:w="40" w:type="dxa"/>
              <w:left w:w="70" w:type="dxa"/>
              <w:right w:w="70" w:type="dxa"/>
            </w:tcMar>
          </w:tcPr>
          <w:p>
            <w:pPr>
              <w:spacing w:after="0"/>
            </w:pPr>
            <w:r>
              <w:rPr>
                <w:rFonts w:ascii="Arial" w:hAnsi="Arial"/>
                <w:b/>
                <w:color w:val="222222"/>
                <w:sz w:val="16"/>
              </w:rPr>
              <w:t>2. Dataset Understanding &amp; Initial Analysis</w:t>
            </w:r>
          </w:p>
        </w:tc>
        <w:tc>
          <w:tcPr>
            <w:tcW w:type="dxa" w:w="3120"/>
            <w:shd w:fill="F9FAFC"/>
            <w:tcMar>
              <w:top w:w="40" w:type="dxa"/>
              <w:bottom w:w="40" w:type="dxa"/>
              <w:left w:w="70" w:type="dxa"/>
              <w:right w:w="70" w:type="dxa"/>
            </w:tcMar>
          </w:tcPr>
          <w:p>
            <w:pPr>
              <w:spacing w:after="0"/>
            </w:pPr>
            <w:r>
              <w:rPr>
                <w:rFonts w:ascii="Arial" w:hAnsi="Arial"/>
                <w:b/>
                <w:color w:val="222222"/>
                <w:sz w:val="16"/>
              </w:rPr>
              <w:t>5</w:t>
            </w:r>
          </w:p>
        </w:tc>
        <w:tc>
          <w:tcPr>
            <w:tcW w:type="dxa" w:w="3120"/>
            <w:shd w:fill="F9FAFC"/>
            <w:tcMar>
              <w:top w:w="40" w:type="dxa"/>
              <w:bottom w:w="40" w:type="dxa"/>
              <w:left w:w="70" w:type="dxa"/>
              <w:right w:w="70" w:type="dxa"/>
            </w:tcMar>
          </w:tcPr>
          <w:p>
            <w:pPr>
              <w:spacing w:after="0"/>
            </w:pPr>
            <w:r>
              <w:rPr>
                <w:rFonts w:ascii="Arial" w:hAnsi="Arial"/>
                <w:color w:val="222222"/>
                <w:sz w:val="16"/>
              </w:rPr>
              <w:t>Section 2: Dimensions, typology, missing values, descriptive statistics &amp; skewness table.</w:t>
            </w:r>
          </w:p>
        </w:tc>
      </w:tr>
      <w:tr>
        <w:tc>
          <w:tcPr>
            <w:tcW w:type="dxa" w:w="3120"/>
            <w:shd w:fill="FFFFFF"/>
            <w:tcMar>
              <w:top w:w="40" w:type="dxa"/>
              <w:bottom w:w="40" w:type="dxa"/>
              <w:left w:w="70" w:type="dxa"/>
              <w:right w:w="70" w:type="dxa"/>
            </w:tcMar>
          </w:tcPr>
          <w:p>
            <w:pPr>
              <w:spacing w:after="0"/>
            </w:pPr>
            <w:r>
              <w:rPr>
                <w:rFonts w:ascii="Arial" w:hAnsi="Arial"/>
                <w:b/>
                <w:color w:val="222222"/>
                <w:sz w:val="16"/>
              </w:rPr>
              <w:t>3. Data Cleaning &amp; Outlier Handling</w:t>
            </w:r>
          </w:p>
        </w:tc>
        <w:tc>
          <w:tcPr>
            <w:tcW w:type="dxa" w:w="3120"/>
            <w:shd w:fill="FFFFFF"/>
            <w:tcMar>
              <w:top w:w="40" w:type="dxa"/>
              <w:bottom w:w="40" w:type="dxa"/>
              <w:left w:w="70" w:type="dxa"/>
              <w:right w:w="70" w:type="dxa"/>
            </w:tcMar>
          </w:tcPr>
          <w:p>
            <w:pPr>
              <w:spacing w:after="0"/>
            </w:pPr>
            <w:r>
              <w:rPr>
                <w:rFonts w:ascii="Arial" w:hAnsi="Arial"/>
                <w:b/>
                <w:color w:val="222222"/>
                <w:sz w:val="16"/>
              </w:rPr>
              <w:t>10</w:t>
            </w:r>
          </w:p>
        </w:tc>
        <w:tc>
          <w:tcPr>
            <w:tcW w:type="dxa" w:w="3120"/>
            <w:shd w:fill="FFFFFF"/>
            <w:tcMar>
              <w:top w:w="40" w:type="dxa"/>
              <w:bottom w:w="40" w:type="dxa"/>
              <w:left w:w="70" w:type="dxa"/>
              <w:right w:w="70" w:type="dxa"/>
            </w:tcMar>
          </w:tcPr>
          <w:p>
            <w:pPr>
              <w:spacing w:after="0"/>
            </w:pPr>
            <w:r>
              <w:rPr>
                <w:rFonts w:ascii="Arial" w:hAnsi="Arial"/>
                <w:color w:val="222222"/>
                <w:sz w:val="16"/>
              </w:rPr>
              <w:t>Section 3: Pruning 780 corrupted synthetic 'ERR' records, winsorizing GPA/study hours.</w:t>
            </w:r>
          </w:p>
        </w:tc>
      </w:tr>
      <w:tr>
        <w:tc>
          <w:tcPr>
            <w:tcW w:type="dxa" w:w="3120"/>
            <w:shd w:fill="F9FAFC"/>
            <w:tcMar>
              <w:top w:w="40" w:type="dxa"/>
              <w:bottom w:w="40" w:type="dxa"/>
              <w:left w:w="70" w:type="dxa"/>
              <w:right w:w="70" w:type="dxa"/>
            </w:tcMar>
          </w:tcPr>
          <w:p>
            <w:pPr>
              <w:spacing w:after="0"/>
            </w:pPr>
            <w:r>
              <w:rPr>
                <w:rFonts w:ascii="Arial" w:hAnsi="Arial"/>
                <w:b/>
                <w:color w:val="222222"/>
                <w:sz w:val="16"/>
              </w:rPr>
              <w:t>4. Advanced Preprocessing &amp; Feature Engineering</w:t>
            </w:r>
          </w:p>
        </w:tc>
        <w:tc>
          <w:tcPr>
            <w:tcW w:type="dxa" w:w="3120"/>
            <w:shd w:fill="F9FAFC"/>
            <w:tcMar>
              <w:top w:w="40" w:type="dxa"/>
              <w:bottom w:w="40" w:type="dxa"/>
              <w:left w:w="70" w:type="dxa"/>
              <w:right w:w="70" w:type="dxa"/>
            </w:tcMar>
          </w:tcPr>
          <w:p>
            <w:pPr>
              <w:spacing w:after="0"/>
            </w:pPr>
            <w:r>
              <w:rPr>
                <w:rFonts w:ascii="Arial" w:hAnsi="Arial"/>
                <w:b/>
                <w:color w:val="222222"/>
                <w:sz w:val="16"/>
              </w:rPr>
              <w:t>12</w:t>
            </w:r>
          </w:p>
        </w:tc>
        <w:tc>
          <w:tcPr>
            <w:tcW w:type="dxa" w:w="3120"/>
            <w:shd w:fill="F9FAFC"/>
            <w:tcMar>
              <w:top w:w="40" w:type="dxa"/>
              <w:bottom w:w="40" w:type="dxa"/>
              <w:left w:w="70" w:type="dxa"/>
              <w:right w:w="70" w:type="dxa"/>
            </w:tcMar>
          </w:tcPr>
          <w:p>
            <w:pPr>
              <w:spacing w:after="0"/>
            </w:pPr>
            <w:r>
              <w:rPr>
                <w:rFonts w:ascii="Arial" w:hAnsi="Arial"/>
                <w:color w:val="222222"/>
                <w:sz w:val="16"/>
              </w:rPr>
              <w:t>Section 4: Leakage-free train-fit pipeline, observed targets only, feature set separation.</w:t>
            </w:r>
          </w:p>
        </w:tc>
      </w:tr>
      <w:tr>
        <w:tc>
          <w:tcPr>
            <w:tcW w:type="dxa" w:w="3120"/>
            <w:shd w:fill="FFFFFF"/>
            <w:tcMar>
              <w:top w:w="40" w:type="dxa"/>
              <w:bottom w:w="40" w:type="dxa"/>
              <w:left w:w="70" w:type="dxa"/>
              <w:right w:w="70" w:type="dxa"/>
            </w:tcMar>
          </w:tcPr>
          <w:p>
            <w:pPr>
              <w:spacing w:after="0"/>
            </w:pPr>
            <w:r>
              <w:rPr>
                <w:rFonts w:ascii="Arial" w:hAnsi="Arial"/>
                <w:b/>
                <w:color w:val="222222"/>
                <w:sz w:val="16"/>
              </w:rPr>
              <w:t>5. Temporal / Semester Feature Engineering</w:t>
            </w:r>
          </w:p>
        </w:tc>
        <w:tc>
          <w:tcPr>
            <w:tcW w:type="dxa" w:w="3120"/>
            <w:shd w:fill="FFFFFF"/>
            <w:tcMar>
              <w:top w:w="40" w:type="dxa"/>
              <w:bottom w:w="40" w:type="dxa"/>
              <w:left w:w="70" w:type="dxa"/>
              <w:right w:w="70" w:type="dxa"/>
            </w:tcMar>
          </w:tcPr>
          <w:p>
            <w:pPr>
              <w:spacing w:after="0"/>
            </w:pPr>
            <w:r>
              <w:rPr>
                <w:rFonts w:ascii="Arial" w:hAnsi="Arial"/>
                <w:b/>
                <w:color w:val="222222"/>
                <w:sz w:val="16"/>
              </w:rPr>
              <w:t>8</w:t>
            </w:r>
          </w:p>
        </w:tc>
        <w:tc>
          <w:tcPr>
            <w:tcW w:type="dxa" w:w="3120"/>
            <w:shd w:fill="FFFFFF"/>
            <w:tcMar>
              <w:top w:w="40" w:type="dxa"/>
              <w:bottom w:w="40" w:type="dxa"/>
              <w:left w:w="70" w:type="dxa"/>
              <w:right w:w="70" w:type="dxa"/>
            </w:tcMar>
          </w:tcPr>
          <w:p>
            <w:pPr>
              <w:spacing w:after="0"/>
            </w:pPr>
            <w:r>
              <w:rPr>
                <w:rFonts w:ascii="Arial" w:hAnsi="Arial"/>
                <w:color w:val="222222"/>
                <w:sz w:val="16"/>
              </w:rPr>
              <w:t>Section 5: Continuous 8-semester student grid, past-only lag-1 and rolling-2 features.</w:t>
            </w:r>
          </w:p>
        </w:tc>
      </w:tr>
      <w:tr>
        <w:tc>
          <w:tcPr>
            <w:tcW w:type="dxa" w:w="3120"/>
            <w:shd w:fill="F9FAFC"/>
            <w:tcMar>
              <w:top w:w="40" w:type="dxa"/>
              <w:bottom w:w="40" w:type="dxa"/>
              <w:left w:w="70" w:type="dxa"/>
              <w:right w:w="70" w:type="dxa"/>
            </w:tcMar>
          </w:tcPr>
          <w:p>
            <w:pPr>
              <w:spacing w:after="0"/>
            </w:pPr>
            <w:r>
              <w:rPr>
                <w:rFonts w:ascii="Arial" w:hAnsi="Arial"/>
                <w:b/>
                <w:color w:val="222222"/>
                <w:sz w:val="16"/>
              </w:rPr>
              <w:t>6. Correlation &amp; Exploratory Analysis</w:t>
            </w:r>
          </w:p>
        </w:tc>
        <w:tc>
          <w:tcPr>
            <w:tcW w:type="dxa" w:w="3120"/>
            <w:shd w:fill="F9FAFC"/>
            <w:tcMar>
              <w:top w:w="40" w:type="dxa"/>
              <w:bottom w:w="40" w:type="dxa"/>
              <w:left w:w="70" w:type="dxa"/>
              <w:right w:w="70" w:type="dxa"/>
            </w:tcMar>
          </w:tcPr>
          <w:p>
            <w:pPr>
              <w:spacing w:after="0"/>
            </w:pPr>
            <w:r>
              <w:rPr>
                <w:rFonts w:ascii="Arial" w:hAnsi="Arial"/>
                <w:b/>
                <w:color w:val="222222"/>
                <w:sz w:val="16"/>
              </w:rPr>
              <w:t>7</w:t>
            </w:r>
          </w:p>
        </w:tc>
        <w:tc>
          <w:tcPr>
            <w:tcW w:type="dxa" w:w="3120"/>
            <w:shd w:fill="F9FAFC"/>
            <w:tcMar>
              <w:top w:w="40" w:type="dxa"/>
              <w:bottom w:w="40" w:type="dxa"/>
              <w:left w:w="70" w:type="dxa"/>
              <w:right w:w="70" w:type="dxa"/>
            </w:tcMar>
          </w:tcPr>
          <w:p>
            <w:pPr>
              <w:spacing w:after="0"/>
            </w:pPr>
            <w:r>
              <w:rPr>
                <w:rFonts w:ascii="Arial" w:hAnsi="Arial"/>
                <w:color w:val="222222"/>
                <w:sz w:val="16"/>
              </w:rPr>
              <w:t>Section 6: Pearson correlation heatmap, cohort-wide macro stability analysis.</w:t>
            </w:r>
          </w:p>
        </w:tc>
      </w:tr>
      <w:tr>
        <w:tc>
          <w:tcPr>
            <w:tcW w:type="dxa" w:w="3120"/>
            <w:shd w:fill="FFFFFF"/>
            <w:tcMar>
              <w:top w:w="40" w:type="dxa"/>
              <w:bottom w:w="40" w:type="dxa"/>
              <w:left w:w="70" w:type="dxa"/>
              <w:right w:w="70" w:type="dxa"/>
            </w:tcMar>
          </w:tcPr>
          <w:p>
            <w:pPr>
              <w:spacing w:after="0"/>
            </w:pPr>
            <w:r>
              <w:rPr>
                <w:rFonts w:ascii="Arial" w:hAnsi="Arial"/>
                <w:b/>
                <w:color w:val="222222"/>
                <w:sz w:val="16"/>
              </w:rPr>
              <w:t>7. Regression — Single Model</w:t>
            </w:r>
          </w:p>
        </w:tc>
        <w:tc>
          <w:tcPr>
            <w:tcW w:type="dxa" w:w="3120"/>
            <w:shd w:fill="FFFFFF"/>
            <w:tcMar>
              <w:top w:w="40" w:type="dxa"/>
              <w:bottom w:w="40" w:type="dxa"/>
              <w:left w:w="70" w:type="dxa"/>
              <w:right w:w="70" w:type="dxa"/>
            </w:tcMar>
          </w:tcPr>
          <w:p>
            <w:pPr>
              <w:spacing w:after="0"/>
            </w:pPr>
            <w:r>
              <w:rPr>
                <w:rFonts w:ascii="Arial" w:hAnsi="Arial"/>
                <w:b/>
                <w:color w:val="222222"/>
                <w:sz w:val="16"/>
              </w:rPr>
              <w:t>8</w:t>
            </w:r>
          </w:p>
        </w:tc>
        <w:tc>
          <w:tcPr>
            <w:tcW w:type="dxa" w:w="3120"/>
            <w:shd w:fill="FFFFFF"/>
            <w:tcMar>
              <w:top w:w="40" w:type="dxa"/>
              <w:bottom w:w="40" w:type="dxa"/>
              <w:left w:w="70" w:type="dxa"/>
              <w:right w:w="70" w:type="dxa"/>
            </w:tcMar>
          </w:tcPr>
          <w:p>
            <w:pPr>
              <w:spacing w:after="0"/>
            </w:pPr>
            <w:r>
              <w:rPr>
                <w:rFonts w:ascii="Arial" w:hAnsi="Arial"/>
                <w:color w:val="222222"/>
                <w:sz w:val="16"/>
              </w:rPr>
              <w:t>Section 7: Regularized Ridge regression, test RMSE/MAE/R²/MAPE, residual diagnostics.</w:t>
            </w:r>
          </w:p>
        </w:tc>
      </w:tr>
      <w:tr>
        <w:tc>
          <w:tcPr>
            <w:tcW w:type="dxa" w:w="3120"/>
            <w:shd w:fill="F9FAFC"/>
            <w:tcMar>
              <w:top w:w="40" w:type="dxa"/>
              <w:bottom w:w="40" w:type="dxa"/>
              <w:left w:w="70" w:type="dxa"/>
              <w:right w:w="70" w:type="dxa"/>
            </w:tcMar>
          </w:tcPr>
          <w:p>
            <w:pPr>
              <w:spacing w:after="0"/>
            </w:pPr>
            <w:r>
              <w:rPr>
                <w:rFonts w:ascii="Arial" w:hAnsi="Arial"/>
                <w:b/>
                <w:color w:val="222222"/>
                <w:sz w:val="16"/>
              </w:rPr>
              <w:t>8. Regression — Ensemble Model</w:t>
            </w:r>
          </w:p>
        </w:tc>
        <w:tc>
          <w:tcPr>
            <w:tcW w:type="dxa" w:w="3120"/>
            <w:shd w:fill="F9FAFC"/>
            <w:tcMar>
              <w:top w:w="40" w:type="dxa"/>
              <w:bottom w:w="40" w:type="dxa"/>
              <w:left w:w="70" w:type="dxa"/>
              <w:right w:w="70" w:type="dxa"/>
            </w:tcMar>
          </w:tcPr>
          <w:p>
            <w:pPr>
              <w:spacing w:after="0"/>
            </w:pPr>
            <w:r>
              <w:rPr>
                <w:rFonts w:ascii="Arial" w:hAnsi="Arial"/>
                <w:b/>
                <w:color w:val="222222"/>
                <w:sz w:val="16"/>
              </w:rPr>
              <w:t>7</w:t>
            </w:r>
          </w:p>
        </w:tc>
        <w:tc>
          <w:tcPr>
            <w:tcW w:type="dxa" w:w="3120"/>
            <w:shd w:fill="F9FAFC"/>
            <w:tcMar>
              <w:top w:w="40" w:type="dxa"/>
              <w:bottom w:w="40" w:type="dxa"/>
              <w:left w:w="70" w:type="dxa"/>
              <w:right w:w="70" w:type="dxa"/>
            </w:tcMar>
          </w:tcPr>
          <w:p>
            <w:pPr>
              <w:spacing w:after="0"/>
            </w:pPr>
            <w:r>
              <w:rPr>
                <w:rFonts w:ascii="Arial" w:hAnsi="Arial"/>
                <w:color w:val="222222"/>
                <w:sz w:val="16"/>
              </w:rPr>
              <w:t>Section 8: Random Forest, LightGBM, XGBoost, Voting Ensemble; honest comparison with Ridge.</w:t>
            </w:r>
          </w:p>
        </w:tc>
      </w:tr>
      <w:tr>
        <w:tc>
          <w:tcPr>
            <w:tcW w:type="dxa" w:w="3120"/>
            <w:shd w:fill="FFFFFF"/>
            <w:tcMar>
              <w:top w:w="40" w:type="dxa"/>
              <w:bottom w:w="40" w:type="dxa"/>
              <w:left w:w="70" w:type="dxa"/>
              <w:right w:w="70" w:type="dxa"/>
            </w:tcMar>
          </w:tcPr>
          <w:p>
            <w:pPr>
              <w:spacing w:after="0"/>
            </w:pPr>
            <w:r>
              <w:rPr>
                <w:rFonts w:ascii="Arial" w:hAnsi="Arial"/>
                <w:b/>
                <w:color w:val="222222"/>
                <w:sz w:val="16"/>
              </w:rPr>
              <w:t>9. Classification — Single Model</w:t>
            </w:r>
          </w:p>
        </w:tc>
        <w:tc>
          <w:tcPr>
            <w:tcW w:type="dxa" w:w="3120"/>
            <w:shd w:fill="FFFFFF"/>
            <w:tcMar>
              <w:top w:w="40" w:type="dxa"/>
              <w:bottom w:w="40" w:type="dxa"/>
              <w:left w:w="70" w:type="dxa"/>
              <w:right w:w="70" w:type="dxa"/>
            </w:tcMar>
          </w:tcPr>
          <w:p>
            <w:pPr>
              <w:spacing w:after="0"/>
            </w:pPr>
            <w:r>
              <w:rPr>
                <w:rFonts w:ascii="Arial" w:hAnsi="Arial"/>
                <w:b/>
                <w:color w:val="222222"/>
                <w:sz w:val="16"/>
              </w:rPr>
              <w:t>9</w:t>
            </w:r>
          </w:p>
        </w:tc>
        <w:tc>
          <w:tcPr>
            <w:tcW w:type="dxa" w:w="3120"/>
            <w:shd w:fill="FFFFFF"/>
            <w:tcMar>
              <w:top w:w="40" w:type="dxa"/>
              <w:bottom w:w="40" w:type="dxa"/>
              <w:left w:w="70" w:type="dxa"/>
              <w:right w:w="70" w:type="dxa"/>
            </w:tcMar>
          </w:tcPr>
          <w:p>
            <w:pPr>
              <w:spacing w:after="0"/>
            </w:pPr>
            <w:r>
              <w:rPr>
                <w:rFonts w:ascii="Arial" w:hAnsi="Arial"/>
                <w:color w:val="222222"/>
                <w:sz w:val="16"/>
              </w:rPr>
              <w:t>Section 9: Multinomial LogReg &amp; Decision Tree; strictly ordered confusion matrix.</w:t>
            </w:r>
          </w:p>
        </w:tc>
      </w:tr>
      <w:tr>
        <w:tc>
          <w:tcPr>
            <w:tcW w:type="dxa" w:w="3120"/>
            <w:shd w:fill="F9FAFC"/>
            <w:tcMar>
              <w:top w:w="40" w:type="dxa"/>
              <w:bottom w:w="40" w:type="dxa"/>
              <w:left w:w="70" w:type="dxa"/>
              <w:right w:w="70" w:type="dxa"/>
            </w:tcMar>
          </w:tcPr>
          <w:p>
            <w:pPr>
              <w:spacing w:after="0"/>
            </w:pPr>
            <w:r>
              <w:rPr>
                <w:rFonts w:ascii="Arial" w:hAnsi="Arial"/>
                <w:b/>
                <w:color w:val="222222"/>
                <w:sz w:val="16"/>
              </w:rPr>
              <w:t>10. Classification — Ensemble Model</w:t>
            </w:r>
          </w:p>
        </w:tc>
        <w:tc>
          <w:tcPr>
            <w:tcW w:type="dxa" w:w="3120"/>
            <w:shd w:fill="F9FAFC"/>
            <w:tcMar>
              <w:top w:w="40" w:type="dxa"/>
              <w:bottom w:w="40" w:type="dxa"/>
              <w:left w:w="70" w:type="dxa"/>
              <w:right w:w="70" w:type="dxa"/>
            </w:tcMar>
          </w:tcPr>
          <w:p>
            <w:pPr>
              <w:spacing w:after="0"/>
            </w:pPr>
            <w:r>
              <w:rPr>
                <w:rFonts w:ascii="Arial" w:hAnsi="Arial"/>
                <w:b/>
                <w:color w:val="222222"/>
                <w:sz w:val="16"/>
              </w:rPr>
              <w:t>7</w:t>
            </w:r>
          </w:p>
        </w:tc>
        <w:tc>
          <w:tcPr>
            <w:tcW w:type="dxa" w:w="3120"/>
            <w:shd w:fill="F9FAFC"/>
            <w:tcMar>
              <w:top w:w="40" w:type="dxa"/>
              <w:bottom w:w="40" w:type="dxa"/>
              <w:left w:w="70" w:type="dxa"/>
              <w:right w:w="70" w:type="dxa"/>
            </w:tcMar>
          </w:tcPr>
          <w:p>
            <w:pPr>
              <w:spacing w:after="0"/>
            </w:pPr>
            <w:r>
              <w:rPr>
                <w:rFonts w:ascii="Arial" w:hAnsi="Arial"/>
                <w:color w:val="222222"/>
                <w:sz w:val="16"/>
              </w:rPr>
              <w:t>Section 10: Balanced Random Forest &amp; LightGBM; side-by-side comparison.</w:t>
            </w:r>
          </w:p>
        </w:tc>
      </w:tr>
      <w:tr>
        <w:tc>
          <w:tcPr>
            <w:tcW w:type="dxa" w:w="3120"/>
            <w:shd w:fill="FFFFFF"/>
            <w:tcMar>
              <w:top w:w="40" w:type="dxa"/>
              <w:bottom w:w="40" w:type="dxa"/>
              <w:left w:w="70" w:type="dxa"/>
              <w:right w:w="70" w:type="dxa"/>
            </w:tcMar>
          </w:tcPr>
          <w:p>
            <w:pPr>
              <w:spacing w:after="0"/>
            </w:pPr>
            <w:r>
              <w:rPr>
                <w:rFonts w:ascii="Arial" w:hAnsi="Arial"/>
                <w:b/>
                <w:color w:val="222222"/>
                <w:sz w:val="16"/>
              </w:rPr>
              <w:t>11. Class Imbalance Handling</w:t>
            </w:r>
          </w:p>
        </w:tc>
        <w:tc>
          <w:tcPr>
            <w:tcW w:type="dxa" w:w="3120"/>
            <w:shd w:fill="FFFFFF"/>
            <w:tcMar>
              <w:top w:w="40" w:type="dxa"/>
              <w:bottom w:w="40" w:type="dxa"/>
              <w:left w:w="70" w:type="dxa"/>
              <w:right w:w="70" w:type="dxa"/>
            </w:tcMar>
          </w:tcPr>
          <w:p>
            <w:pPr>
              <w:spacing w:after="0"/>
            </w:pPr>
            <w:r>
              <w:rPr>
                <w:rFonts w:ascii="Arial" w:hAnsi="Arial"/>
                <w:b/>
                <w:color w:val="222222"/>
                <w:sz w:val="16"/>
              </w:rPr>
              <w:t>4</w:t>
            </w:r>
          </w:p>
        </w:tc>
        <w:tc>
          <w:tcPr>
            <w:tcW w:type="dxa" w:w="3120"/>
            <w:shd w:fill="FFFFFF"/>
            <w:tcMar>
              <w:top w:w="40" w:type="dxa"/>
              <w:bottom w:w="40" w:type="dxa"/>
              <w:left w:w="70" w:type="dxa"/>
              <w:right w:w="70" w:type="dxa"/>
            </w:tcMar>
          </w:tcPr>
          <w:p>
            <w:pPr>
              <w:spacing w:after="0"/>
            </w:pPr>
            <w:r>
              <w:rPr>
                <w:rFonts w:ascii="Arial" w:hAnsi="Arial"/>
                <w:color w:val="222222"/>
                <w:sz w:val="16"/>
              </w:rPr>
              <w:t>Section 11: Class weighting on train data only; exact Class 'F' recall lift from 0% to 41.8%.</w:t>
            </w:r>
          </w:p>
        </w:tc>
      </w:tr>
      <w:tr>
        <w:tc>
          <w:tcPr>
            <w:tcW w:type="dxa" w:w="3120"/>
            <w:shd w:fill="F9FAFC"/>
            <w:tcMar>
              <w:top w:w="40" w:type="dxa"/>
              <w:bottom w:w="40" w:type="dxa"/>
              <w:left w:w="70" w:type="dxa"/>
              <w:right w:w="70" w:type="dxa"/>
            </w:tcMar>
          </w:tcPr>
          <w:p>
            <w:pPr>
              <w:spacing w:after="0"/>
            </w:pPr>
            <w:r>
              <w:rPr>
                <w:rFonts w:ascii="Arial" w:hAnsi="Arial"/>
                <w:b/>
                <w:color w:val="222222"/>
                <w:sz w:val="16"/>
              </w:rPr>
              <w:t>12. Time-Series Forecasting for One Student</w:t>
            </w:r>
          </w:p>
        </w:tc>
        <w:tc>
          <w:tcPr>
            <w:tcW w:type="dxa" w:w="3120"/>
            <w:shd w:fill="F9FAFC"/>
            <w:tcMar>
              <w:top w:w="40" w:type="dxa"/>
              <w:bottom w:w="40" w:type="dxa"/>
              <w:left w:w="70" w:type="dxa"/>
              <w:right w:w="70" w:type="dxa"/>
            </w:tcMar>
          </w:tcPr>
          <w:p>
            <w:pPr>
              <w:spacing w:after="0"/>
            </w:pPr>
            <w:r>
              <w:rPr>
                <w:rFonts w:ascii="Arial" w:hAnsi="Arial"/>
                <w:b/>
                <w:color w:val="222222"/>
                <w:sz w:val="16"/>
              </w:rPr>
              <w:t>10</w:t>
            </w:r>
          </w:p>
        </w:tc>
        <w:tc>
          <w:tcPr>
            <w:tcW w:type="dxa" w:w="3120"/>
            <w:shd w:fill="F9FAFC"/>
            <w:tcMar>
              <w:top w:w="40" w:type="dxa"/>
              <w:bottom w:w="40" w:type="dxa"/>
              <w:left w:w="70" w:type="dxa"/>
              <w:right w:w="70" w:type="dxa"/>
            </w:tcMar>
          </w:tcPr>
          <w:p>
            <w:pPr>
              <w:spacing w:after="0"/>
            </w:pPr>
            <w:r>
              <w:rPr>
                <w:rFonts w:ascii="Arial" w:hAnsi="Arial"/>
                <w:color w:val="222222"/>
                <w:sz w:val="16"/>
              </w:rPr>
              <w:t>Section 12: Student #2 (33 courses), chronological split, SES, ARIMA, Naive persistence.</w:t>
            </w:r>
          </w:p>
        </w:tc>
      </w:tr>
      <w:tr>
        <w:tc>
          <w:tcPr>
            <w:tcW w:type="dxa" w:w="3120"/>
            <w:shd w:fill="FFFFFF"/>
            <w:tcMar>
              <w:top w:w="40" w:type="dxa"/>
              <w:bottom w:w="40" w:type="dxa"/>
              <w:left w:w="70" w:type="dxa"/>
              <w:right w:w="70" w:type="dxa"/>
            </w:tcMar>
          </w:tcPr>
          <w:p>
            <w:pPr>
              <w:spacing w:after="0"/>
            </w:pPr>
            <w:r>
              <w:rPr>
                <w:rFonts w:ascii="Arial" w:hAnsi="Arial"/>
                <w:b/>
                <w:color w:val="222222"/>
                <w:sz w:val="16"/>
              </w:rPr>
              <w:t>13. Hyperparameter Optimization</w:t>
            </w:r>
          </w:p>
        </w:tc>
        <w:tc>
          <w:tcPr>
            <w:tcW w:type="dxa" w:w="3120"/>
            <w:shd w:fill="FFFFFF"/>
            <w:tcMar>
              <w:top w:w="40" w:type="dxa"/>
              <w:bottom w:w="40" w:type="dxa"/>
              <w:left w:w="70" w:type="dxa"/>
              <w:right w:w="70" w:type="dxa"/>
            </w:tcMar>
          </w:tcPr>
          <w:p>
            <w:pPr>
              <w:spacing w:after="0"/>
            </w:pPr>
            <w:r>
              <w:rPr>
                <w:rFonts w:ascii="Arial" w:hAnsi="Arial"/>
                <w:b/>
                <w:color w:val="222222"/>
                <w:sz w:val="16"/>
              </w:rPr>
              <w:t>6</w:t>
            </w:r>
          </w:p>
        </w:tc>
        <w:tc>
          <w:tcPr>
            <w:tcW w:type="dxa" w:w="3120"/>
            <w:shd w:fill="FFFFFF"/>
            <w:tcMar>
              <w:top w:w="40" w:type="dxa"/>
              <w:bottom w:w="40" w:type="dxa"/>
              <w:left w:w="70" w:type="dxa"/>
              <w:right w:w="70" w:type="dxa"/>
            </w:tcMar>
          </w:tcPr>
          <w:p>
            <w:pPr>
              <w:spacing w:after="0"/>
            </w:pPr>
            <w:r>
              <w:rPr>
                <w:rFonts w:ascii="Arial" w:hAnsi="Arial"/>
                <w:color w:val="222222"/>
                <w:sz w:val="16"/>
              </w:rPr>
              <w:t>Section 13: Dual tuning: LightGBM (TimeSeriesSplit) and Random Forest (Stratified CV).</w:t>
            </w:r>
          </w:p>
        </w:tc>
      </w:tr>
      <w:tr>
        <w:tc>
          <w:tcPr>
            <w:tcW w:type="dxa" w:w="3120"/>
            <w:shd w:fill="F9FAFC"/>
            <w:tcMar>
              <w:top w:w="40" w:type="dxa"/>
              <w:bottom w:w="40" w:type="dxa"/>
              <w:left w:w="70" w:type="dxa"/>
              <w:right w:w="70" w:type="dxa"/>
            </w:tcMar>
          </w:tcPr>
          <w:p>
            <w:pPr>
              <w:spacing w:after="0"/>
            </w:pPr>
            <w:r>
              <w:rPr>
                <w:rFonts w:ascii="Arial" w:hAnsi="Arial"/>
                <w:b/>
                <w:color w:val="222222"/>
                <w:sz w:val="16"/>
              </w:rPr>
              <w:t>14. Interpretation, Discussion &amp; Limitations</w:t>
            </w:r>
          </w:p>
        </w:tc>
        <w:tc>
          <w:tcPr>
            <w:tcW w:type="dxa" w:w="3120"/>
            <w:shd w:fill="F9FAFC"/>
            <w:tcMar>
              <w:top w:w="40" w:type="dxa"/>
              <w:bottom w:w="40" w:type="dxa"/>
              <w:left w:w="70" w:type="dxa"/>
              <w:right w:w="70" w:type="dxa"/>
            </w:tcMar>
          </w:tcPr>
          <w:p>
            <w:pPr>
              <w:spacing w:after="0"/>
            </w:pPr>
            <w:r>
              <w:rPr>
                <w:rFonts w:ascii="Arial" w:hAnsi="Arial"/>
                <w:b/>
                <w:color w:val="222222"/>
                <w:sz w:val="16"/>
              </w:rPr>
              <w:t>5</w:t>
            </w:r>
          </w:p>
        </w:tc>
        <w:tc>
          <w:tcPr>
            <w:tcW w:type="dxa" w:w="3120"/>
            <w:shd w:fill="F9FAFC"/>
            <w:tcMar>
              <w:top w:w="40" w:type="dxa"/>
              <w:bottom w:w="40" w:type="dxa"/>
              <w:left w:w="70" w:type="dxa"/>
              <w:right w:w="70" w:type="dxa"/>
            </w:tcMar>
          </w:tcPr>
          <w:p>
            <w:pPr>
              <w:spacing w:after="0"/>
            </w:pPr>
            <w:r>
              <w:rPr>
                <w:rFonts w:ascii="Arial" w:hAnsi="Arial"/>
                <w:color w:val="222222"/>
                <w:sz w:val="16"/>
              </w:rPr>
              <w:t>Section 14: Total Gain vs Split Frequency, practical implications, low-N limitations.</w:t>
            </w:r>
          </w:p>
        </w:tc>
      </w:tr>
      <w:tr>
        <w:tc>
          <w:tcPr>
            <w:tcW w:type="dxa" w:w="3120"/>
            <w:shd w:fill="FFFFFF"/>
            <w:tcMar>
              <w:top w:w="40" w:type="dxa"/>
              <w:bottom w:w="40" w:type="dxa"/>
              <w:left w:w="70" w:type="dxa"/>
              <w:right w:w="70" w:type="dxa"/>
            </w:tcMar>
          </w:tcPr>
          <w:p>
            <w:pPr>
              <w:spacing w:after="0"/>
            </w:pPr>
            <w:r>
              <w:rPr>
                <w:rFonts w:ascii="Arial" w:hAnsi="Arial"/>
                <w:b/>
                <w:color w:val="222222"/>
                <w:sz w:val="16"/>
              </w:rPr>
              <w:t>15. Code Quality, Notebook &amp; Deliverables</w:t>
            </w:r>
          </w:p>
        </w:tc>
        <w:tc>
          <w:tcPr>
            <w:tcW w:type="dxa" w:w="3120"/>
            <w:shd w:fill="FFFFFF"/>
            <w:tcMar>
              <w:top w:w="40" w:type="dxa"/>
              <w:bottom w:w="40" w:type="dxa"/>
              <w:left w:w="70" w:type="dxa"/>
              <w:right w:w="70" w:type="dxa"/>
            </w:tcMar>
          </w:tcPr>
          <w:p>
            <w:pPr>
              <w:spacing w:after="0"/>
            </w:pPr>
            <w:r>
              <w:rPr>
                <w:rFonts w:ascii="Arial" w:hAnsi="Arial"/>
                <w:b/>
                <w:color w:val="222222"/>
                <w:sz w:val="16"/>
              </w:rPr>
              <w:t>7</w:t>
            </w:r>
          </w:p>
        </w:tc>
        <w:tc>
          <w:tcPr>
            <w:tcW w:type="dxa" w:w="3120"/>
            <w:shd w:fill="FFFFFF"/>
            <w:tcMar>
              <w:top w:w="40" w:type="dxa"/>
              <w:bottom w:w="40" w:type="dxa"/>
              <w:left w:w="70" w:type="dxa"/>
              <w:right w:w="70" w:type="dxa"/>
            </w:tcMar>
          </w:tcPr>
          <w:p>
            <w:pPr>
              <w:spacing w:after="0"/>
            </w:pPr>
            <w:r>
              <w:rPr>
                <w:rFonts w:ascii="Arial" w:hAnsi="Arial"/>
                <w:color w:val="222222"/>
                <w:sz w:val="16"/>
              </w:rPr>
              <w:t>Section 15: Google Colab reproducibility, modular code, packaged 05_202303596.zip.</w:t>
            </w:r>
          </w:p>
        </w:tc>
      </w:tr>
    </w:tbl>
    <w:p>
      <w:pPr>
        <w:spacing w:after="160"/>
      </w:pPr>
    </w:p>
    <w:p>
      <w:pPr>
        <w:keepNext/>
        <w:spacing w:before="320" w:after="100"/>
      </w:pPr>
      <w:r>
        <w:rPr>
          <w:rFonts w:ascii="Arial" w:hAnsi="Arial"/>
          <w:b/>
          <w:color w:val="003366"/>
          <w:sz w:val="28"/>
        </w:rPr>
        <w:t>Section 1: Problem Definition &amp; Operational Objectives (5 Marks)</w:t>
      </w:r>
    </w:p>
    <w:p>
      <w:pPr>
        <w:spacing w:after="90" w:line="276" w:lineRule="auto"/>
      </w:pPr>
      <w:r>
        <w:rPr>
          <w:rFonts w:ascii="Arial" w:hAnsi="Arial"/>
          <w:color w:val="222222"/>
          <w:sz w:val="19"/>
        </w:rPr>
        <w:t>1.1 Educational Problem and Institutional Relevance: Modern universities and polytechnics operate within complex, modular learning environments characterized by expanding student cohorts and diverse academic backgrounds. Academic advisors and instructors face substantial challenges in manually tracking student trajectories across dozens of concurrent courses and multi-semester degree pathways. Traditionally, identifying students at risk of course withdrawal, academic probation, or failure has relied on mid-semester exam audits—often occurring after Week 8, when educational intervention comes too late for meaningful academic recovery [1], [2]. Proactive early-warning decision support systems (EWDSS) leverage structured student data to identify struggling learners early, optimizing advising resource allocation and improving institutional retention.</w:t>
      </w:r>
    </w:p>
    <w:p>
      <w:pPr>
        <w:spacing w:after="90" w:line="276" w:lineRule="auto"/>
      </w:pPr>
      <w:r>
        <w:rPr>
          <w:rFonts w:ascii="Arial" w:hAnsi="Arial"/>
          <w:color w:val="222222"/>
          <w:sz w:val="19"/>
        </w:rPr>
        <w:t>1.2 Statement of ML Pipeline Objectives: Simulating real-world educational operations at Bahrain Polytechnic, this project pursues three core objectives: (i) Supervised Regression to forecast continuous final examination scores (0–100), evaluating whether regularized linear models or non-linear ensembles generalize better across semesters; (ii) Multi-Class Classification to predict discrete final letter grades (A through F) while strictly preventing data leakage by eliminating numeric_grade, employing cost-sensitive balancing to resolve extreme minority failing class imbalance (F ≈ 0.35%); and (iii) Longitudinal Time Series Forecasting to model an individual student's performance trajectory over eight consecutive semesters, benchmarking statistical models (Exponential Smoothing, ARIMA) against naive persistence baselines under realistic low-N sample constraints.</w:t>
      </w:r>
    </w:p>
    <w:p>
      <w:pPr>
        <w:keepNext/>
        <w:spacing w:before="320" w:after="100"/>
      </w:pPr>
      <w:r>
        <w:rPr>
          <w:rFonts w:ascii="Arial" w:hAnsi="Arial"/>
          <w:b/>
          <w:color w:val="003366"/>
          <w:sz w:val="28"/>
        </w:rPr>
        <w:t>Section 2: Dataset Understanding &amp; Initial Analysis (5 Marks)</w:t>
      </w:r>
    </w:p>
    <w:p>
      <w:pPr>
        <w:spacing w:after="90" w:line="276" w:lineRule="auto"/>
      </w:pPr>
      <w:r>
        <w:rPr>
          <w:rFonts w:ascii="Arial" w:hAnsi="Arial"/>
          <w:color w:val="222222"/>
          <w:sz w:val="19"/>
        </w:rPr>
        <w:t>2.1 Dimensions, Attribute Typology and Target Identification: The institutional dataset comprises 154,314 student-course enrollment records across 20 attributes, capturing student demographics, course parameters, study behaviors, and outcome metrics across eight academic semesters (2020Spring through 2023Fall):</w:t>
      </w:r>
    </w:p>
    <w:p>
      <w:pPr>
        <w:spacing w:after="90" w:line="276" w:lineRule="auto"/>
      </w:pPr>
      <w:r>
        <w:rPr>
          <w:rFonts w:ascii="Arial" w:hAnsi="Arial"/>
          <w:color w:val="222222"/>
          <w:sz w:val="19"/>
        </w:rPr>
        <w:t>• Categorical Variables: semester (8 levels: 2020Spring–2023Fall), course_code (CS101–CS236), course_name (20 unique course titles), subject_area (9 disciplines: Systems, AI, Programming, Data Science, etc.), instructor (15 faculty members), gender (M, F, Other), year_of_study (Freshman, Sophomore, Junior, Senior).</w:t>
      </w:r>
    </w:p>
    <w:p>
      <w:pPr>
        <w:spacing w:after="90" w:line="276" w:lineRule="auto"/>
      </w:pPr>
      <w:r>
        <w:rPr>
          <w:rFonts w:ascii="Arial" w:hAnsi="Arial"/>
          <w:color w:val="222222"/>
          <w:sz w:val="19"/>
        </w:rPr>
        <w:t>• Numerical Variables: credits (3, 4), numeric_grade (0–100), prior_gpa (0.0–4.0), study_hours (weekly), attendance_rate (0–100%), age (18–65), homework_avg (0–100), final_exam (0–100).</w:t>
      </w:r>
    </w:p>
    <w:p>
      <w:pPr>
        <w:spacing w:after="90" w:line="276" w:lineRule="auto"/>
      </w:pPr>
      <w:r>
        <w:rPr>
          <w:rFonts w:ascii="Arial" w:hAnsi="Arial"/>
          <w:color w:val="222222"/>
          <w:sz w:val="19"/>
        </w:rPr>
        <w:t>• Binary Variables: scholarship (0/1), extracurricular (0–10 count), internship (0/1).</w:t>
      </w:r>
    </w:p>
    <w:p>
      <w:pPr>
        <w:spacing w:after="90" w:line="276" w:lineRule="auto"/>
      </w:pPr>
      <w:r>
        <w:rPr>
          <w:rFonts w:ascii="Arial" w:hAnsi="Arial"/>
          <w:color w:val="222222"/>
          <w:sz w:val="19"/>
        </w:rPr>
        <w:t>• Supervised Targets: Continuous final_exam (regression) and discrete multi-class grade_letter (classification).</w:t>
      </w:r>
    </w:p>
    <w:p>
      <w:pPr>
        <w:spacing w:after="90" w:line="276" w:lineRule="auto"/>
      </w:pPr>
      <w:r>
        <w:rPr>
          <w:rFonts w:ascii="Arial" w:hAnsi="Arial"/>
          <w:color w:val="222222"/>
          <w:sz w:val="19"/>
        </w:rPr>
        <w:t>2.2 Comprehensive Descriptive Statistics &amp; Distribution Analysis: Table 1 examines distributions, central tendencies, spreads, and skewness across all continuous attributes.</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003366"/>
            <w:tcMar>
              <w:top w:w="50" w:type="dxa"/>
              <w:bottom w:w="50" w:type="dxa"/>
              <w:left w:w="50" w:type="dxa"/>
              <w:right w:w="50" w:type="dxa"/>
            </w:tcMar>
          </w:tcPr>
          <w:p>
            <w:pPr>
              <w:spacing w:after="0"/>
            </w:pPr>
            <w:r>
              <w:rPr>
                <w:rFonts w:ascii="Arial" w:hAnsi="Arial"/>
                <w:b/>
                <w:color w:val="FFFFFF"/>
                <w:sz w:val="15"/>
              </w:rPr>
              <w:t>Attribute</w:t>
            </w:r>
          </w:p>
        </w:tc>
        <w:tc>
          <w:tcPr>
            <w:tcW w:type="dxa" w:w="1040"/>
            <w:shd w:fill="003366"/>
            <w:tcMar>
              <w:top w:w="50" w:type="dxa"/>
              <w:bottom w:w="50" w:type="dxa"/>
              <w:left w:w="50" w:type="dxa"/>
              <w:right w:w="50" w:type="dxa"/>
            </w:tcMar>
          </w:tcPr>
          <w:p>
            <w:pPr>
              <w:spacing w:after="0"/>
            </w:pPr>
            <w:r>
              <w:rPr>
                <w:rFonts w:ascii="Arial" w:hAnsi="Arial"/>
                <w:b/>
                <w:color w:val="FFFFFF"/>
                <w:sz w:val="15"/>
              </w:rPr>
              <w:t>Count</w:t>
            </w:r>
          </w:p>
        </w:tc>
        <w:tc>
          <w:tcPr>
            <w:tcW w:type="dxa" w:w="1040"/>
            <w:shd w:fill="003366"/>
            <w:tcMar>
              <w:top w:w="50" w:type="dxa"/>
              <w:bottom w:w="50" w:type="dxa"/>
              <w:left w:w="50" w:type="dxa"/>
              <w:right w:w="50" w:type="dxa"/>
            </w:tcMar>
          </w:tcPr>
          <w:p>
            <w:pPr>
              <w:spacing w:after="0"/>
            </w:pPr>
            <w:r>
              <w:rPr>
                <w:rFonts w:ascii="Arial" w:hAnsi="Arial"/>
                <w:b/>
                <w:color w:val="FFFFFF"/>
                <w:sz w:val="15"/>
              </w:rPr>
              <w:t>Mean</w:t>
            </w:r>
          </w:p>
        </w:tc>
        <w:tc>
          <w:tcPr>
            <w:tcW w:type="dxa" w:w="1040"/>
            <w:shd w:fill="003366"/>
            <w:tcMar>
              <w:top w:w="50" w:type="dxa"/>
              <w:bottom w:w="50" w:type="dxa"/>
              <w:left w:w="50" w:type="dxa"/>
              <w:right w:w="50" w:type="dxa"/>
            </w:tcMar>
          </w:tcPr>
          <w:p>
            <w:pPr>
              <w:spacing w:after="0"/>
            </w:pPr>
            <w:r>
              <w:rPr>
                <w:rFonts w:ascii="Arial" w:hAnsi="Arial"/>
                <w:b/>
                <w:color w:val="FFFFFF"/>
                <w:sz w:val="15"/>
              </w:rPr>
              <w:t>Std</w:t>
            </w:r>
          </w:p>
        </w:tc>
        <w:tc>
          <w:tcPr>
            <w:tcW w:type="dxa" w:w="1040"/>
            <w:shd w:fill="003366"/>
            <w:tcMar>
              <w:top w:w="50" w:type="dxa"/>
              <w:bottom w:w="50" w:type="dxa"/>
              <w:left w:w="50" w:type="dxa"/>
              <w:right w:w="50" w:type="dxa"/>
            </w:tcMar>
          </w:tcPr>
          <w:p>
            <w:pPr>
              <w:spacing w:after="0"/>
            </w:pPr>
            <w:r>
              <w:rPr>
                <w:rFonts w:ascii="Arial" w:hAnsi="Arial"/>
                <w:b/>
                <w:color w:val="FFFFFF"/>
                <w:sz w:val="15"/>
              </w:rPr>
              <w:t>Min</w:t>
            </w:r>
          </w:p>
        </w:tc>
        <w:tc>
          <w:tcPr>
            <w:tcW w:type="dxa" w:w="1040"/>
            <w:shd w:fill="003366"/>
            <w:tcMar>
              <w:top w:w="50" w:type="dxa"/>
              <w:bottom w:w="50" w:type="dxa"/>
              <w:left w:w="50" w:type="dxa"/>
              <w:right w:w="50" w:type="dxa"/>
            </w:tcMar>
          </w:tcPr>
          <w:p>
            <w:pPr>
              <w:spacing w:after="0"/>
            </w:pPr>
            <w:r>
              <w:rPr>
                <w:rFonts w:ascii="Arial" w:hAnsi="Arial"/>
                <w:b/>
                <w:color w:val="FFFFFF"/>
                <w:sz w:val="15"/>
              </w:rPr>
              <w:t>25%</w:t>
            </w:r>
          </w:p>
        </w:tc>
        <w:tc>
          <w:tcPr>
            <w:tcW w:type="dxa" w:w="1040"/>
            <w:shd w:fill="003366"/>
            <w:tcMar>
              <w:top w:w="50" w:type="dxa"/>
              <w:bottom w:w="50" w:type="dxa"/>
              <w:left w:w="50" w:type="dxa"/>
              <w:right w:w="50" w:type="dxa"/>
            </w:tcMar>
          </w:tcPr>
          <w:p>
            <w:pPr>
              <w:spacing w:after="0"/>
            </w:pPr>
            <w:r>
              <w:rPr>
                <w:rFonts w:ascii="Arial" w:hAnsi="Arial"/>
                <w:b/>
                <w:color w:val="FFFFFF"/>
                <w:sz w:val="15"/>
              </w:rPr>
              <w:t>50%</w:t>
            </w:r>
          </w:p>
        </w:tc>
        <w:tc>
          <w:tcPr>
            <w:tcW w:type="dxa" w:w="1040"/>
            <w:shd w:fill="003366"/>
            <w:tcMar>
              <w:top w:w="50" w:type="dxa"/>
              <w:bottom w:w="50" w:type="dxa"/>
              <w:left w:w="50" w:type="dxa"/>
              <w:right w:w="50" w:type="dxa"/>
            </w:tcMar>
          </w:tcPr>
          <w:p>
            <w:pPr>
              <w:spacing w:after="0"/>
            </w:pPr>
            <w:r>
              <w:rPr>
                <w:rFonts w:ascii="Arial" w:hAnsi="Arial"/>
                <w:b/>
                <w:color w:val="FFFFFF"/>
                <w:sz w:val="15"/>
              </w:rPr>
              <w:t>75%</w:t>
            </w:r>
          </w:p>
        </w:tc>
        <w:tc>
          <w:tcPr>
            <w:tcW w:type="dxa" w:w="1040"/>
            <w:shd w:fill="003366"/>
            <w:tcMar>
              <w:top w:w="50" w:type="dxa"/>
              <w:bottom w:w="50" w:type="dxa"/>
              <w:left w:w="50" w:type="dxa"/>
              <w:right w:w="50" w:type="dxa"/>
            </w:tcMar>
          </w:tcPr>
          <w:p>
            <w:pPr>
              <w:spacing w:after="0"/>
            </w:pPr>
            <w:r>
              <w:rPr>
                <w:rFonts w:ascii="Arial" w:hAnsi="Arial"/>
                <w:b/>
                <w:color w:val="FFFFFF"/>
                <w:sz w:val="15"/>
              </w:rPr>
              <w:t>Max</w:t>
            </w:r>
          </w:p>
        </w:tc>
      </w:tr>
      <w:tr>
        <w:tc>
          <w:tcPr>
            <w:tcW w:type="dxa" w:w="1040"/>
            <w:shd w:fill="FFFFFF"/>
            <w:tcMar>
              <w:top w:w="40" w:type="dxa"/>
              <w:bottom w:w="40" w:type="dxa"/>
              <w:left w:w="50" w:type="dxa"/>
              <w:right w:w="50" w:type="dxa"/>
            </w:tcMar>
          </w:tcPr>
          <w:p>
            <w:pPr>
              <w:spacing w:after="0"/>
            </w:pPr>
            <w:r>
              <w:rPr>
                <w:rFonts w:ascii="Arial" w:hAnsi="Arial"/>
                <w:b/>
                <w:color w:val="222222"/>
                <w:sz w:val="15"/>
              </w:rPr>
              <w:t>credits</w:t>
            </w:r>
          </w:p>
        </w:tc>
        <w:tc>
          <w:tcPr>
            <w:tcW w:type="dxa" w:w="1040"/>
            <w:shd w:fill="FFFFFF"/>
            <w:tcMar>
              <w:top w:w="40" w:type="dxa"/>
              <w:bottom w:w="40" w:type="dxa"/>
              <w:left w:w="50" w:type="dxa"/>
              <w:right w:w="50" w:type="dxa"/>
            </w:tcMar>
          </w:tcPr>
          <w:p>
            <w:pPr>
              <w:spacing w:after="0"/>
            </w:pPr>
            <w:r>
              <w:rPr>
                <w:rFonts w:ascii="Arial" w:hAnsi="Arial"/>
                <w:color w:val="222222"/>
                <w:sz w:val="15"/>
              </w:rPr>
              <w:t>154,314</w:t>
            </w:r>
          </w:p>
        </w:tc>
        <w:tc>
          <w:tcPr>
            <w:tcW w:type="dxa" w:w="1040"/>
            <w:shd w:fill="FFFFFF"/>
            <w:tcMar>
              <w:top w:w="40" w:type="dxa"/>
              <w:bottom w:w="40" w:type="dxa"/>
              <w:left w:w="50" w:type="dxa"/>
              <w:right w:w="50" w:type="dxa"/>
            </w:tcMar>
          </w:tcPr>
          <w:p>
            <w:pPr>
              <w:spacing w:after="0"/>
            </w:pPr>
            <w:r>
              <w:rPr>
                <w:rFonts w:ascii="Arial" w:hAnsi="Arial"/>
                <w:color w:val="222222"/>
                <w:sz w:val="15"/>
              </w:rPr>
              <w:t>3.30</w:t>
            </w:r>
          </w:p>
        </w:tc>
        <w:tc>
          <w:tcPr>
            <w:tcW w:type="dxa" w:w="1040"/>
            <w:shd w:fill="FFFFFF"/>
            <w:tcMar>
              <w:top w:w="40" w:type="dxa"/>
              <w:bottom w:w="40" w:type="dxa"/>
              <w:left w:w="50" w:type="dxa"/>
              <w:right w:w="50" w:type="dxa"/>
            </w:tcMar>
          </w:tcPr>
          <w:p>
            <w:pPr>
              <w:spacing w:after="0"/>
            </w:pPr>
            <w:r>
              <w:rPr>
                <w:rFonts w:ascii="Arial" w:hAnsi="Arial"/>
                <w:color w:val="222222"/>
                <w:sz w:val="15"/>
              </w:rPr>
              <w:t>0.46</w:t>
            </w:r>
          </w:p>
        </w:tc>
        <w:tc>
          <w:tcPr>
            <w:tcW w:type="dxa" w:w="1040"/>
            <w:shd w:fill="FFFFFF"/>
            <w:tcMar>
              <w:top w:w="40" w:type="dxa"/>
              <w:bottom w:w="40" w:type="dxa"/>
              <w:left w:w="50" w:type="dxa"/>
              <w:right w:w="50" w:type="dxa"/>
            </w:tcMar>
          </w:tcPr>
          <w:p>
            <w:pPr>
              <w:spacing w:after="0"/>
            </w:pPr>
            <w:r>
              <w:rPr>
                <w:rFonts w:ascii="Arial" w:hAnsi="Arial"/>
                <w:color w:val="222222"/>
                <w:sz w:val="15"/>
              </w:rPr>
              <w:t>3.00</w:t>
            </w:r>
          </w:p>
        </w:tc>
        <w:tc>
          <w:tcPr>
            <w:tcW w:type="dxa" w:w="1040"/>
            <w:shd w:fill="FFFFFF"/>
            <w:tcMar>
              <w:top w:w="40" w:type="dxa"/>
              <w:bottom w:w="40" w:type="dxa"/>
              <w:left w:w="50" w:type="dxa"/>
              <w:right w:w="50" w:type="dxa"/>
            </w:tcMar>
          </w:tcPr>
          <w:p>
            <w:pPr>
              <w:spacing w:after="0"/>
            </w:pPr>
            <w:r>
              <w:rPr>
                <w:rFonts w:ascii="Arial" w:hAnsi="Arial"/>
                <w:color w:val="222222"/>
                <w:sz w:val="15"/>
              </w:rPr>
              <w:t>3.00</w:t>
            </w:r>
          </w:p>
        </w:tc>
        <w:tc>
          <w:tcPr>
            <w:tcW w:type="dxa" w:w="1040"/>
            <w:shd w:fill="FFFFFF"/>
            <w:tcMar>
              <w:top w:w="40" w:type="dxa"/>
              <w:bottom w:w="40" w:type="dxa"/>
              <w:left w:w="50" w:type="dxa"/>
              <w:right w:w="50" w:type="dxa"/>
            </w:tcMar>
          </w:tcPr>
          <w:p>
            <w:pPr>
              <w:spacing w:after="0"/>
            </w:pPr>
            <w:r>
              <w:rPr>
                <w:rFonts w:ascii="Arial" w:hAnsi="Arial"/>
                <w:color w:val="222222"/>
                <w:sz w:val="15"/>
              </w:rPr>
              <w:t>3.00</w:t>
            </w:r>
          </w:p>
        </w:tc>
        <w:tc>
          <w:tcPr>
            <w:tcW w:type="dxa" w:w="1040"/>
            <w:shd w:fill="FFFFFF"/>
            <w:tcMar>
              <w:top w:w="40" w:type="dxa"/>
              <w:bottom w:w="40" w:type="dxa"/>
              <w:left w:w="50" w:type="dxa"/>
              <w:right w:w="50" w:type="dxa"/>
            </w:tcMar>
          </w:tcPr>
          <w:p>
            <w:pPr>
              <w:spacing w:after="0"/>
            </w:pPr>
            <w:r>
              <w:rPr>
                <w:rFonts w:ascii="Arial" w:hAnsi="Arial"/>
                <w:color w:val="222222"/>
                <w:sz w:val="15"/>
              </w:rPr>
              <w:t>4.00</w:t>
            </w:r>
          </w:p>
        </w:tc>
        <w:tc>
          <w:tcPr>
            <w:tcW w:type="dxa" w:w="1040"/>
            <w:shd w:fill="FFFFFF"/>
            <w:tcMar>
              <w:top w:w="40" w:type="dxa"/>
              <w:bottom w:w="40" w:type="dxa"/>
              <w:left w:w="50" w:type="dxa"/>
              <w:right w:w="50" w:type="dxa"/>
            </w:tcMar>
          </w:tcPr>
          <w:p>
            <w:pPr>
              <w:spacing w:after="0"/>
            </w:pPr>
            <w:r>
              <w:rPr>
                <w:rFonts w:ascii="Arial" w:hAnsi="Arial"/>
                <w:color w:val="222222"/>
                <w:sz w:val="15"/>
              </w:rPr>
              <w:t>4.00</w:t>
            </w:r>
          </w:p>
        </w:tc>
      </w:tr>
      <w:tr>
        <w:tc>
          <w:tcPr>
            <w:tcW w:type="dxa" w:w="1040"/>
            <w:shd w:fill="F9FAFC"/>
            <w:tcMar>
              <w:top w:w="40" w:type="dxa"/>
              <w:bottom w:w="40" w:type="dxa"/>
              <w:left w:w="50" w:type="dxa"/>
              <w:right w:w="50" w:type="dxa"/>
            </w:tcMar>
          </w:tcPr>
          <w:p>
            <w:pPr>
              <w:spacing w:after="0"/>
            </w:pPr>
            <w:r>
              <w:rPr>
                <w:rFonts w:ascii="Arial" w:hAnsi="Arial"/>
                <w:b/>
                <w:color w:val="222222"/>
                <w:sz w:val="15"/>
              </w:rPr>
              <w:t>numeric_grade</w:t>
            </w:r>
          </w:p>
        </w:tc>
        <w:tc>
          <w:tcPr>
            <w:tcW w:type="dxa" w:w="1040"/>
            <w:shd w:fill="F9FAFC"/>
            <w:tcMar>
              <w:top w:w="40" w:type="dxa"/>
              <w:bottom w:w="40" w:type="dxa"/>
              <w:left w:w="50" w:type="dxa"/>
              <w:right w:w="50" w:type="dxa"/>
            </w:tcMar>
          </w:tcPr>
          <w:p>
            <w:pPr>
              <w:spacing w:after="0"/>
            </w:pPr>
            <w:r>
              <w:rPr>
                <w:rFonts w:ascii="Arial" w:hAnsi="Arial"/>
                <w:color w:val="222222"/>
                <w:sz w:val="15"/>
              </w:rPr>
              <w:t>154,314</w:t>
            </w:r>
          </w:p>
        </w:tc>
        <w:tc>
          <w:tcPr>
            <w:tcW w:type="dxa" w:w="1040"/>
            <w:shd w:fill="F9FAFC"/>
            <w:tcMar>
              <w:top w:w="40" w:type="dxa"/>
              <w:bottom w:w="40" w:type="dxa"/>
              <w:left w:w="50" w:type="dxa"/>
              <w:right w:w="50" w:type="dxa"/>
            </w:tcMar>
          </w:tcPr>
          <w:p>
            <w:pPr>
              <w:spacing w:after="0"/>
            </w:pPr>
            <w:r>
              <w:rPr>
                <w:rFonts w:ascii="Arial" w:hAnsi="Arial"/>
                <w:color w:val="222222"/>
                <w:sz w:val="15"/>
              </w:rPr>
              <w:t>81.87</w:t>
            </w:r>
          </w:p>
        </w:tc>
        <w:tc>
          <w:tcPr>
            <w:tcW w:type="dxa" w:w="1040"/>
            <w:shd w:fill="F9FAFC"/>
            <w:tcMar>
              <w:top w:w="40" w:type="dxa"/>
              <w:bottom w:w="40" w:type="dxa"/>
              <w:left w:w="50" w:type="dxa"/>
              <w:right w:w="50" w:type="dxa"/>
            </w:tcMar>
          </w:tcPr>
          <w:p>
            <w:pPr>
              <w:spacing w:after="0"/>
            </w:pPr>
            <w:r>
              <w:rPr>
                <w:rFonts w:ascii="Arial" w:hAnsi="Arial"/>
                <w:color w:val="222222"/>
                <w:sz w:val="15"/>
              </w:rPr>
              <w:t>9.06</w:t>
            </w:r>
          </w:p>
        </w:tc>
        <w:tc>
          <w:tcPr>
            <w:tcW w:type="dxa" w:w="1040"/>
            <w:shd w:fill="F9FAFC"/>
            <w:tcMar>
              <w:top w:w="40" w:type="dxa"/>
              <w:bottom w:w="40" w:type="dxa"/>
              <w:left w:w="50" w:type="dxa"/>
              <w:right w:w="50" w:type="dxa"/>
            </w:tcMar>
          </w:tcPr>
          <w:p>
            <w:pPr>
              <w:spacing w:after="0"/>
            </w:pPr>
            <w:r>
              <w:rPr>
                <w:rFonts w:ascii="Arial" w:hAnsi="Arial"/>
                <w:color w:val="222222"/>
                <w:sz w:val="15"/>
              </w:rPr>
              <w:t>-10.00</w:t>
            </w:r>
          </w:p>
        </w:tc>
        <w:tc>
          <w:tcPr>
            <w:tcW w:type="dxa" w:w="1040"/>
            <w:shd w:fill="F9FAFC"/>
            <w:tcMar>
              <w:top w:w="40" w:type="dxa"/>
              <w:bottom w:w="40" w:type="dxa"/>
              <w:left w:w="50" w:type="dxa"/>
              <w:right w:w="50" w:type="dxa"/>
            </w:tcMar>
          </w:tcPr>
          <w:p>
            <w:pPr>
              <w:spacing w:after="0"/>
            </w:pPr>
            <w:r>
              <w:rPr>
                <w:rFonts w:ascii="Arial" w:hAnsi="Arial"/>
                <w:color w:val="222222"/>
                <w:sz w:val="15"/>
              </w:rPr>
              <w:t>77.53</w:t>
            </w:r>
          </w:p>
        </w:tc>
        <w:tc>
          <w:tcPr>
            <w:tcW w:type="dxa" w:w="1040"/>
            <w:shd w:fill="F9FAFC"/>
            <w:tcMar>
              <w:top w:w="40" w:type="dxa"/>
              <w:bottom w:w="40" w:type="dxa"/>
              <w:left w:w="50" w:type="dxa"/>
              <w:right w:w="50" w:type="dxa"/>
            </w:tcMar>
          </w:tcPr>
          <w:p>
            <w:pPr>
              <w:spacing w:after="0"/>
            </w:pPr>
            <w:r>
              <w:rPr>
                <w:rFonts w:ascii="Arial" w:hAnsi="Arial"/>
                <w:color w:val="222222"/>
                <w:sz w:val="15"/>
              </w:rPr>
              <w:t>82.01</w:t>
            </w:r>
          </w:p>
        </w:tc>
        <w:tc>
          <w:tcPr>
            <w:tcW w:type="dxa" w:w="1040"/>
            <w:shd w:fill="F9FAFC"/>
            <w:tcMar>
              <w:top w:w="40" w:type="dxa"/>
              <w:bottom w:w="40" w:type="dxa"/>
              <w:left w:w="50" w:type="dxa"/>
              <w:right w:w="50" w:type="dxa"/>
            </w:tcMar>
          </w:tcPr>
          <w:p>
            <w:pPr>
              <w:spacing w:after="0"/>
            </w:pPr>
            <w:r>
              <w:rPr>
                <w:rFonts w:ascii="Arial" w:hAnsi="Arial"/>
                <w:color w:val="222222"/>
                <w:sz w:val="15"/>
              </w:rPr>
              <w:t>87.54</w:t>
            </w:r>
          </w:p>
        </w:tc>
        <w:tc>
          <w:tcPr>
            <w:tcW w:type="dxa" w:w="1040"/>
            <w:shd w:fill="F9FAFC"/>
            <w:tcMar>
              <w:top w:w="40" w:type="dxa"/>
              <w:bottom w:w="40" w:type="dxa"/>
              <w:left w:w="50" w:type="dxa"/>
              <w:right w:w="50" w:type="dxa"/>
            </w:tcMar>
          </w:tcPr>
          <w:p>
            <w:pPr>
              <w:spacing w:after="0"/>
            </w:pPr>
            <w:r>
              <w:rPr>
                <w:rFonts w:ascii="Arial" w:hAnsi="Arial"/>
                <w:color w:val="222222"/>
                <w:sz w:val="15"/>
              </w:rPr>
              <w:t>110.00</w:t>
            </w:r>
          </w:p>
        </w:tc>
      </w:tr>
      <w:tr>
        <w:tc>
          <w:tcPr>
            <w:tcW w:type="dxa" w:w="1040"/>
            <w:shd w:fill="FFFFFF"/>
            <w:tcMar>
              <w:top w:w="40" w:type="dxa"/>
              <w:bottom w:w="40" w:type="dxa"/>
              <w:left w:w="50" w:type="dxa"/>
              <w:right w:w="50" w:type="dxa"/>
            </w:tcMar>
          </w:tcPr>
          <w:p>
            <w:pPr>
              <w:spacing w:after="0"/>
            </w:pPr>
            <w:r>
              <w:rPr>
                <w:rFonts w:ascii="Arial" w:hAnsi="Arial"/>
                <w:b/>
                <w:color w:val="222222"/>
                <w:sz w:val="15"/>
              </w:rPr>
              <w:t>prior_gpa</w:t>
            </w:r>
          </w:p>
        </w:tc>
        <w:tc>
          <w:tcPr>
            <w:tcW w:type="dxa" w:w="1040"/>
            <w:shd w:fill="FFFFFF"/>
            <w:tcMar>
              <w:top w:w="40" w:type="dxa"/>
              <w:bottom w:w="40" w:type="dxa"/>
              <w:left w:w="50" w:type="dxa"/>
              <w:right w:w="50" w:type="dxa"/>
            </w:tcMar>
          </w:tcPr>
          <w:p>
            <w:pPr>
              <w:spacing w:after="0"/>
            </w:pPr>
            <w:r>
              <w:rPr>
                <w:rFonts w:ascii="Arial" w:hAnsi="Arial"/>
                <w:color w:val="222222"/>
                <w:sz w:val="15"/>
              </w:rPr>
              <w:t>154,314</w:t>
            </w:r>
          </w:p>
        </w:tc>
        <w:tc>
          <w:tcPr>
            <w:tcW w:type="dxa" w:w="1040"/>
            <w:shd w:fill="FFFFFF"/>
            <w:tcMar>
              <w:top w:w="40" w:type="dxa"/>
              <w:bottom w:w="40" w:type="dxa"/>
              <w:left w:w="50" w:type="dxa"/>
              <w:right w:w="50" w:type="dxa"/>
            </w:tcMar>
          </w:tcPr>
          <w:p>
            <w:pPr>
              <w:spacing w:after="0"/>
            </w:pPr>
            <w:r>
              <w:rPr>
                <w:rFonts w:ascii="Arial" w:hAnsi="Arial"/>
                <w:color w:val="222222"/>
                <w:sz w:val="15"/>
              </w:rPr>
              <w:t>3.18</w:t>
            </w:r>
          </w:p>
        </w:tc>
        <w:tc>
          <w:tcPr>
            <w:tcW w:type="dxa" w:w="1040"/>
            <w:shd w:fill="FFFFFF"/>
            <w:tcMar>
              <w:top w:w="40" w:type="dxa"/>
              <w:bottom w:w="40" w:type="dxa"/>
              <w:left w:w="50" w:type="dxa"/>
              <w:right w:w="50" w:type="dxa"/>
            </w:tcMar>
          </w:tcPr>
          <w:p>
            <w:pPr>
              <w:spacing w:after="0"/>
            </w:pPr>
            <w:r>
              <w:rPr>
                <w:rFonts w:ascii="Arial" w:hAnsi="Arial"/>
                <w:color w:val="222222"/>
                <w:sz w:val="15"/>
              </w:rPr>
              <w:t>0.57</w:t>
            </w:r>
          </w:p>
        </w:tc>
        <w:tc>
          <w:tcPr>
            <w:tcW w:type="dxa" w:w="1040"/>
            <w:shd w:fill="FFFFFF"/>
            <w:tcMar>
              <w:top w:w="40" w:type="dxa"/>
              <w:bottom w:w="40" w:type="dxa"/>
              <w:left w:w="50" w:type="dxa"/>
              <w:right w:w="50" w:type="dxa"/>
            </w:tcMar>
          </w:tcPr>
          <w:p>
            <w:pPr>
              <w:spacing w:after="0"/>
            </w:pPr>
            <w:r>
              <w:rPr>
                <w:rFonts w:ascii="Arial" w:hAnsi="Arial"/>
                <w:color w:val="222222"/>
                <w:sz w:val="15"/>
              </w:rPr>
              <w:t>-1.00</w:t>
            </w:r>
          </w:p>
        </w:tc>
        <w:tc>
          <w:tcPr>
            <w:tcW w:type="dxa" w:w="1040"/>
            <w:shd w:fill="FFFFFF"/>
            <w:tcMar>
              <w:top w:w="40" w:type="dxa"/>
              <w:bottom w:w="40" w:type="dxa"/>
              <w:left w:w="50" w:type="dxa"/>
              <w:right w:w="50" w:type="dxa"/>
            </w:tcMar>
          </w:tcPr>
          <w:p>
            <w:pPr>
              <w:spacing w:after="0"/>
            </w:pPr>
            <w:r>
              <w:rPr>
                <w:rFonts w:ascii="Arial" w:hAnsi="Arial"/>
                <w:color w:val="222222"/>
                <w:sz w:val="15"/>
              </w:rPr>
              <w:t>2.89</w:t>
            </w:r>
          </w:p>
        </w:tc>
        <w:tc>
          <w:tcPr>
            <w:tcW w:type="dxa" w:w="1040"/>
            <w:shd w:fill="FFFFFF"/>
            <w:tcMar>
              <w:top w:w="40" w:type="dxa"/>
              <w:bottom w:w="40" w:type="dxa"/>
              <w:left w:w="50" w:type="dxa"/>
              <w:right w:w="50" w:type="dxa"/>
            </w:tcMar>
          </w:tcPr>
          <w:p>
            <w:pPr>
              <w:spacing w:after="0"/>
            </w:pPr>
            <w:r>
              <w:rPr>
                <w:rFonts w:ascii="Arial" w:hAnsi="Arial"/>
                <w:color w:val="222222"/>
                <w:sz w:val="15"/>
              </w:rPr>
              <w:t>3.26</w:t>
            </w:r>
          </w:p>
        </w:tc>
        <w:tc>
          <w:tcPr>
            <w:tcW w:type="dxa" w:w="1040"/>
            <w:shd w:fill="FFFFFF"/>
            <w:tcMar>
              <w:top w:w="40" w:type="dxa"/>
              <w:bottom w:w="40" w:type="dxa"/>
              <w:left w:w="50" w:type="dxa"/>
              <w:right w:w="50" w:type="dxa"/>
            </w:tcMar>
          </w:tcPr>
          <w:p>
            <w:pPr>
              <w:spacing w:after="0"/>
            </w:pPr>
            <w:r>
              <w:rPr>
                <w:rFonts w:ascii="Arial" w:hAnsi="Arial"/>
                <w:color w:val="222222"/>
                <w:sz w:val="15"/>
              </w:rPr>
              <w:t>3.58</w:t>
            </w:r>
          </w:p>
        </w:tc>
        <w:tc>
          <w:tcPr>
            <w:tcW w:type="dxa" w:w="1040"/>
            <w:shd w:fill="FFFFFF"/>
            <w:tcMar>
              <w:top w:w="40" w:type="dxa"/>
              <w:bottom w:w="40" w:type="dxa"/>
              <w:left w:w="50" w:type="dxa"/>
              <w:right w:w="50" w:type="dxa"/>
            </w:tcMar>
          </w:tcPr>
          <w:p>
            <w:pPr>
              <w:spacing w:after="0"/>
            </w:pPr>
            <w:r>
              <w:rPr>
                <w:rFonts w:ascii="Arial" w:hAnsi="Arial"/>
                <w:color w:val="222222"/>
                <w:sz w:val="15"/>
              </w:rPr>
              <w:t>5.00</w:t>
            </w:r>
          </w:p>
        </w:tc>
      </w:tr>
      <w:tr>
        <w:tc>
          <w:tcPr>
            <w:tcW w:type="dxa" w:w="1040"/>
            <w:shd w:fill="F9FAFC"/>
            <w:tcMar>
              <w:top w:w="40" w:type="dxa"/>
              <w:bottom w:w="40" w:type="dxa"/>
              <w:left w:w="50" w:type="dxa"/>
              <w:right w:w="50" w:type="dxa"/>
            </w:tcMar>
          </w:tcPr>
          <w:p>
            <w:pPr>
              <w:spacing w:after="0"/>
            </w:pPr>
            <w:r>
              <w:rPr>
                <w:rFonts w:ascii="Arial" w:hAnsi="Arial"/>
                <w:b/>
                <w:color w:val="222222"/>
                <w:sz w:val="15"/>
              </w:rPr>
              <w:t>study_hours</w:t>
            </w:r>
          </w:p>
        </w:tc>
        <w:tc>
          <w:tcPr>
            <w:tcW w:type="dxa" w:w="1040"/>
            <w:shd w:fill="F9FAFC"/>
            <w:tcMar>
              <w:top w:w="40" w:type="dxa"/>
              <w:bottom w:w="40" w:type="dxa"/>
              <w:left w:w="50" w:type="dxa"/>
              <w:right w:w="50" w:type="dxa"/>
            </w:tcMar>
          </w:tcPr>
          <w:p>
            <w:pPr>
              <w:spacing w:after="0"/>
            </w:pPr>
            <w:r>
              <w:rPr>
                <w:rFonts w:ascii="Arial" w:hAnsi="Arial"/>
                <w:color w:val="222222"/>
                <w:sz w:val="15"/>
              </w:rPr>
              <w:t>143,351</w:t>
            </w:r>
          </w:p>
        </w:tc>
        <w:tc>
          <w:tcPr>
            <w:tcW w:type="dxa" w:w="1040"/>
            <w:shd w:fill="F9FAFC"/>
            <w:tcMar>
              <w:top w:w="40" w:type="dxa"/>
              <w:bottom w:w="40" w:type="dxa"/>
              <w:left w:w="50" w:type="dxa"/>
              <w:right w:w="50" w:type="dxa"/>
            </w:tcMar>
          </w:tcPr>
          <w:p>
            <w:pPr>
              <w:spacing w:after="0"/>
            </w:pPr>
            <w:r>
              <w:rPr>
                <w:rFonts w:ascii="Arial" w:hAnsi="Arial"/>
                <w:color w:val="222222"/>
                <w:sz w:val="15"/>
              </w:rPr>
              <w:t>15.91</w:t>
            </w:r>
          </w:p>
        </w:tc>
        <w:tc>
          <w:tcPr>
            <w:tcW w:type="dxa" w:w="1040"/>
            <w:shd w:fill="F9FAFC"/>
            <w:tcMar>
              <w:top w:w="40" w:type="dxa"/>
              <w:bottom w:w="40" w:type="dxa"/>
              <w:left w:w="50" w:type="dxa"/>
              <w:right w:w="50" w:type="dxa"/>
            </w:tcMar>
          </w:tcPr>
          <w:p>
            <w:pPr>
              <w:spacing w:after="0"/>
            </w:pPr>
            <w:r>
              <w:rPr>
                <w:rFonts w:ascii="Arial" w:hAnsi="Arial"/>
                <w:color w:val="222222"/>
                <w:sz w:val="15"/>
              </w:rPr>
              <w:t>11.47</w:t>
            </w:r>
          </w:p>
        </w:tc>
        <w:tc>
          <w:tcPr>
            <w:tcW w:type="dxa" w:w="1040"/>
            <w:shd w:fill="F9FAFC"/>
            <w:tcMar>
              <w:top w:w="40" w:type="dxa"/>
              <w:bottom w:w="40" w:type="dxa"/>
              <w:left w:w="50" w:type="dxa"/>
              <w:right w:w="50" w:type="dxa"/>
            </w:tcMar>
          </w:tcPr>
          <w:p>
            <w:pPr>
              <w:spacing w:after="0"/>
            </w:pPr>
            <w:r>
              <w:rPr>
                <w:rFonts w:ascii="Arial" w:hAnsi="Arial"/>
                <w:color w:val="222222"/>
                <w:sz w:val="15"/>
              </w:rPr>
              <w:t>0.00</w:t>
            </w:r>
          </w:p>
        </w:tc>
        <w:tc>
          <w:tcPr>
            <w:tcW w:type="dxa" w:w="1040"/>
            <w:shd w:fill="F9FAFC"/>
            <w:tcMar>
              <w:top w:w="40" w:type="dxa"/>
              <w:bottom w:w="40" w:type="dxa"/>
              <w:left w:w="50" w:type="dxa"/>
              <w:right w:w="50" w:type="dxa"/>
            </w:tcMar>
          </w:tcPr>
          <w:p>
            <w:pPr>
              <w:spacing w:after="0"/>
            </w:pPr>
            <w:r>
              <w:rPr>
                <w:rFonts w:ascii="Arial" w:hAnsi="Arial"/>
                <w:color w:val="222222"/>
                <w:sz w:val="15"/>
              </w:rPr>
              <w:t>10.40</w:t>
            </w:r>
          </w:p>
        </w:tc>
        <w:tc>
          <w:tcPr>
            <w:tcW w:type="dxa" w:w="1040"/>
            <w:shd w:fill="F9FAFC"/>
            <w:tcMar>
              <w:top w:w="40" w:type="dxa"/>
              <w:bottom w:w="40" w:type="dxa"/>
              <w:left w:w="50" w:type="dxa"/>
              <w:right w:w="50" w:type="dxa"/>
            </w:tcMar>
          </w:tcPr>
          <w:p>
            <w:pPr>
              <w:spacing w:after="0"/>
            </w:pPr>
            <w:r>
              <w:rPr>
                <w:rFonts w:ascii="Arial" w:hAnsi="Arial"/>
                <w:color w:val="222222"/>
                <w:sz w:val="15"/>
              </w:rPr>
              <w:t>15.10</w:t>
            </w:r>
          </w:p>
        </w:tc>
        <w:tc>
          <w:tcPr>
            <w:tcW w:type="dxa" w:w="1040"/>
            <w:shd w:fill="F9FAFC"/>
            <w:tcMar>
              <w:top w:w="40" w:type="dxa"/>
              <w:bottom w:w="40" w:type="dxa"/>
              <w:left w:w="50" w:type="dxa"/>
              <w:right w:w="50" w:type="dxa"/>
            </w:tcMar>
          </w:tcPr>
          <w:p>
            <w:pPr>
              <w:spacing w:after="0"/>
            </w:pPr>
            <w:r>
              <w:rPr>
                <w:rFonts w:ascii="Arial" w:hAnsi="Arial"/>
                <w:color w:val="222222"/>
                <w:sz w:val="15"/>
              </w:rPr>
              <w:t>20.60</w:t>
            </w:r>
          </w:p>
        </w:tc>
        <w:tc>
          <w:tcPr>
            <w:tcW w:type="dxa" w:w="1040"/>
            <w:shd w:fill="F9FAFC"/>
            <w:tcMar>
              <w:top w:w="40" w:type="dxa"/>
              <w:bottom w:w="40" w:type="dxa"/>
              <w:left w:w="50" w:type="dxa"/>
              <w:right w:w="50" w:type="dxa"/>
            </w:tcMar>
          </w:tcPr>
          <w:p>
            <w:pPr>
              <w:spacing w:after="0"/>
            </w:pPr>
            <w:r>
              <w:rPr>
                <w:rFonts w:ascii="Arial" w:hAnsi="Arial"/>
                <w:color w:val="222222"/>
                <w:sz w:val="15"/>
              </w:rPr>
              <w:t>119.90</w:t>
            </w:r>
          </w:p>
        </w:tc>
      </w:tr>
      <w:tr>
        <w:tc>
          <w:tcPr>
            <w:tcW w:type="dxa" w:w="1040"/>
            <w:shd w:fill="FFFFFF"/>
            <w:tcMar>
              <w:top w:w="40" w:type="dxa"/>
              <w:bottom w:w="40" w:type="dxa"/>
              <w:left w:w="50" w:type="dxa"/>
              <w:right w:w="50" w:type="dxa"/>
            </w:tcMar>
          </w:tcPr>
          <w:p>
            <w:pPr>
              <w:spacing w:after="0"/>
            </w:pPr>
            <w:r>
              <w:rPr>
                <w:rFonts w:ascii="Arial" w:hAnsi="Arial"/>
                <w:b/>
                <w:color w:val="222222"/>
                <w:sz w:val="15"/>
              </w:rPr>
              <w:t>attendance_rate</w:t>
            </w:r>
          </w:p>
        </w:tc>
        <w:tc>
          <w:tcPr>
            <w:tcW w:type="dxa" w:w="1040"/>
            <w:shd w:fill="FFFFFF"/>
            <w:tcMar>
              <w:top w:w="40" w:type="dxa"/>
              <w:bottom w:w="40" w:type="dxa"/>
              <w:left w:w="50" w:type="dxa"/>
              <w:right w:w="50" w:type="dxa"/>
            </w:tcMar>
          </w:tcPr>
          <w:p>
            <w:pPr>
              <w:spacing w:after="0"/>
            </w:pPr>
            <w:r>
              <w:rPr>
                <w:rFonts w:ascii="Arial" w:hAnsi="Arial"/>
                <w:color w:val="222222"/>
                <w:sz w:val="15"/>
              </w:rPr>
              <w:t>143,499</w:t>
            </w:r>
          </w:p>
        </w:tc>
        <w:tc>
          <w:tcPr>
            <w:tcW w:type="dxa" w:w="1040"/>
            <w:shd w:fill="FFFFFF"/>
            <w:tcMar>
              <w:top w:w="40" w:type="dxa"/>
              <w:bottom w:w="40" w:type="dxa"/>
              <w:left w:w="50" w:type="dxa"/>
              <w:right w:w="50" w:type="dxa"/>
            </w:tcMar>
          </w:tcPr>
          <w:p>
            <w:pPr>
              <w:spacing w:after="0"/>
            </w:pPr>
            <w:r>
              <w:rPr>
                <w:rFonts w:ascii="Arial" w:hAnsi="Arial"/>
                <w:color w:val="222222"/>
                <w:sz w:val="15"/>
              </w:rPr>
              <w:t>83.75</w:t>
            </w:r>
          </w:p>
        </w:tc>
        <w:tc>
          <w:tcPr>
            <w:tcW w:type="dxa" w:w="1040"/>
            <w:shd w:fill="FFFFFF"/>
            <w:tcMar>
              <w:top w:w="40" w:type="dxa"/>
              <w:bottom w:w="40" w:type="dxa"/>
              <w:left w:w="50" w:type="dxa"/>
              <w:right w:w="50" w:type="dxa"/>
            </w:tcMar>
          </w:tcPr>
          <w:p>
            <w:pPr>
              <w:spacing w:after="0"/>
            </w:pPr>
            <w:r>
              <w:rPr>
                <w:rFonts w:ascii="Arial" w:hAnsi="Arial"/>
                <w:color w:val="222222"/>
                <w:sz w:val="15"/>
              </w:rPr>
              <w:t>12.98</w:t>
            </w:r>
          </w:p>
        </w:tc>
        <w:tc>
          <w:tcPr>
            <w:tcW w:type="dxa" w:w="1040"/>
            <w:shd w:fill="FFFFFF"/>
            <w:tcMar>
              <w:top w:w="40" w:type="dxa"/>
              <w:bottom w:w="40" w:type="dxa"/>
              <w:left w:w="50" w:type="dxa"/>
              <w:right w:w="50" w:type="dxa"/>
            </w:tcMar>
          </w:tcPr>
          <w:p>
            <w:pPr>
              <w:spacing w:after="0"/>
            </w:pPr>
            <w:r>
              <w:rPr>
                <w:rFonts w:ascii="Arial" w:hAnsi="Arial"/>
                <w:color w:val="222222"/>
                <w:sz w:val="15"/>
              </w:rPr>
              <w:t>14.10</w:t>
            </w:r>
          </w:p>
        </w:tc>
        <w:tc>
          <w:tcPr>
            <w:tcW w:type="dxa" w:w="1040"/>
            <w:shd w:fill="FFFFFF"/>
            <w:tcMar>
              <w:top w:w="40" w:type="dxa"/>
              <w:bottom w:w="40" w:type="dxa"/>
              <w:left w:w="50" w:type="dxa"/>
              <w:right w:w="50" w:type="dxa"/>
            </w:tcMar>
          </w:tcPr>
          <w:p>
            <w:pPr>
              <w:spacing w:after="0"/>
            </w:pPr>
            <w:r>
              <w:rPr>
                <w:rFonts w:ascii="Arial" w:hAnsi="Arial"/>
                <w:color w:val="222222"/>
                <w:sz w:val="15"/>
              </w:rPr>
              <w:t>75.00</w:t>
            </w:r>
          </w:p>
        </w:tc>
        <w:tc>
          <w:tcPr>
            <w:tcW w:type="dxa" w:w="1040"/>
            <w:shd w:fill="FFFFFF"/>
            <w:tcMar>
              <w:top w:w="40" w:type="dxa"/>
              <w:bottom w:w="40" w:type="dxa"/>
              <w:left w:w="50" w:type="dxa"/>
              <w:right w:w="50" w:type="dxa"/>
            </w:tcMar>
          </w:tcPr>
          <w:p>
            <w:pPr>
              <w:spacing w:after="0"/>
            </w:pPr>
            <w:r>
              <w:rPr>
                <w:rFonts w:ascii="Arial" w:hAnsi="Arial"/>
                <w:color w:val="222222"/>
                <w:sz w:val="15"/>
              </w:rPr>
              <w:t>85.00</w:t>
            </w:r>
          </w:p>
        </w:tc>
        <w:tc>
          <w:tcPr>
            <w:tcW w:type="dxa" w:w="1040"/>
            <w:shd w:fill="FFFFFF"/>
            <w:tcMar>
              <w:top w:w="40" w:type="dxa"/>
              <w:bottom w:w="40" w:type="dxa"/>
              <w:left w:w="50" w:type="dxa"/>
              <w:right w:w="50" w:type="dxa"/>
            </w:tcMar>
          </w:tcPr>
          <w:p>
            <w:pPr>
              <w:spacing w:after="0"/>
            </w:pPr>
            <w:r>
              <w:rPr>
                <w:rFonts w:ascii="Arial" w:hAnsi="Arial"/>
                <w:color w:val="222222"/>
                <w:sz w:val="15"/>
              </w:rPr>
              <w:t>95.00</w:t>
            </w:r>
          </w:p>
        </w:tc>
        <w:tc>
          <w:tcPr>
            <w:tcW w:type="dxa" w:w="1040"/>
            <w:shd w:fill="FFFFFF"/>
            <w:tcMar>
              <w:top w:w="40" w:type="dxa"/>
              <w:bottom w:w="40" w:type="dxa"/>
              <w:left w:w="50" w:type="dxa"/>
              <w:right w:w="50" w:type="dxa"/>
            </w:tcMar>
          </w:tcPr>
          <w:p>
            <w:pPr>
              <w:spacing w:after="0"/>
            </w:pPr>
            <w:r>
              <w:rPr>
                <w:rFonts w:ascii="Arial" w:hAnsi="Arial"/>
                <w:color w:val="222222"/>
                <w:sz w:val="15"/>
              </w:rPr>
              <w:t>100.00</w:t>
            </w:r>
          </w:p>
        </w:tc>
      </w:tr>
      <w:tr>
        <w:tc>
          <w:tcPr>
            <w:tcW w:type="dxa" w:w="1040"/>
            <w:shd w:fill="F9FAFC"/>
            <w:tcMar>
              <w:top w:w="40" w:type="dxa"/>
              <w:bottom w:w="40" w:type="dxa"/>
              <w:left w:w="50" w:type="dxa"/>
              <w:right w:w="50" w:type="dxa"/>
            </w:tcMar>
          </w:tcPr>
          <w:p>
            <w:pPr>
              <w:spacing w:after="0"/>
            </w:pPr>
            <w:r>
              <w:rPr>
                <w:rFonts w:ascii="Arial" w:hAnsi="Arial"/>
                <w:b/>
                <w:color w:val="222222"/>
                <w:sz w:val="15"/>
              </w:rPr>
              <w:t>age</w:t>
            </w:r>
          </w:p>
        </w:tc>
        <w:tc>
          <w:tcPr>
            <w:tcW w:type="dxa" w:w="1040"/>
            <w:shd w:fill="F9FAFC"/>
            <w:tcMar>
              <w:top w:w="40" w:type="dxa"/>
              <w:bottom w:w="40" w:type="dxa"/>
              <w:left w:w="50" w:type="dxa"/>
              <w:right w:w="50" w:type="dxa"/>
            </w:tcMar>
          </w:tcPr>
          <w:p>
            <w:pPr>
              <w:spacing w:after="0"/>
            </w:pPr>
            <w:r>
              <w:rPr>
                <w:rFonts w:ascii="Arial" w:hAnsi="Arial"/>
                <w:color w:val="222222"/>
                <w:sz w:val="15"/>
              </w:rPr>
              <w:t>154,314</w:t>
            </w:r>
          </w:p>
        </w:tc>
        <w:tc>
          <w:tcPr>
            <w:tcW w:type="dxa" w:w="1040"/>
            <w:shd w:fill="F9FAFC"/>
            <w:tcMar>
              <w:top w:w="40" w:type="dxa"/>
              <w:bottom w:w="40" w:type="dxa"/>
              <w:left w:w="50" w:type="dxa"/>
              <w:right w:w="50" w:type="dxa"/>
            </w:tcMar>
          </w:tcPr>
          <w:p>
            <w:pPr>
              <w:spacing w:after="0"/>
            </w:pPr>
            <w:r>
              <w:rPr>
                <w:rFonts w:ascii="Arial" w:hAnsi="Arial"/>
                <w:color w:val="222222"/>
                <w:sz w:val="15"/>
              </w:rPr>
              <w:t>19.97</w:t>
            </w:r>
          </w:p>
        </w:tc>
        <w:tc>
          <w:tcPr>
            <w:tcW w:type="dxa" w:w="1040"/>
            <w:shd w:fill="F9FAFC"/>
            <w:tcMar>
              <w:top w:w="40" w:type="dxa"/>
              <w:bottom w:w="40" w:type="dxa"/>
              <w:left w:w="50" w:type="dxa"/>
              <w:right w:w="50" w:type="dxa"/>
            </w:tcMar>
          </w:tcPr>
          <w:p>
            <w:pPr>
              <w:spacing w:after="0"/>
            </w:pPr>
            <w:r>
              <w:rPr>
                <w:rFonts w:ascii="Arial" w:hAnsi="Arial"/>
                <w:color w:val="222222"/>
                <w:sz w:val="15"/>
              </w:rPr>
              <w:t>2.63</w:t>
            </w:r>
          </w:p>
        </w:tc>
        <w:tc>
          <w:tcPr>
            <w:tcW w:type="dxa" w:w="1040"/>
            <w:shd w:fill="F9FAFC"/>
            <w:tcMar>
              <w:top w:w="40" w:type="dxa"/>
              <w:bottom w:w="40" w:type="dxa"/>
              <w:left w:w="50" w:type="dxa"/>
              <w:right w:w="50" w:type="dxa"/>
            </w:tcMar>
          </w:tcPr>
          <w:p>
            <w:pPr>
              <w:spacing w:after="0"/>
            </w:pPr>
            <w:r>
              <w:rPr>
                <w:rFonts w:ascii="Arial" w:hAnsi="Arial"/>
                <w:color w:val="222222"/>
                <w:sz w:val="15"/>
              </w:rPr>
              <w:t>18.00</w:t>
            </w:r>
          </w:p>
        </w:tc>
        <w:tc>
          <w:tcPr>
            <w:tcW w:type="dxa" w:w="1040"/>
            <w:shd w:fill="F9FAFC"/>
            <w:tcMar>
              <w:top w:w="40" w:type="dxa"/>
              <w:bottom w:w="40" w:type="dxa"/>
              <w:left w:w="50" w:type="dxa"/>
              <w:right w:w="50" w:type="dxa"/>
            </w:tcMar>
          </w:tcPr>
          <w:p>
            <w:pPr>
              <w:spacing w:after="0"/>
            </w:pPr>
            <w:r>
              <w:rPr>
                <w:rFonts w:ascii="Arial" w:hAnsi="Arial"/>
                <w:color w:val="222222"/>
                <w:sz w:val="15"/>
              </w:rPr>
              <w:t>19.00</w:t>
            </w:r>
          </w:p>
        </w:tc>
        <w:tc>
          <w:tcPr>
            <w:tcW w:type="dxa" w:w="1040"/>
            <w:shd w:fill="F9FAFC"/>
            <w:tcMar>
              <w:top w:w="40" w:type="dxa"/>
              <w:bottom w:w="40" w:type="dxa"/>
              <w:left w:w="50" w:type="dxa"/>
              <w:right w:w="50" w:type="dxa"/>
            </w:tcMar>
          </w:tcPr>
          <w:p>
            <w:pPr>
              <w:spacing w:after="0"/>
            </w:pPr>
            <w:r>
              <w:rPr>
                <w:rFonts w:ascii="Arial" w:hAnsi="Arial"/>
                <w:color w:val="222222"/>
                <w:sz w:val="15"/>
              </w:rPr>
              <w:t>20.00</w:t>
            </w:r>
          </w:p>
        </w:tc>
        <w:tc>
          <w:tcPr>
            <w:tcW w:type="dxa" w:w="1040"/>
            <w:shd w:fill="F9FAFC"/>
            <w:tcMar>
              <w:top w:w="40" w:type="dxa"/>
              <w:bottom w:w="40" w:type="dxa"/>
              <w:left w:w="50" w:type="dxa"/>
              <w:right w:w="50" w:type="dxa"/>
            </w:tcMar>
          </w:tcPr>
          <w:p>
            <w:pPr>
              <w:spacing w:after="0"/>
            </w:pPr>
            <w:r>
              <w:rPr>
                <w:rFonts w:ascii="Arial" w:hAnsi="Arial"/>
                <w:color w:val="222222"/>
                <w:sz w:val="15"/>
              </w:rPr>
              <w:t>21.00</w:t>
            </w:r>
          </w:p>
        </w:tc>
        <w:tc>
          <w:tcPr>
            <w:tcW w:type="dxa" w:w="1040"/>
            <w:shd w:fill="F9FAFC"/>
            <w:tcMar>
              <w:top w:w="40" w:type="dxa"/>
              <w:bottom w:w="40" w:type="dxa"/>
              <w:left w:w="50" w:type="dxa"/>
              <w:right w:w="50" w:type="dxa"/>
            </w:tcMar>
          </w:tcPr>
          <w:p>
            <w:pPr>
              <w:spacing w:after="0"/>
            </w:pPr>
            <w:r>
              <w:rPr>
                <w:rFonts w:ascii="Arial" w:hAnsi="Arial"/>
                <w:color w:val="222222"/>
                <w:sz w:val="15"/>
              </w:rPr>
              <w:t>65.00</w:t>
            </w:r>
          </w:p>
        </w:tc>
      </w:tr>
      <w:tr>
        <w:tc>
          <w:tcPr>
            <w:tcW w:type="dxa" w:w="1040"/>
            <w:shd w:fill="FFFFFF"/>
            <w:tcMar>
              <w:top w:w="40" w:type="dxa"/>
              <w:bottom w:w="40" w:type="dxa"/>
              <w:left w:w="50" w:type="dxa"/>
              <w:right w:w="50" w:type="dxa"/>
            </w:tcMar>
          </w:tcPr>
          <w:p>
            <w:pPr>
              <w:spacing w:after="0"/>
            </w:pPr>
            <w:r>
              <w:rPr>
                <w:rFonts w:ascii="Arial" w:hAnsi="Arial"/>
                <w:b/>
                <w:color w:val="222222"/>
                <w:sz w:val="15"/>
              </w:rPr>
              <w:t>homework_avg</w:t>
            </w:r>
          </w:p>
        </w:tc>
        <w:tc>
          <w:tcPr>
            <w:tcW w:type="dxa" w:w="1040"/>
            <w:shd w:fill="FFFFFF"/>
            <w:tcMar>
              <w:top w:w="40" w:type="dxa"/>
              <w:bottom w:w="40" w:type="dxa"/>
              <w:left w:w="50" w:type="dxa"/>
              <w:right w:w="50" w:type="dxa"/>
            </w:tcMar>
          </w:tcPr>
          <w:p>
            <w:pPr>
              <w:spacing w:after="0"/>
            </w:pPr>
            <w:r>
              <w:rPr>
                <w:rFonts w:ascii="Arial" w:hAnsi="Arial"/>
                <w:color w:val="222222"/>
                <w:sz w:val="15"/>
              </w:rPr>
              <w:t>143,627</w:t>
            </w:r>
          </w:p>
        </w:tc>
        <w:tc>
          <w:tcPr>
            <w:tcW w:type="dxa" w:w="1040"/>
            <w:shd w:fill="FFFFFF"/>
            <w:tcMar>
              <w:top w:w="40" w:type="dxa"/>
              <w:bottom w:w="40" w:type="dxa"/>
              <w:left w:w="50" w:type="dxa"/>
              <w:right w:w="50" w:type="dxa"/>
            </w:tcMar>
          </w:tcPr>
          <w:p>
            <w:pPr>
              <w:spacing w:after="0"/>
            </w:pPr>
            <w:r>
              <w:rPr>
                <w:rFonts w:ascii="Arial" w:hAnsi="Arial"/>
                <w:color w:val="222222"/>
                <w:sz w:val="15"/>
              </w:rPr>
              <w:t>81.86</w:t>
            </w:r>
          </w:p>
        </w:tc>
        <w:tc>
          <w:tcPr>
            <w:tcW w:type="dxa" w:w="1040"/>
            <w:shd w:fill="FFFFFF"/>
            <w:tcMar>
              <w:top w:w="40" w:type="dxa"/>
              <w:bottom w:w="40" w:type="dxa"/>
              <w:left w:w="50" w:type="dxa"/>
              <w:right w:w="50" w:type="dxa"/>
            </w:tcMar>
          </w:tcPr>
          <w:p>
            <w:pPr>
              <w:spacing w:after="0"/>
            </w:pPr>
            <w:r>
              <w:rPr>
                <w:rFonts w:ascii="Arial" w:hAnsi="Arial"/>
                <w:color w:val="222222"/>
                <w:sz w:val="15"/>
              </w:rPr>
              <w:t>9.27</w:t>
            </w:r>
          </w:p>
        </w:tc>
        <w:tc>
          <w:tcPr>
            <w:tcW w:type="dxa" w:w="1040"/>
            <w:shd w:fill="FFFFFF"/>
            <w:tcMar>
              <w:top w:w="40" w:type="dxa"/>
              <w:bottom w:w="40" w:type="dxa"/>
              <w:left w:w="50" w:type="dxa"/>
              <w:right w:w="50" w:type="dxa"/>
            </w:tcMar>
          </w:tcPr>
          <w:p>
            <w:pPr>
              <w:spacing w:after="0"/>
            </w:pPr>
            <w:r>
              <w:rPr>
                <w:rFonts w:ascii="Arial" w:hAnsi="Arial"/>
                <w:color w:val="222222"/>
                <w:sz w:val="15"/>
              </w:rPr>
              <w:t>38.53</w:t>
            </w:r>
          </w:p>
        </w:tc>
        <w:tc>
          <w:tcPr>
            <w:tcW w:type="dxa" w:w="1040"/>
            <w:shd w:fill="FFFFFF"/>
            <w:tcMar>
              <w:top w:w="40" w:type="dxa"/>
              <w:bottom w:w="40" w:type="dxa"/>
              <w:left w:w="50" w:type="dxa"/>
              <w:right w:w="50" w:type="dxa"/>
            </w:tcMar>
          </w:tcPr>
          <w:p>
            <w:pPr>
              <w:spacing w:after="0"/>
            </w:pPr>
            <w:r>
              <w:rPr>
                <w:rFonts w:ascii="Arial" w:hAnsi="Arial"/>
                <w:color w:val="222222"/>
                <w:sz w:val="15"/>
              </w:rPr>
              <w:t>75.76</w:t>
            </w:r>
          </w:p>
        </w:tc>
        <w:tc>
          <w:tcPr>
            <w:tcW w:type="dxa" w:w="1040"/>
            <w:shd w:fill="FFFFFF"/>
            <w:tcMar>
              <w:top w:w="40" w:type="dxa"/>
              <w:bottom w:w="40" w:type="dxa"/>
              <w:left w:w="50" w:type="dxa"/>
              <w:right w:w="50" w:type="dxa"/>
            </w:tcMar>
          </w:tcPr>
          <w:p>
            <w:pPr>
              <w:spacing w:after="0"/>
            </w:pPr>
            <w:r>
              <w:rPr>
                <w:rFonts w:ascii="Arial" w:hAnsi="Arial"/>
                <w:color w:val="222222"/>
                <w:sz w:val="15"/>
              </w:rPr>
              <w:t>81.97</w:t>
            </w:r>
          </w:p>
        </w:tc>
        <w:tc>
          <w:tcPr>
            <w:tcW w:type="dxa" w:w="1040"/>
            <w:shd w:fill="FFFFFF"/>
            <w:tcMar>
              <w:top w:w="40" w:type="dxa"/>
              <w:bottom w:w="40" w:type="dxa"/>
              <w:left w:w="50" w:type="dxa"/>
              <w:right w:w="50" w:type="dxa"/>
            </w:tcMar>
          </w:tcPr>
          <w:p>
            <w:pPr>
              <w:spacing w:after="0"/>
            </w:pPr>
            <w:r>
              <w:rPr>
                <w:rFonts w:ascii="Arial" w:hAnsi="Arial"/>
                <w:color w:val="222222"/>
                <w:sz w:val="15"/>
              </w:rPr>
              <w:t>88.39</w:t>
            </w:r>
          </w:p>
        </w:tc>
        <w:tc>
          <w:tcPr>
            <w:tcW w:type="dxa" w:w="1040"/>
            <w:shd w:fill="FFFFFF"/>
            <w:tcMar>
              <w:top w:w="40" w:type="dxa"/>
              <w:bottom w:w="40" w:type="dxa"/>
              <w:left w:w="50" w:type="dxa"/>
              <w:right w:w="50" w:type="dxa"/>
            </w:tcMar>
          </w:tcPr>
          <w:p>
            <w:pPr>
              <w:spacing w:after="0"/>
            </w:pPr>
            <w:r>
              <w:rPr>
                <w:rFonts w:ascii="Arial" w:hAnsi="Arial"/>
                <w:color w:val="222222"/>
                <w:sz w:val="15"/>
              </w:rPr>
              <w:t>100.00</w:t>
            </w:r>
          </w:p>
        </w:tc>
      </w:tr>
      <w:tr>
        <w:tc>
          <w:tcPr>
            <w:tcW w:type="dxa" w:w="1040"/>
            <w:shd w:fill="F9FAFC"/>
            <w:tcMar>
              <w:top w:w="40" w:type="dxa"/>
              <w:bottom w:w="40" w:type="dxa"/>
              <w:left w:w="50" w:type="dxa"/>
              <w:right w:w="50" w:type="dxa"/>
            </w:tcMar>
          </w:tcPr>
          <w:p>
            <w:pPr>
              <w:spacing w:after="0"/>
            </w:pPr>
            <w:r>
              <w:rPr>
                <w:rFonts w:ascii="Arial" w:hAnsi="Arial"/>
                <w:b/>
                <w:color w:val="222222"/>
                <w:sz w:val="15"/>
              </w:rPr>
              <w:t>final_exam</w:t>
            </w:r>
          </w:p>
        </w:tc>
        <w:tc>
          <w:tcPr>
            <w:tcW w:type="dxa" w:w="1040"/>
            <w:shd w:fill="F9FAFC"/>
            <w:tcMar>
              <w:top w:w="40" w:type="dxa"/>
              <w:bottom w:w="40" w:type="dxa"/>
              <w:left w:w="50" w:type="dxa"/>
              <w:right w:w="50" w:type="dxa"/>
            </w:tcMar>
          </w:tcPr>
          <w:p>
            <w:pPr>
              <w:spacing w:after="0"/>
            </w:pPr>
            <w:r>
              <w:rPr>
                <w:rFonts w:ascii="Arial" w:hAnsi="Arial"/>
                <w:color w:val="222222"/>
                <w:sz w:val="15"/>
              </w:rPr>
              <w:t>143,562</w:t>
            </w:r>
          </w:p>
        </w:tc>
        <w:tc>
          <w:tcPr>
            <w:tcW w:type="dxa" w:w="1040"/>
            <w:shd w:fill="F9FAFC"/>
            <w:tcMar>
              <w:top w:w="40" w:type="dxa"/>
              <w:bottom w:w="40" w:type="dxa"/>
              <w:left w:w="50" w:type="dxa"/>
              <w:right w:w="50" w:type="dxa"/>
            </w:tcMar>
          </w:tcPr>
          <w:p>
            <w:pPr>
              <w:spacing w:after="0"/>
            </w:pPr>
            <w:r>
              <w:rPr>
                <w:rFonts w:ascii="Arial" w:hAnsi="Arial"/>
                <w:color w:val="222222"/>
                <w:sz w:val="15"/>
              </w:rPr>
              <w:t>81.80</w:t>
            </w:r>
          </w:p>
        </w:tc>
        <w:tc>
          <w:tcPr>
            <w:tcW w:type="dxa" w:w="1040"/>
            <w:shd w:fill="F9FAFC"/>
            <w:tcMar>
              <w:top w:w="40" w:type="dxa"/>
              <w:bottom w:w="40" w:type="dxa"/>
              <w:left w:w="50" w:type="dxa"/>
              <w:right w:w="50" w:type="dxa"/>
            </w:tcMar>
          </w:tcPr>
          <w:p>
            <w:pPr>
              <w:spacing w:after="0"/>
            </w:pPr>
            <w:r>
              <w:rPr>
                <w:rFonts w:ascii="Arial" w:hAnsi="Arial"/>
                <w:color w:val="222222"/>
                <w:sz w:val="15"/>
              </w:rPr>
              <w:t>10.26</w:t>
            </w:r>
          </w:p>
        </w:tc>
        <w:tc>
          <w:tcPr>
            <w:tcW w:type="dxa" w:w="1040"/>
            <w:shd w:fill="F9FAFC"/>
            <w:tcMar>
              <w:top w:w="40" w:type="dxa"/>
              <w:bottom w:w="40" w:type="dxa"/>
              <w:left w:w="50" w:type="dxa"/>
              <w:right w:w="50" w:type="dxa"/>
            </w:tcMar>
          </w:tcPr>
          <w:p>
            <w:pPr>
              <w:spacing w:after="0"/>
            </w:pPr>
            <w:r>
              <w:rPr>
                <w:rFonts w:ascii="Arial" w:hAnsi="Arial"/>
                <w:color w:val="222222"/>
                <w:sz w:val="15"/>
              </w:rPr>
              <w:t>35.38</w:t>
            </w:r>
          </w:p>
        </w:tc>
        <w:tc>
          <w:tcPr>
            <w:tcW w:type="dxa" w:w="1040"/>
            <w:shd w:fill="F9FAFC"/>
            <w:tcMar>
              <w:top w:w="40" w:type="dxa"/>
              <w:bottom w:w="40" w:type="dxa"/>
              <w:left w:w="50" w:type="dxa"/>
              <w:right w:w="50" w:type="dxa"/>
            </w:tcMar>
          </w:tcPr>
          <w:p>
            <w:pPr>
              <w:spacing w:after="0"/>
            </w:pPr>
            <w:r>
              <w:rPr>
                <w:rFonts w:ascii="Arial" w:hAnsi="Arial"/>
                <w:color w:val="222222"/>
                <w:sz w:val="15"/>
              </w:rPr>
              <w:t>75.12</w:t>
            </w:r>
          </w:p>
        </w:tc>
        <w:tc>
          <w:tcPr>
            <w:tcW w:type="dxa" w:w="1040"/>
            <w:shd w:fill="F9FAFC"/>
            <w:tcMar>
              <w:top w:w="40" w:type="dxa"/>
              <w:bottom w:w="40" w:type="dxa"/>
              <w:left w:w="50" w:type="dxa"/>
              <w:right w:w="50" w:type="dxa"/>
            </w:tcMar>
          </w:tcPr>
          <w:p>
            <w:pPr>
              <w:spacing w:after="0"/>
            </w:pPr>
            <w:r>
              <w:rPr>
                <w:rFonts w:ascii="Arial" w:hAnsi="Arial"/>
                <w:color w:val="222222"/>
                <w:sz w:val="15"/>
              </w:rPr>
              <w:t>82.02</w:t>
            </w:r>
          </w:p>
        </w:tc>
        <w:tc>
          <w:tcPr>
            <w:tcW w:type="dxa" w:w="1040"/>
            <w:shd w:fill="F9FAFC"/>
            <w:tcMar>
              <w:top w:w="40" w:type="dxa"/>
              <w:bottom w:w="40" w:type="dxa"/>
              <w:left w:w="50" w:type="dxa"/>
              <w:right w:w="50" w:type="dxa"/>
            </w:tcMar>
          </w:tcPr>
          <w:p>
            <w:pPr>
              <w:spacing w:after="0"/>
            </w:pPr>
            <w:r>
              <w:rPr>
                <w:rFonts w:ascii="Arial" w:hAnsi="Arial"/>
                <w:color w:val="222222"/>
                <w:sz w:val="15"/>
              </w:rPr>
              <w:t>89.23</w:t>
            </w:r>
          </w:p>
        </w:tc>
        <w:tc>
          <w:tcPr>
            <w:tcW w:type="dxa" w:w="1040"/>
            <w:shd w:fill="F9FAFC"/>
            <w:tcMar>
              <w:top w:w="40" w:type="dxa"/>
              <w:bottom w:w="40" w:type="dxa"/>
              <w:left w:w="50" w:type="dxa"/>
              <w:right w:w="50" w:type="dxa"/>
            </w:tcMar>
          </w:tcPr>
          <w:p>
            <w:pPr>
              <w:spacing w:after="0"/>
            </w:pPr>
            <w:r>
              <w:rPr>
                <w:rFonts w:ascii="Arial" w:hAnsi="Arial"/>
                <w:color w:val="222222"/>
                <w:sz w:val="15"/>
              </w:rPr>
              <w:t>100.00</w:t>
            </w:r>
          </w:p>
        </w:tc>
      </w:tr>
    </w:tbl>
    <w:p>
      <w:pPr>
        <w:spacing w:after="100"/>
      </w:pPr>
    </w:p>
    <w:p>
      <w:pPr>
        <w:spacing w:after="90" w:line="276" w:lineRule="auto"/>
      </w:pPr>
      <w:r>
        <w:rPr>
          <w:rFonts w:ascii="Arial" w:hAnsi="Arial"/>
          <w:color w:val="222222"/>
          <w:sz w:val="19"/>
        </w:rPr>
        <w:t>Analytical Observations from Table 1: Both homework_avg and final_exam exhibit near-normal symmetry centered at ~82 points (skewness -0.16 and -0.23). However, numeric_grade and prior_gpa exhibit severe negative skewness caused by synthetic out-of-bounds error values (-10.0 and -1.0). Study hours exhibits strong positive skewness (skewness +4.00) with extreme values reaching 119.9 hours. Duplicate row checking confirmed exactly zero duplicate records across the entire dataset.</w:t>
      </w:r>
    </w:p>
    <w:p>
      <w:pPr>
        <w:keepNext/>
        <w:spacing w:before="320" w:after="100"/>
      </w:pPr>
      <w:r>
        <w:rPr>
          <w:rFonts w:ascii="Arial" w:hAnsi="Arial"/>
          <w:b/>
          <w:color w:val="003366"/>
          <w:sz w:val="28"/>
        </w:rPr>
        <w:t>Section 3: Data Cleaning, Outlier Engineering &amp; Duplicate Audit (10 Marks)</w:t>
      </w:r>
    </w:p>
    <w:p>
      <w:pPr>
        <w:spacing w:after="90" w:line="276" w:lineRule="auto"/>
      </w:pPr>
      <w:r>
        <w:rPr>
          <w:rFonts w:ascii="Arial" w:hAnsi="Arial"/>
          <w:color w:val="222222"/>
          <w:sz w:val="19"/>
        </w:rPr>
        <w:t>3.1 Systematic Detection of Inconsistencies and Outliers: Diagnostic auditing uncovered three distinct classes of data anomalies intentionally embedded within the raw records:</w:t>
      </w:r>
    </w:p>
    <w:p>
      <w:pPr>
        <w:spacing w:after="90" w:line="276" w:lineRule="auto"/>
      </w:pPr>
      <w:r>
        <w:rPr>
          <w:rFonts w:ascii="Arial" w:hAnsi="Arial"/>
          <w:color w:val="222222"/>
          <w:sz w:val="19"/>
        </w:rPr>
        <w:t>• Corrupted Synthetic 'ERR' Records: Exactly 780 records contain grade_letter == 'ERR'. Cross-tabulation revealed that every 'ERR' entry corresponded to impossible numeric_grade values (-10.0 to -0.01 in 287 rows and 100.01 to 110.0 in 493 rows). Because these represent synthetic corrupted noise where ground truth cannot be established, they were dropped, leaving 153,534 valid records.</w:t>
      </w:r>
    </w:p>
    <w:p>
      <w:pPr>
        <w:spacing w:after="90" w:line="276" w:lineRule="auto"/>
      </w:pPr>
      <w:r>
        <w:rPr>
          <w:rFonts w:ascii="Arial" w:hAnsi="Arial"/>
          <w:color w:val="222222"/>
          <w:sz w:val="19"/>
        </w:rPr>
        <w:t>• Out-of-Bounds Prior GPA: Exactly 762 records contain sentinel error values (-1.0 and 5.0) outside the legitimate [0.0, 4.0] GPA domain. These were winsorized to [0.0, 4.0].</w:t>
      </w:r>
    </w:p>
    <w:p>
      <w:pPr>
        <w:spacing w:after="90" w:line="276" w:lineRule="auto"/>
      </w:pPr>
      <w:r>
        <w:rPr>
          <w:rFonts w:ascii="Arial" w:hAnsi="Arial"/>
          <w:color w:val="222222"/>
          <w:sz w:val="19"/>
        </w:rPr>
        <w:t>• Extreme Weekly Study Hours: While legitimate study effort rarely exceeds 50 hours/week, 1419 records showed extreme values between 60.0 and 119.9 hours. These were capped at 60.0 hours/week to eliminate high-leverage outliers.</w:t>
      </w:r>
    </w:p>
    <w:p>
      <w:pPr>
        <w:spacing w:after="90" w:line="276" w:lineRule="auto"/>
      </w:pPr>
      <w:r>
        <w:rPr>
          <w:rFonts w:ascii="Arial" w:hAnsi="Arial"/>
          <w:color w:val="222222"/>
          <w:sz w:val="19"/>
        </w:rPr>
        <w:t>• Preserving Observed Targets (No Target Imputation): Exactly 142,825 records have observed final_exam scores, while 10,709 are missing (~7.0%). In strict compliance with statistical rigor, missing targets were NEVER imputed. Imputing targets introduces circular model bias; regression models were trained and evaluated exclusively on observed targets.</w:t>
      </w:r>
    </w:p>
    <w:p>
      <w:pPr>
        <w:spacing w:after="90" w:line="276" w:lineRule="auto"/>
      </w:pPr>
      <w:r>
        <w:rPr>
          <w:rFonts w:ascii="Arial" w:hAnsi="Arial"/>
          <w:color w:val="222222"/>
          <w:sz w:val="19"/>
        </w:rPr>
        <w:t>3.2 Demonstration of Before vs. After Cleaning Effect:</w:t>
      </w:r>
    </w:p>
    <w:tbl>
      <w:tblPr>
        <w:tblW w:type="auto" w:w="0"/>
        <w:jc w:val="center"/>
        <w:tblLook w:firstColumn="1" w:firstRow="1" w:lastColumn="0" w:lastRow="0" w:noHBand="0" w:noVBand="1" w:val="04A0"/>
      </w:tblPr>
      <w:tblGrid>
        <w:gridCol w:w="3120"/>
        <w:gridCol w:w="3120"/>
        <w:gridCol w:w="3120"/>
      </w:tblGrid>
      <w:tr>
        <w:tc>
          <w:tcPr>
            <w:tcW w:type="dxa" w:w="3120"/>
            <w:shd w:fill="003366"/>
            <w:tcMar>
              <w:top w:w="50" w:type="dxa"/>
              <w:bottom w:w="50" w:type="dxa"/>
              <w:left w:w="70" w:type="dxa"/>
              <w:right w:w="70" w:type="dxa"/>
            </w:tcMar>
          </w:tcPr>
          <w:p>
            <w:pPr>
              <w:spacing w:after="0"/>
            </w:pPr>
            <w:r>
              <w:rPr>
                <w:rFonts w:ascii="Arial" w:hAnsi="Arial"/>
                <w:b/>
                <w:color w:val="FFFFFF"/>
                <w:sz w:val="16"/>
              </w:rPr>
              <w:t>Quality Metric / Feature</w:t>
            </w:r>
          </w:p>
        </w:tc>
        <w:tc>
          <w:tcPr>
            <w:tcW w:type="dxa" w:w="3120"/>
            <w:shd w:fill="003366"/>
            <w:tcMar>
              <w:top w:w="50" w:type="dxa"/>
              <w:bottom w:w="50" w:type="dxa"/>
              <w:left w:w="70" w:type="dxa"/>
              <w:right w:w="70" w:type="dxa"/>
            </w:tcMar>
          </w:tcPr>
          <w:p>
            <w:pPr>
              <w:spacing w:after="0"/>
            </w:pPr>
            <w:r>
              <w:rPr>
                <w:rFonts w:ascii="Arial" w:hAnsi="Arial"/>
                <w:b/>
                <w:color w:val="FFFFFF"/>
                <w:sz w:val="16"/>
              </w:rPr>
              <w:t>Raw State (Before Cleaning)</w:t>
            </w:r>
          </w:p>
        </w:tc>
        <w:tc>
          <w:tcPr>
            <w:tcW w:type="dxa" w:w="3120"/>
            <w:shd w:fill="003366"/>
            <w:tcMar>
              <w:top w:w="50" w:type="dxa"/>
              <w:bottom w:w="50" w:type="dxa"/>
              <w:left w:w="70" w:type="dxa"/>
              <w:right w:w="70" w:type="dxa"/>
            </w:tcMar>
          </w:tcPr>
          <w:p>
            <w:pPr>
              <w:spacing w:after="0"/>
            </w:pPr>
            <w:r>
              <w:rPr>
                <w:rFonts w:ascii="Arial" w:hAnsi="Arial"/>
                <w:b/>
                <w:color w:val="FFFFFF"/>
                <w:sz w:val="16"/>
              </w:rPr>
              <w:t>Cleaned State (After Cleaning)</w:t>
            </w:r>
          </w:p>
        </w:tc>
      </w:tr>
      <w:tr>
        <w:tc>
          <w:tcPr>
            <w:tcW w:type="dxa" w:w="3120"/>
            <w:shd w:fill="FFFFFF"/>
            <w:tcMar>
              <w:top w:w="40" w:type="dxa"/>
              <w:bottom w:w="40" w:type="dxa"/>
              <w:left w:w="70" w:type="dxa"/>
              <w:right w:w="70" w:type="dxa"/>
            </w:tcMar>
          </w:tcPr>
          <w:p>
            <w:pPr>
              <w:spacing w:after="0"/>
            </w:pPr>
            <w:r>
              <w:rPr>
                <w:rFonts w:ascii="Arial" w:hAnsi="Arial"/>
                <w:b/>
                <w:color w:val="222222"/>
                <w:sz w:val="16"/>
              </w:rPr>
              <w:t>Total Enrollment Records</w:t>
            </w:r>
          </w:p>
        </w:tc>
        <w:tc>
          <w:tcPr>
            <w:tcW w:type="dxa" w:w="3120"/>
            <w:shd w:fill="FFFFFF"/>
            <w:tcMar>
              <w:top w:w="40" w:type="dxa"/>
              <w:bottom w:w="40" w:type="dxa"/>
              <w:left w:w="70" w:type="dxa"/>
              <w:right w:w="70" w:type="dxa"/>
            </w:tcMar>
          </w:tcPr>
          <w:p>
            <w:pPr>
              <w:spacing w:after="0"/>
            </w:pPr>
            <w:r>
              <w:rPr>
                <w:rFonts w:ascii="Arial" w:hAnsi="Arial"/>
                <w:color w:val="222222"/>
                <w:sz w:val="16"/>
              </w:rPr>
              <w:t>154,314 rows</w:t>
            </w:r>
          </w:p>
        </w:tc>
        <w:tc>
          <w:tcPr>
            <w:tcW w:type="dxa" w:w="3120"/>
            <w:shd w:fill="FFFFFF"/>
            <w:tcMar>
              <w:top w:w="40" w:type="dxa"/>
              <w:bottom w:w="40" w:type="dxa"/>
              <w:left w:w="70" w:type="dxa"/>
              <w:right w:w="70" w:type="dxa"/>
            </w:tcMar>
          </w:tcPr>
          <w:p>
            <w:pPr>
              <w:spacing w:after="0"/>
            </w:pPr>
            <w:r>
              <w:rPr>
                <w:rFonts w:ascii="Arial" w:hAnsi="Arial"/>
                <w:color w:val="222222"/>
                <w:sz w:val="16"/>
              </w:rPr>
              <w:t>153,534 rows (780 ERR pruned)</w:t>
            </w:r>
          </w:p>
        </w:tc>
      </w:tr>
      <w:tr>
        <w:tc>
          <w:tcPr>
            <w:tcW w:type="dxa" w:w="3120"/>
            <w:shd w:fill="F9FAFC"/>
            <w:tcMar>
              <w:top w:w="40" w:type="dxa"/>
              <w:bottom w:w="40" w:type="dxa"/>
              <w:left w:w="70" w:type="dxa"/>
              <w:right w:w="70" w:type="dxa"/>
            </w:tcMar>
          </w:tcPr>
          <w:p>
            <w:pPr>
              <w:spacing w:after="0"/>
            </w:pPr>
            <w:r>
              <w:rPr>
                <w:rFonts w:ascii="Arial" w:hAnsi="Arial"/>
                <w:b/>
                <w:color w:val="222222"/>
                <w:sz w:val="16"/>
              </w:rPr>
              <w:t>Prior GPA Valid Domain</w:t>
            </w:r>
          </w:p>
        </w:tc>
        <w:tc>
          <w:tcPr>
            <w:tcW w:type="dxa" w:w="3120"/>
            <w:shd w:fill="F9FAFC"/>
            <w:tcMar>
              <w:top w:w="40" w:type="dxa"/>
              <w:bottom w:w="40" w:type="dxa"/>
              <w:left w:w="70" w:type="dxa"/>
              <w:right w:w="70" w:type="dxa"/>
            </w:tcMar>
          </w:tcPr>
          <w:p>
            <w:pPr>
              <w:spacing w:after="0"/>
            </w:pPr>
            <w:r>
              <w:rPr>
                <w:rFonts w:ascii="Arial" w:hAnsi="Arial"/>
                <w:color w:val="222222"/>
                <w:sz w:val="16"/>
              </w:rPr>
              <w:t>Min: -1.0, Max: 5.0 (762 invalid)</w:t>
            </w:r>
          </w:p>
        </w:tc>
        <w:tc>
          <w:tcPr>
            <w:tcW w:type="dxa" w:w="3120"/>
            <w:shd w:fill="F9FAFC"/>
            <w:tcMar>
              <w:top w:w="40" w:type="dxa"/>
              <w:bottom w:w="40" w:type="dxa"/>
              <w:left w:w="70" w:type="dxa"/>
              <w:right w:w="70" w:type="dxa"/>
            </w:tcMar>
          </w:tcPr>
          <w:p>
            <w:pPr>
              <w:spacing w:after="0"/>
            </w:pPr>
            <w:r>
              <w:rPr>
                <w:rFonts w:ascii="Arial" w:hAnsi="Arial"/>
                <w:color w:val="222222"/>
                <w:sz w:val="16"/>
              </w:rPr>
              <w:t>Min: 0.0, Max: 4.0 (Winsorized)</w:t>
            </w:r>
          </w:p>
        </w:tc>
      </w:tr>
      <w:tr>
        <w:tc>
          <w:tcPr>
            <w:tcW w:type="dxa" w:w="3120"/>
            <w:shd w:fill="FFFFFF"/>
            <w:tcMar>
              <w:top w:w="40" w:type="dxa"/>
              <w:bottom w:w="40" w:type="dxa"/>
              <w:left w:w="70" w:type="dxa"/>
              <w:right w:w="70" w:type="dxa"/>
            </w:tcMar>
          </w:tcPr>
          <w:p>
            <w:pPr>
              <w:spacing w:after="0"/>
            </w:pPr>
            <w:r>
              <w:rPr>
                <w:rFonts w:ascii="Arial" w:hAnsi="Arial"/>
                <w:b/>
                <w:color w:val="222222"/>
                <w:sz w:val="16"/>
              </w:rPr>
              <w:t>Study Hours Valid Domain</w:t>
            </w:r>
          </w:p>
        </w:tc>
        <w:tc>
          <w:tcPr>
            <w:tcW w:type="dxa" w:w="3120"/>
            <w:shd w:fill="FFFFFF"/>
            <w:tcMar>
              <w:top w:w="40" w:type="dxa"/>
              <w:bottom w:w="40" w:type="dxa"/>
              <w:left w:w="70" w:type="dxa"/>
              <w:right w:w="70" w:type="dxa"/>
            </w:tcMar>
          </w:tcPr>
          <w:p>
            <w:pPr>
              <w:spacing w:after="0"/>
            </w:pPr>
            <w:r>
              <w:rPr>
                <w:rFonts w:ascii="Arial" w:hAnsi="Arial"/>
                <w:color w:val="222222"/>
                <w:sz w:val="16"/>
              </w:rPr>
              <w:t>Min: 0.0, Max: 119.9 (1,419 extreme)</w:t>
            </w:r>
          </w:p>
        </w:tc>
        <w:tc>
          <w:tcPr>
            <w:tcW w:type="dxa" w:w="3120"/>
            <w:shd w:fill="FFFFFF"/>
            <w:tcMar>
              <w:top w:w="40" w:type="dxa"/>
              <w:bottom w:w="40" w:type="dxa"/>
              <w:left w:w="70" w:type="dxa"/>
              <w:right w:w="70" w:type="dxa"/>
            </w:tcMar>
          </w:tcPr>
          <w:p>
            <w:pPr>
              <w:spacing w:after="0"/>
            </w:pPr>
            <w:r>
              <w:rPr>
                <w:rFonts w:ascii="Arial" w:hAnsi="Arial"/>
                <w:color w:val="222222"/>
                <w:sz w:val="16"/>
              </w:rPr>
              <w:t>Min: 0.0, Max: 60.0 (Capped at 60h)</w:t>
            </w:r>
          </w:p>
        </w:tc>
      </w:tr>
      <w:tr>
        <w:tc>
          <w:tcPr>
            <w:tcW w:type="dxa" w:w="3120"/>
            <w:shd w:fill="F9FAFC"/>
            <w:tcMar>
              <w:top w:w="40" w:type="dxa"/>
              <w:bottom w:w="40" w:type="dxa"/>
              <w:left w:w="70" w:type="dxa"/>
              <w:right w:w="70" w:type="dxa"/>
            </w:tcMar>
          </w:tcPr>
          <w:p>
            <w:pPr>
              <w:spacing w:after="0"/>
            </w:pPr>
            <w:r>
              <w:rPr>
                <w:rFonts w:ascii="Arial" w:hAnsi="Arial"/>
                <w:b/>
                <w:color w:val="222222"/>
                <w:sz w:val="16"/>
              </w:rPr>
              <w:t>Observed Final Exam Count</w:t>
            </w:r>
          </w:p>
        </w:tc>
        <w:tc>
          <w:tcPr>
            <w:tcW w:type="dxa" w:w="3120"/>
            <w:shd w:fill="F9FAFC"/>
            <w:tcMar>
              <w:top w:w="40" w:type="dxa"/>
              <w:bottom w:w="40" w:type="dxa"/>
              <w:left w:w="70" w:type="dxa"/>
              <w:right w:w="70" w:type="dxa"/>
            </w:tcMar>
          </w:tcPr>
          <w:p>
            <w:pPr>
              <w:spacing w:after="0"/>
            </w:pPr>
            <w:r>
              <w:rPr>
                <w:rFonts w:ascii="Arial" w:hAnsi="Arial"/>
                <w:color w:val="222222"/>
                <w:sz w:val="16"/>
              </w:rPr>
              <w:t>142,825 observed, 10,709 missing</w:t>
            </w:r>
          </w:p>
        </w:tc>
        <w:tc>
          <w:tcPr>
            <w:tcW w:type="dxa" w:w="3120"/>
            <w:shd w:fill="F9FAFC"/>
            <w:tcMar>
              <w:top w:w="40" w:type="dxa"/>
              <w:bottom w:w="40" w:type="dxa"/>
              <w:left w:w="70" w:type="dxa"/>
              <w:right w:w="70" w:type="dxa"/>
            </w:tcMar>
          </w:tcPr>
          <w:p>
            <w:pPr>
              <w:spacing w:after="0"/>
            </w:pPr>
            <w:r>
              <w:rPr>
                <w:rFonts w:ascii="Arial" w:hAnsi="Arial"/>
                <w:color w:val="222222"/>
                <w:sz w:val="16"/>
              </w:rPr>
              <w:t>142,825 observed (Un-imputed targets)</w:t>
            </w:r>
          </w:p>
        </w:tc>
      </w:tr>
      <w:tr>
        <w:tc>
          <w:tcPr>
            <w:tcW w:type="dxa" w:w="3120"/>
            <w:shd w:fill="FFFFFF"/>
            <w:tcMar>
              <w:top w:w="40" w:type="dxa"/>
              <w:bottom w:w="40" w:type="dxa"/>
              <w:left w:w="70" w:type="dxa"/>
              <w:right w:w="70" w:type="dxa"/>
            </w:tcMar>
          </w:tcPr>
          <w:p>
            <w:pPr>
              <w:spacing w:after="0"/>
            </w:pPr>
            <w:r>
              <w:rPr>
                <w:rFonts w:ascii="Arial" w:hAnsi="Arial"/>
                <w:b/>
                <w:color w:val="222222"/>
                <w:sz w:val="16"/>
              </w:rPr>
              <w:t>Duplicate Records Audit</w:t>
            </w:r>
          </w:p>
        </w:tc>
        <w:tc>
          <w:tcPr>
            <w:tcW w:type="dxa" w:w="3120"/>
            <w:shd w:fill="FFFFFF"/>
            <w:tcMar>
              <w:top w:w="40" w:type="dxa"/>
              <w:bottom w:w="40" w:type="dxa"/>
              <w:left w:w="70" w:type="dxa"/>
              <w:right w:w="70" w:type="dxa"/>
            </w:tcMar>
          </w:tcPr>
          <w:p>
            <w:pPr>
              <w:spacing w:after="0"/>
            </w:pPr>
            <w:r>
              <w:rPr>
                <w:rFonts w:ascii="Arial" w:hAnsi="Arial"/>
                <w:color w:val="222222"/>
                <w:sz w:val="16"/>
              </w:rPr>
              <w:t>0 duplicates detected</w:t>
            </w:r>
          </w:p>
        </w:tc>
        <w:tc>
          <w:tcPr>
            <w:tcW w:type="dxa" w:w="3120"/>
            <w:shd w:fill="FFFFFF"/>
            <w:tcMar>
              <w:top w:w="40" w:type="dxa"/>
              <w:bottom w:w="40" w:type="dxa"/>
              <w:left w:w="70" w:type="dxa"/>
              <w:right w:w="70" w:type="dxa"/>
            </w:tcMar>
          </w:tcPr>
          <w:p>
            <w:pPr>
              <w:spacing w:after="0"/>
            </w:pPr>
            <w:r>
              <w:rPr>
                <w:rFonts w:ascii="Arial" w:hAnsi="Arial"/>
                <w:color w:val="222222"/>
                <w:sz w:val="16"/>
              </w:rPr>
              <w:t>0 duplicates detected (Dataset unique)</w:t>
            </w:r>
          </w:p>
        </w:tc>
      </w:tr>
    </w:tbl>
    <w:p>
      <w:pPr>
        <w:spacing w:after="100"/>
      </w:pPr>
    </w:p>
    <w:p>
      <w:pPr>
        <w:keepNext/>
        <w:spacing w:before="320" w:after="100"/>
      </w:pPr>
      <w:r>
        <w:rPr>
          <w:rFonts w:ascii="Arial" w:hAnsi="Arial"/>
          <w:b/>
          <w:color w:val="003366"/>
          <w:sz w:val="28"/>
        </w:rPr>
        <w:t>Section 4: Advanced Preprocessing &amp; Leakage-Free Design (12 Marks)</w:t>
      </w:r>
    </w:p>
    <w:p>
      <w:pPr>
        <w:keepNext/>
        <w:spacing w:before="320" w:after="100"/>
      </w:pPr>
      <w:r>
        <w:rPr>
          <w:rFonts w:ascii="Arial" w:hAnsi="Arial"/>
          <w:b/>
          <w:color w:val="003366"/>
          <w:sz w:val="28"/>
        </w:rPr>
        <w:t>Section 5: Temporal / Semester Feature Engineering (8 Marks)</w:t>
      </w:r>
    </w:p>
    <w:tbl>
      <w:tblPr>
        <w:tblW w:type="auto" w:w="0"/>
        <w:jc w:val="center"/>
        <w:tblLook w:firstColumn="1" w:firstRow="1" w:lastColumn="0" w:lastRow="0" w:noHBand="0" w:noVBand="1" w:val="04A0"/>
      </w:tblPr>
      <w:tblGrid>
        <w:gridCol w:w="9360"/>
      </w:tblGrid>
      <w:tr>
        <w:tc>
          <w:tcPr>
            <w:tcW w:type="dxa" w:w="9360"/>
            <w:shd w:fill="F4F6F9"/>
            <w:tcMar>
              <w:top w:w="100" w:type="dxa"/>
              <w:bottom w:w="100" w:type="dxa"/>
              <w:left w:w="150" w:type="dxa"/>
              <w:right w:w="150" w:type="dxa"/>
            </w:tcMar>
          </w:tcPr>
          <w:p>
            <w:pPr>
              <w:spacing w:after="0" w:line="276" w:lineRule="auto"/>
            </w:pPr>
            <w:r>
              <w:rPr>
                <w:rFonts w:ascii="Arial" w:hAnsi="Arial"/>
                <w:b/>
                <w:color w:val="003366"/>
                <w:sz w:val="19"/>
              </w:rPr>
              <w:t xml:space="preserve">Data Leakage Safeguard Declaration: </w:t>
            </w:r>
            <w:r>
              <w:rPr>
                <w:rFonts w:ascii="Arial" w:hAnsi="Arial"/>
                <w:i/>
                <w:color w:val="222222"/>
                <w:sz w:val="18"/>
              </w:rPr>
              <w:t>STRICT DATA LEAKAGE PREVENTION &amp; PIPELINE DESIGN: The dataset was partitioned chronologically BEFORE fitting any preprocessing transformer. Training was restricted to historical Semesters 1–6 (115,109 rows); Testing was held out on future Semesters 7 &amp; 8 (38,425 rows). All imputers, scalers, and one-hot encoders were fitted strictly on the Training split. Furthermore, numeric_grade was completely removed from feature matrices.</w:t>
            </w:r>
          </w:p>
        </w:tc>
      </w:tr>
    </w:tbl>
    <w:p>
      <w:pPr>
        <w:spacing w:after="60"/>
      </w:pPr>
    </w:p>
    <w:p>
      <w:pPr>
        <w:spacing w:after="90" w:line="276" w:lineRule="auto"/>
      </w:pPr>
      <w:r>
        <w:rPr>
          <w:rFonts w:ascii="Arial" w:hAnsi="Arial"/>
          <w:color w:val="222222"/>
          <w:sz w:val="19"/>
        </w:rPr>
        <w:t>5.1 Continuous Student-Semester Timeline &amp; Past-Only Rolling Features: Semesters were ordered chronologically: 2020Spring (t=1) to 2023Fall (t=8). A complete Cartesian product grid of students × {1...8} was established to guarantee sequence continuity. Per-student semester averages were computed exclusively from observed values. Strictly past-only lag features (final_exam_prev_semester, homework_avg_prev_semester, attendance_prev_semester) and 2-semester rolling averages were calculated over past terms {t-2, t-1}, strictly excluding current semester t. Domain indicators were constructed: study_hours_per_credit = study_hours / credits, and attendance_hw_composite = 0.4 * attendance + 0.6 * homework.</w:t>
      </w:r>
    </w:p>
    <w:p>
      <w:pPr>
        <w:keepNext/>
        <w:spacing w:before="320" w:after="100"/>
      </w:pPr>
      <w:r>
        <w:rPr>
          <w:rFonts w:ascii="Arial" w:hAnsi="Arial"/>
          <w:b/>
          <w:color w:val="003366"/>
          <w:sz w:val="28"/>
        </w:rPr>
        <w:t>Section 6: Correlation &amp; Exploratory Cohort Analysis (7 Marks)</w:t>
      </w:r>
    </w:p>
    <w:p>
      <w:pPr>
        <w:spacing w:after="90" w:line="276" w:lineRule="auto"/>
      </w:pPr>
      <w:r>
        <w:rPr>
          <w:rFonts w:ascii="Arial" w:hAnsi="Arial"/>
          <w:color w:val="222222"/>
          <w:sz w:val="19"/>
        </w:rPr>
        <w:t>6.1 Bivariate Correlation Matrix and Macro Cohort Trends: Pearson correlation analysis (Figure 1) reveals that continuous homework performance exhibits the strongest positive correlation with final_exam (r = 0.58), followed by prior-semester exam performance (r = 0.44) and attendance (r = 0.38). In contrast, age and extracurricular activities display negligible correlation (|r| &lt; 0.05). Macro-level cohort trends across 8 semesters confirm institutional stability, with semester final exam averages remaining steady between 78.4 and 79.8 points.</w:t>
      </w:r>
    </w:p>
    <w:p>
      <w:pPr>
        <w:spacing w:before="120" w:after="60"/>
        <w:jc w:val="center"/>
      </w:pPr>
      <w:r>
        <w:drawing>
          <wp:inline xmlns:a="http://schemas.openxmlformats.org/drawingml/2006/main" xmlns:pic="http://schemas.openxmlformats.org/drawingml/2006/picture">
            <wp:extent cx="5120640" cy="4096512"/>
            <wp:docPr id="1" name="Picture 1"/>
            <wp:cNvGraphicFramePr>
              <a:graphicFrameLocks noChangeAspect="1"/>
            </wp:cNvGraphicFramePr>
            <a:graphic>
              <a:graphicData uri="http://schemas.openxmlformats.org/drawingml/2006/picture">
                <pic:pic>
                  <pic:nvPicPr>
                    <pic:cNvPr id="0" name="fig2_correlation_matrix.png"/>
                    <pic:cNvPicPr/>
                  </pic:nvPicPr>
                  <pic:blipFill>
                    <a:blip r:embed="rId9"/>
                    <a:stretch>
                      <a:fillRect/>
                    </a:stretch>
                  </pic:blipFill>
                  <pic:spPr>
                    <a:xfrm>
                      <a:off x="0" y="0"/>
                      <a:ext cx="5120640" cy="4096512"/>
                    </a:xfrm>
                    <a:prstGeom prst="rect"/>
                  </pic:spPr>
                </pic:pic>
              </a:graphicData>
            </a:graphic>
          </wp:inline>
        </w:drawing>
      </w:r>
    </w:p>
    <w:p>
      <w:pPr>
        <w:spacing w:after="160"/>
        <w:jc w:val="center"/>
      </w:pPr>
      <w:r>
        <w:rPr>
          <w:rFonts w:ascii="Arial" w:hAnsi="Arial"/>
          <w:b/>
          <w:color w:val="646E78"/>
          <w:sz w:val="17"/>
        </w:rPr>
        <w:t>Figure 1: Pearson Correlation Matrix of Engineered Academic Features and Outcomes</w:t>
      </w:r>
    </w:p>
    <w:p>
      <w:pPr>
        <w:keepNext/>
        <w:spacing w:before="320" w:after="100"/>
      </w:pPr>
      <w:r>
        <w:rPr>
          <w:rFonts w:ascii="Arial" w:hAnsi="Arial"/>
          <w:b/>
          <w:color w:val="003366"/>
          <w:sz w:val="28"/>
        </w:rPr>
        <w:t>Section 7: Regression — Single Baseline Architecture (8 Marks)</w:t>
      </w:r>
    </w:p>
    <w:p>
      <w:pPr>
        <w:keepNext/>
        <w:spacing w:before="320" w:after="100"/>
      </w:pPr>
      <w:r>
        <w:rPr>
          <w:rFonts w:ascii="Arial" w:hAnsi="Arial"/>
          <w:b/>
          <w:color w:val="003366"/>
          <w:sz w:val="28"/>
        </w:rPr>
        <w:t>Section 8: Regression — Ensemble Models &amp; Benchmarking (7 Marks)</w:t>
      </w:r>
    </w:p>
    <w:p>
      <w:pPr>
        <w:spacing w:after="90" w:line="276" w:lineRule="auto"/>
      </w:pPr>
      <w:r>
        <w:rPr>
          <w:rFonts w:ascii="Arial" w:hAnsi="Arial"/>
          <w:color w:val="222222"/>
          <w:sz w:val="19"/>
        </w:rPr>
        <w:t>7.1 Baseline Formulation &amp; Ablation Study: Predicting continuous final_exam scores was evaluated on 35,714 observed test records. To test whether engineered temporal lag features provide empirical predictive lift, an ablation experiment was conducted comparing raw baseline features against full engineered features (Table 3).</w:t>
      </w:r>
    </w:p>
    <w:tbl>
      <w:tblPr>
        <w:tblW w:type="auto" w:w="0"/>
        <w:jc w:val="center"/>
        <w:tblLook w:firstColumn="1" w:firstRow="1" w:lastColumn="0" w:lastRow="0" w:noHBand="0" w:noVBand="1" w:val="04A0"/>
      </w:tblPr>
      <w:tblGrid>
        <w:gridCol w:w="2340"/>
        <w:gridCol w:w="2340"/>
        <w:gridCol w:w="2340"/>
        <w:gridCol w:w="2340"/>
      </w:tblGrid>
      <w:tr>
        <w:tc>
          <w:tcPr>
            <w:tcW w:type="dxa" w:w="2340"/>
            <w:shd w:fill="003366"/>
            <w:tcMar>
              <w:top w:w="50" w:type="dxa"/>
              <w:bottom w:w="50" w:type="dxa"/>
              <w:left w:w="70" w:type="dxa"/>
              <w:right w:w="70" w:type="dxa"/>
            </w:tcMar>
          </w:tcPr>
          <w:p>
            <w:pPr>
              <w:spacing w:after="0"/>
            </w:pPr>
            <w:r>
              <w:rPr>
                <w:rFonts w:ascii="Arial" w:hAnsi="Arial"/>
                <w:b/>
                <w:color w:val="FFFFFF"/>
                <w:sz w:val="16"/>
              </w:rPr>
              <w:t>Model Architecture</w:t>
            </w:r>
          </w:p>
        </w:tc>
        <w:tc>
          <w:tcPr>
            <w:tcW w:type="dxa" w:w="2340"/>
            <w:shd w:fill="003366"/>
            <w:tcMar>
              <w:top w:w="50" w:type="dxa"/>
              <w:bottom w:w="50" w:type="dxa"/>
              <w:left w:w="70" w:type="dxa"/>
              <w:right w:w="70" w:type="dxa"/>
            </w:tcMar>
          </w:tcPr>
          <w:p>
            <w:pPr>
              <w:spacing w:after="0"/>
            </w:pPr>
            <w:r>
              <w:rPr>
                <w:rFonts w:ascii="Arial" w:hAnsi="Arial"/>
                <w:b/>
                <w:color w:val="FFFFFF"/>
                <w:sz w:val="16"/>
              </w:rPr>
              <w:t>Raw Features RMSE</w:t>
            </w:r>
          </w:p>
        </w:tc>
        <w:tc>
          <w:tcPr>
            <w:tcW w:type="dxa" w:w="2340"/>
            <w:shd w:fill="003366"/>
            <w:tcMar>
              <w:top w:w="50" w:type="dxa"/>
              <w:bottom w:w="50" w:type="dxa"/>
              <w:left w:w="70" w:type="dxa"/>
              <w:right w:w="70" w:type="dxa"/>
            </w:tcMar>
          </w:tcPr>
          <w:p>
            <w:pPr>
              <w:spacing w:after="0"/>
            </w:pPr>
            <w:r>
              <w:rPr>
                <w:rFonts w:ascii="Arial" w:hAnsi="Arial"/>
                <w:b/>
                <w:color w:val="FFFFFF"/>
                <w:sz w:val="16"/>
              </w:rPr>
              <w:t>Engineered Features RMSE</w:t>
            </w:r>
          </w:p>
        </w:tc>
        <w:tc>
          <w:tcPr>
            <w:tcW w:type="dxa" w:w="2340"/>
            <w:shd w:fill="003366"/>
            <w:tcMar>
              <w:top w:w="50" w:type="dxa"/>
              <w:bottom w:w="50" w:type="dxa"/>
              <w:left w:w="70" w:type="dxa"/>
              <w:right w:w="70" w:type="dxa"/>
            </w:tcMar>
          </w:tcPr>
          <w:p>
            <w:pPr>
              <w:spacing w:after="0"/>
            </w:pPr>
            <w:r>
              <w:rPr>
                <w:rFonts w:ascii="Arial" w:hAnsi="Arial"/>
                <w:b/>
                <w:color w:val="FFFFFF"/>
                <w:sz w:val="16"/>
              </w:rPr>
              <w:t>Delta (Lift)</w:t>
            </w:r>
          </w:p>
        </w:tc>
      </w:tr>
      <w:tr>
        <w:tc>
          <w:tcPr>
            <w:tcW w:type="dxa" w:w="2340"/>
            <w:shd w:fill="FFFFFF"/>
            <w:tcMar>
              <w:top w:w="40" w:type="dxa"/>
              <w:bottom w:w="40" w:type="dxa"/>
              <w:left w:w="70" w:type="dxa"/>
              <w:right w:w="70" w:type="dxa"/>
            </w:tcMar>
          </w:tcPr>
          <w:p>
            <w:pPr>
              <w:spacing w:after="0"/>
            </w:pPr>
            <w:r>
              <w:rPr>
                <w:rFonts w:ascii="Arial" w:hAnsi="Arial"/>
                <w:b/>
                <w:color w:val="222222"/>
                <w:sz w:val="16"/>
              </w:rPr>
              <w:t>Ridge Regression</w:t>
            </w:r>
          </w:p>
        </w:tc>
        <w:tc>
          <w:tcPr>
            <w:tcW w:type="dxa" w:w="2340"/>
            <w:shd w:fill="FFFFFF"/>
            <w:tcMar>
              <w:top w:w="40" w:type="dxa"/>
              <w:bottom w:w="40" w:type="dxa"/>
              <w:left w:w="70" w:type="dxa"/>
              <w:right w:w="70" w:type="dxa"/>
            </w:tcMar>
          </w:tcPr>
          <w:p>
            <w:pPr>
              <w:spacing w:after="0"/>
            </w:pPr>
            <w:r>
              <w:rPr>
                <w:rFonts w:ascii="Arial" w:hAnsi="Arial"/>
                <w:color w:val="222222"/>
                <w:sz w:val="16"/>
              </w:rPr>
              <w:t>8.0507</w:t>
            </w:r>
          </w:p>
        </w:tc>
        <w:tc>
          <w:tcPr>
            <w:tcW w:type="dxa" w:w="2340"/>
            <w:shd w:fill="FFFFFF"/>
            <w:tcMar>
              <w:top w:w="40" w:type="dxa"/>
              <w:bottom w:w="40" w:type="dxa"/>
              <w:left w:w="70" w:type="dxa"/>
              <w:right w:w="70" w:type="dxa"/>
            </w:tcMar>
          </w:tcPr>
          <w:p>
            <w:pPr>
              <w:spacing w:after="0"/>
            </w:pPr>
            <w:r>
              <w:rPr>
                <w:rFonts w:ascii="Arial" w:hAnsi="Arial"/>
                <w:color w:val="222222"/>
                <w:sz w:val="16"/>
              </w:rPr>
              <w:t>8.0510</w:t>
            </w:r>
          </w:p>
        </w:tc>
        <w:tc>
          <w:tcPr>
            <w:tcW w:type="dxa" w:w="2340"/>
            <w:shd w:fill="FFFFFF"/>
            <w:tcMar>
              <w:top w:w="40" w:type="dxa"/>
              <w:bottom w:w="40" w:type="dxa"/>
              <w:left w:w="70" w:type="dxa"/>
              <w:right w:w="70" w:type="dxa"/>
            </w:tcMar>
          </w:tcPr>
          <w:p>
            <w:pPr>
              <w:spacing w:after="0"/>
            </w:pPr>
            <w:r>
              <w:rPr>
                <w:rFonts w:ascii="Arial" w:hAnsi="Arial"/>
                <w:color w:val="222222"/>
                <w:sz w:val="16"/>
              </w:rPr>
              <w:t>-0.0003</w:t>
            </w:r>
          </w:p>
        </w:tc>
      </w:tr>
      <w:tr>
        <w:tc>
          <w:tcPr>
            <w:tcW w:type="dxa" w:w="2340"/>
            <w:shd w:fill="F9FAFC"/>
            <w:tcMar>
              <w:top w:w="40" w:type="dxa"/>
              <w:bottom w:w="40" w:type="dxa"/>
              <w:left w:w="70" w:type="dxa"/>
              <w:right w:w="70" w:type="dxa"/>
            </w:tcMar>
          </w:tcPr>
          <w:p>
            <w:pPr>
              <w:spacing w:after="0"/>
            </w:pPr>
            <w:r>
              <w:rPr>
                <w:rFonts w:ascii="Arial" w:hAnsi="Arial"/>
                <w:b/>
                <w:color w:val="222222"/>
                <w:sz w:val="16"/>
              </w:rPr>
              <w:t>LightGBM Regressor</w:t>
            </w:r>
          </w:p>
        </w:tc>
        <w:tc>
          <w:tcPr>
            <w:tcW w:type="dxa" w:w="2340"/>
            <w:shd w:fill="F9FAFC"/>
            <w:tcMar>
              <w:top w:w="40" w:type="dxa"/>
              <w:bottom w:w="40" w:type="dxa"/>
              <w:left w:w="70" w:type="dxa"/>
              <w:right w:w="70" w:type="dxa"/>
            </w:tcMar>
          </w:tcPr>
          <w:p>
            <w:pPr>
              <w:spacing w:after="0"/>
            </w:pPr>
            <w:r>
              <w:rPr>
                <w:rFonts w:ascii="Arial" w:hAnsi="Arial"/>
                <w:color w:val="222222"/>
                <w:sz w:val="16"/>
              </w:rPr>
              <w:t>8.0576</w:t>
            </w:r>
          </w:p>
        </w:tc>
        <w:tc>
          <w:tcPr>
            <w:tcW w:type="dxa" w:w="2340"/>
            <w:shd w:fill="F9FAFC"/>
            <w:tcMar>
              <w:top w:w="40" w:type="dxa"/>
              <w:bottom w:w="40" w:type="dxa"/>
              <w:left w:w="70" w:type="dxa"/>
              <w:right w:w="70" w:type="dxa"/>
            </w:tcMar>
          </w:tcPr>
          <w:p>
            <w:pPr>
              <w:spacing w:after="0"/>
            </w:pPr>
            <w:r>
              <w:rPr>
                <w:rFonts w:ascii="Arial" w:hAnsi="Arial"/>
                <w:color w:val="222222"/>
                <w:sz w:val="16"/>
              </w:rPr>
              <w:t>8.0564</w:t>
            </w:r>
          </w:p>
        </w:tc>
        <w:tc>
          <w:tcPr>
            <w:tcW w:type="dxa" w:w="2340"/>
            <w:shd w:fill="F9FAFC"/>
            <w:tcMar>
              <w:top w:w="40" w:type="dxa"/>
              <w:bottom w:w="40" w:type="dxa"/>
              <w:left w:w="70" w:type="dxa"/>
              <w:right w:w="70" w:type="dxa"/>
            </w:tcMar>
          </w:tcPr>
          <w:p>
            <w:pPr>
              <w:spacing w:after="0"/>
            </w:pPr>
            <w:r>
              <w:rPr>
                <w:rFonts w:ascii="Arial" w:hAnsi="Arial"/>
                <w:color w:val="222222"/>
                <w:sz w:val="16"/>
              </w:rPr>
              <w:t>+0.0012</w:t>
            </w:r>
          </w:p>
        </w:tc>
      </w:tr>
    </w:tbl>
    <w:p>
      <w:pPr>
        <w:spacing w:after="100"/>
      </w:pPr>
    </w:p>
    <w:p>
      <w:pPr>
        <w:spacing w:after="90" w:line="276" w:lineRule="auto"/>
      </w:pPr>
      <w:r>
        <w:rPr>
          <w:rFonts w:ascii="Arial" w:hAnsi="Arial"/>
          <w:color w:val="222222"/>
          <w:sz w:val="19"/>
        </w:rPr>
        <w:t>8.1 Full Regression Suite Evaluation: Table 4 documents performance across the chronological test set (Semesters 7 &amp; 8).</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03366"/>
            <w:tcMar>
              <w:top w:w="50" w:type="dxa"/>
              <w:bottom w:w="50" w:type="dxa"/>
              <w:left w:w="70" w:type="dxa"/>
              <w:right w:w="70" w:type="dxa"/>
            </w:tcMar>
          </w:tcPr>
          <w:p>
            <w:pPr>
              <w:spacing w:after="0"/>
            </w:pPr>
            <w:r>
              <w:rPr>
                <w:rFonts w:ascii="Arial" w:hAnsi="Arial"/>
                <w:b/>
                <w:color w:val="FFFFFF"/>
                <w:sz w:val="16"/>
              </w:rPr>
              <w:t>Regression Architecture</w:t>
            </w:r>
          </w:p>
        </w:tc>
        <w:tc>
          <w:tcPr>
            <w:tcW w:type="dxa" w:w="1872"/>
            <w:shd w:fill="003366"/>
            <w:tcMar>
              <w:top w:w="50" w:type="dxa"/>
              <w:bottom w:w="50" w:type="dxa"/>
              <w:left w:w="70" w:type="dxa"/>
              <w:right w:w="70" w:type="dxa"/>
            </w:tcMar>
          </w:tcPr>
          <w:p>
            <w:pPr>
              <w:spacing w:after="0"/>
            </w:pPr>
            <w:r>
              <w:rPr>
                <w:rFonts w:ascii="Arial" w:hAnsi="Arial"/>
                <w:b/>
                <w:color w:val="FFFFFF"/>
                <w:sz w:val="16"/>
              </w:rPr>
              <w:t>RMSE (Points)</w:t>
            </w:r>
          </w:p>
        </w:tc>
        <w:tc>
          <w:tcPr>
            <w:tcW w:type="dxa" w:w="1872"/>
            <w:shd w:fill="003366"/>
            <w:tcMar>
              <w:top w:w="50" w:type="dxa"/>
              <w:bottom w:w="50" w:type="dxa"/>
              <w:left w:w="70" w:type="dxa"/>
              <w:right w:w="70" w:type="dxa"/>
            </w:tcMar>
          </w:tcPr>
          <w:p>
            <w:pPr>
              <w:spacing w:after="0"/>
            </w:pPr>
            <w:r>
              <w:rPr>
                <w:rFonts w:ascii="Arial" w:hAnsi="Arial"/>
                <w:b/>
                <w:color w:val="FFFFFF"/>
                <w:sz w:val="16"/>
              </w:rPr>
              <w:t>MAE (Points)</w:t>
            </w:r>
          </w:p>
        </w:tc>
        <w:tc>
          <w:tcPr>
            <w:tcW w:type="dxa" w:w="1872"/>
            <w:shd w:fill="003366"/>
            <w:tcMar>
              <w:top w:w="50" w:type="dxa"/>
              <w:bottom w:w="50" w:type="dxa"/>
              <w:left w:w="70" w:type="dxa"/>
              <w:right w:w="70" w:type="dxa"/>
            </w:tcMar>
          </w:tcPr>
          <w:p>
            <w:pPr>
              <w:spacing w:after="0"/>
            </w:pPr>
            <w:r>
              <w:rPr>
                <w:rFonts w:ascii="Arial" w:hAnsi="Arial"/>
                <w:b/>
                <w:color w:val="FFFFFF"/>
                <w:sz w:val="16"/>
              </w:rPr>
              <w:t>R² Score</w:t>
            </w:r>
          </w:p>
        </w:tc>
        <w:tc>
          <w:tcPr>
            <w:tcW w:type="dxa" w:w="1872"/>
            <w:shd w:fill="003366"/>
            <w:tcMar>
              <w:top w:w="50" w:type="dxa"/>
              <w:bottom w:w="50" w:type="dxa"/>
              <w:left w:w="70" w:type="dxa"/>
              <w:right w:w="70" w:type="dxa"/>
            </w:tcMar>
          </w:tcPr>
          <w:p>
            <w:pPr>
              <w:spacing w:after="0"/>
            </w:pPr>
            <w:r>
              <w:rPr>
                <w:rFonts w:ascii="Arial" w:hAnsi="Arial"/>
                <w:b/>
                <w:color w:val="FFFFFF"/>
                <w:sz w:val="16"/>
              </w:rPr>
              <w:t>MAPE (%)</w:t>
            </w:r>
          </w:p>
        </w:tc>
      </w:tr>
      <w:tr>
        <w:tc>
          <w:tcPr>
            <w:tcW w:type="dxa" w:w="1872"/>
            <w:shd w:fill="FFFFFF"/>
            <w:tcMar>
              <w:top w:w="40" w:type="dxa"/>
              <w:bottom w:w="40" w:type="dxa"/>
              <w:left w:w="70" w:type="dxa"/>
              <w:right w:w="70" w:type="dxa"/>
            </w:tcMar>
          </w:tcPr>
          <w:p>
            <w:pPr>
              <w:spacing w:after="0"/>
            </w:pPr>
            <w:r>
              <w:rPr>
                <w:rFonts w:ascii="Arial" w:hAnsi="Arial"/>
                <w:b/>
                <w:color w:val="222222"/>
                <w:sz w:val="16"/>
              </w:rPr>
              <w:t>Ridge Regression (alpha=1.0) [Winner]</w:t>
            </w:r>
          </w:p>
        </w:tc>
        <w:tc>
          <w:tcPr>
            <w:tcW w:type="dxa" w:w="1872"/>
            <w:shd w:fill="FFFFFF"/>
            <w:tcMar>
              <w:top w:w="40" w:type="dxa"/>
              <w:bottom w:w="40" w:type="dxa"/>
              <w:left w:w="70" w:type="dxa"/>
              <w:right w:w="70" w:type="dxa"/>
            </w:tcMar>
          </w:tcPr>
          <w:p>
            <w:pPr>
              <w:spacing w:after="0"/>
            </w:pPr>
            <w:r>
              <w:rPr>
                <w:rFonts w:ascii="Arial" w:hAnsi="Arial"/>
                <w:color w:val="222222"/>
                <w:sz w:val="16"/>
              </w:rPr>
              <w:t>8.0510</w:t>
            </w:r>
          </w:p>
        </w:tc>
        <w:tc>
          <w:tcPr>
            <w:tcW w:type="dxa" w:w="1872"/>
            <w:shd w:fill="FFFFFF"/>
            <w:tcMar>
              <w:top w:w="40" w:type="dxa"/>
              <w:bottom w:w="40" w:type="dxa"/>
              <w:left w:w="70" w:type="dxa"/>
              <w:right w:w="70" w:type="dxa"/>
            </w:tcMar>
          </w:tcPr>
          <w:p>
            <w:pPr>
              <w:spacing w:after="0"/>
            </w:pPr>
            <w:r>
              <w:rPr>
                <w:rFonts w:ascii="Arial" w:hAnsi="Arial"/>
                <w:color w:val="222222"/>
                <w:sz w:val="16"/>
              </w:rPr>
              <w:t>6.4637</w:t>
            </w:r>
          </w:p>
        </w:tc>
        <w:tc>
          <w:tcPr>
            <w:tcW w:type="dxa" w:w="1872"/>
            <w:shd w:fill="FFFFFF"/>
            <w:tcMar>
              <w:top w:w="40" w:type="dxa"/>
              <w:bottom w:w="40" w:type="dxa"/>
              <w:left w:w="70" w:type="dxa"/>
              <w:right w:w="70" w:type="dxa"/>
            </w:tcMar>
          </w:tcPr>
          <w:p>
            <w:pPr>
              <w:spacing w:after="0"/>
            </w:pPr>
            <w:r>
              <w:rPr>
                <w:rFonts w:ascii="Arial" w:hAnsi="Arial"/>
                <w:color w:val="222222"/>
                <w:sz w:val="16"/>
              </w:rPr>
              <w:t>0.3885</w:t>
            </w:r>
          </w:p>
        </w:tc>
        <w:tc>
          <w:tcPr>
            <w:tcW w:type="dxa" w:w="1872"/>
            <w:shd w:fill="FFFFFF"/>
            <w:tcMar>
              <w:top w:w="40" w:type="dxa"/>
              <w:bottom w:w="40" w:type="dxa"/>
              <w:left w:w="70" w:type="dxa"/>
              <w:right w:w="70" w:type="dxa"/>
            </w:tcMar>
          </w:tcPr>
          <w:p>
            <w:pPr>
              <w:spacing w:after="0"/>
            </w:pPr>
            <w:r>
              <w:rPr>
                <w:rFonts w:ascii="Arial" w:hAnsi="Arial"/>
                <w:color w:val="222222"/>
                <w:sz w:val="16"/>
              </w:rPr>
              <w:t>8.17%</w:t>
            </w:r>
          </w:p>
        </w:tc>
      </w:tr>
      <w:tr>
        <w:tc>
          <w:tcPr>
            <w:tcW w:type="dxa" w:w="1872"/>
            <w:shd w:fill="F9FAFC"/>
            <w:tcMar>
              <w:top w:w="40" w:type="dxa"/>
              <w:bottom w:w="40" w:type="dxa"/>
              <w:left w:w="70" w:type="dxa"/>
              <w:right w:w="70" w:type="dxa"/>
            </w:tcMar>
          </w:tcPr>
          <w:p>
            <w:pPr>
              <w:spacing w:after="0"/>
            </w:pPr>
            <w:r>
              <w:rPr>
                <w:rFonts w:ascii="Arial" w:hAnsi="Arial"/>
                <w:b/>
                <w:color w:val="222222"/>
                <w:sz w:val="16"/>
              </w:rPr>
              <w:t>Decision Tree Regressor (depth=8)</w:t>
            </w:r>
          </w:p>
        </w:tc>
        <w:tc>
          <w:tcPr>
            <w:tcW w:type="dxa" w:w="1872"/>
            <w:shd w:fill="F9FAFC"/>
            <w:tcMar>
              <w:top w:w="40" w:type="dxa"/>
              <w:bottom w:w="40" w:type="dxa"/>
              <w:left w:w="70" w:type="dxa"/>
              <w:right w:w="70" w:type="dxa"/>
            </w:tcMar>
          </w:tcPr>
          <w:p>
            <w:pPr>
              <w:spacing w:after="0"/>
            </w:pPr>
            <w:r>
              <w:rPr>
                <w:rFonts w:ascii="Arial" w:hAnsi="Arial"/>
                <w:color w:val="222222"/>
                <w:sz w:val="16"/>
              </w:rPr>
              <w:t>8.1322</w:t>
            </w:r>
          </w:p>
        </w:tc>
        <w:tc>
          <w:tcPr>
            <w:tcW w:type="dxa" w:w="1872"/>
            <w:shd w:fill="F9FAFC"/>
            <w:tcMar>
              <w:top w:w="40" w:type="dxa"/>
              <w:bottom w:w="40" w:type="dxa"/>
              <w:left w:w="70" w:type="dxa"/>
              <w:right w:w="70" w:type="dxa"/>
            </w:tcMar>
          </w:tcPr>
          <w:p>
            <w:pPr>
              <w:spacing w:after="0"/>
            </w:pPr>
            <w:r>
              <w:rPr>
                <w:rFonts w:ascii="Arial" w:hAnsi="Arial"/>
                <w:color w:val="222222"/>
                <w:sz w:val="16"/>
              </w:rPr>
              <w:t>6.5261</w:t>
            </w:r>
          </w:p>
        </w:tc>
        <w:tc>
          <w:tcPr>
            <w:tcW w:type="dxa" w:w="1872"/>
            <w:shd w:fill="F9FAFC"/>
            <w:tcMar>
              <w:top w:w="40" w:type="dxa"/>
              <w:bottom w:w="40" w:type="dxa"/>
              <w:left w:w="70" w:type="dxa"/>
              <w:right w:w="70" w:type="dxa"/>
            </w:tcMar>
          </w:tcPr>
          <w:p>
            <w:pPr>
              <w:spacing w:after="0"/>
            </w:pPr>
            <w:r>
              <w:rPr>
                <w:rFonts w:ascii="Arial" w:hAnsi="Arial"/>
                <w:color w:val="222222"/>
                <w:sz w:val="16"/>
              </w:rPr>
              <w:t>0.3761</w:t>
            </w:r>
          </w:p>
        </w:tc>
        <w:tc>
          <w:tcPr>
            <w:tcW w:type="dxa" w:w="1872"/>
            <w:shd w:fill="F9FAFC"/>
            <w:tcMar>
              <w:top w:w="40" w:type="dxa"/>
              <w:bottom w:w="40" w:type="dxa"/>
              <w:left w:w="70" w:type="dxa"/>
              <w:right w:w="70" w:type="dxa"/>
            </w:tcMar>
          </w:tcPr>
          <w:p>
            <w:pPr>
              <w:spacing w:after="0"/>
            </w:pPr>
            <w:r>
              <w:rPr>
                <w:rFonts w:ascii="Arial" w:hAnsi="Arial"/>
                <w:color w:val="222222"/>
                <w:sz w:val="16"/>
              </w:rPr>
              <w:t>8.25%</w:t>
            </w:r>
          </w:p>
        </w:tc>
      </w:tr>
      <w:tr>
        <w:tc>
          <w:tcPr>
            <w:tcW w:type="dxa" w:w="1872"/>
            <w:shd w:fill="FFFFFF"/>
            <w:tcMar>
              <w:top w:w="40" w:type="dxa"/>
              <w:bottom w:w="40" w:type="dxa"/>
              <w:left w:w="70" w:type="dxa"/>
              <w:right w:w="70" w:type="dxa"/>
            </w:tcMar>
          </w:tcPr>
          <w:p>
            <w:pPr>
              <w:spacing w:after="0"/>
            </w:pPr>
            <w:r>
              <w:rPr>
                <w:rFonts w:ascii="Arial" w:hAnsi="Arial"/>
                <w:b/>
                <w:color w:val="222222"/>
                <w:sz w:val="16"/>
              </w:rPr>
              <w:t>Random Forest Regressor (B=100)</w:t>
            </w:r>
          </w:p>
        </w:tc>
        <w:tc>
          <w:tcPr>
            <w:tcW w:type="dxa" w:w="1872"/>
            <w:shd w:fill="FFFFFF"/>
            <w:tcMar>
              <w:top w:w="40" w:type="dxa"/>
              <w:bottom w:w="40" w:type="dxa"/>
              <w:left w:w="70" w:type="dxa"/>
              <w:right w:w="70" w:type="dxa"/>
            </w:tcMar>
          </w:tcPr>
          <w:p>
            <w:pPr>
              <w:spacing w:after="0"/>
            </w:pPr>
            <w:r>
              <w:rPr>
                <w:rFonts w:ascii="Arial" w:hAnsi="Arial"/>
                <w:color w:val="222222"/>
                <w:sz w:val="16"/>
              </w:rPr>
              <w:t>8.0742</w:t>
            </w:r>
          </w:p>
        </w:tc>
        <w:tc>
          <w:tcPr>
            <w:tcW w:type="dxa" w:w="1872"/>
            <w:shd w:fill="FFFFFF"/>
            <w:tcMar>
              <w:top w:w="40" w:type="dxa"/>
              <w:bottom w:w="40" w:type="dxa"/>
              <w:left w:w="70" w:type="dxa"/>
              <w:right w:w="70" w:type="dxa"/>
            </w:tcMar>
          </w:tcPr>
          <w:p>
            <w:pPr>
              <w:spacing w:after="0"/>
            </w:pPr>
            <w:r>
              <w:rPr>
                <w:rFonts w:ascii="Arial" w:hAnsi="Arial"/>
                <w:color w:val="222222"/>
                <w:sz w:val="16"/>
              </w:rPr>
              <w:t>6.4896</w:t>
            </w:r>
          </w:p>
        </w:tc>
        <w:tc>
          <w:tcPr>
            <w:tcW w:type="dxa" w:w="1872"/>
            <w:shd w:fill="FFFFFF"/>
            <w:tcMar>
              <w:top w:w="40" w:type="dxa"/>
              <w:bottom w:w="40" w:type="dxa"/>
              <w:left w:w="70" w:type="dxa"/>
              <w:right w:w="70" w:type="dxa"/>
            </w:tcMar>
          </w:tcPr>
          <w:p>
            <w:pPr>
              <w:spacing w:after="0"/>
            </w:pPr>
            <w:r>
              <w:rPr>
                <w:rFonts w:ascii="Arial" w:hAnsi="Arial"/>
                <w:color w:val="222222"/>
                <w:sz w:val="16"/>
              </w:rPr>
              <w:t>0.3850</w:t>
            </w:r>
          </w:p>
        </w:tc>
        <w:tc>
          <w:tcPr>
            <w:tcW w:type="dxa" w:w="1872"/>
            <w:shd w:fill="FFFFFF"/>
            <w:tcMar>
              <w:top w:w="40" w:type="dxa"/>
              <w:bottom w:w="40" w:type="dxa"/>
              <w:left w:w="70" w:type="dxa"/>
              <w:right w:w="70" w:type="dxa"/>
            </w:tcMar>
          </w:tcPr>
          <w:p>
            <w:pPr>
              <w:spacing w:after="0"/>
            </w:pPr>
            <w:r>
              <w:rPr>
                <w:rFonts w:ascii="Arial" w:hAnsi="Arial"/>
                <w:color w:val="222222"/>
                <w:sz w:val="16"/>
              </w:rPr>
              <w:t>8.20%</w:t>
            </w:r>
          </w:p>
        </w:tc>
      </w:tr>
      <w:tr>
        <w:tc>
          <w:tcPr>
            <w:tcW w:type="dxa" w:w="1872"/>
            <w:shd w:fill="F9FAFC"/>
            <w:tcMar>
              <w:top w:w="40" w:type="dxa"/>
              <w:bottom w:w="40" w:type="dxa"/>
              <w:left w:w="70" w:type="dxa"/>
              <w:right w:w="70" w:type="dxa"/>
            </w:tcMar>
          </w:tcPr>
          <w:p>
            <w:pPr>
              <w:spacing w:after="0"/>
            </w:pPr>
            <w:r>
              <w:rPr>
                <w:rFonts w:ascii="Arial" w:hAnsi="Arial"/>
                <w:b/>
                <w:color w:val="222222"/>
                <w:sz w:val="16"/>
              </w:rPr>
              <w:t>LightGBM Regressor (Baseline)</w:t>
            </w:r>
          </w:p>
        </w:tc>
        <w:tc>
          <w:tcPr>
            <w:tcW w:type="dxa" w:w="1872"/>
            <w:shd w:fill="F9FAFC"/>
            <w:tcMar>
              <w:top w:w="40" w:type="dxa"/>
              <w:bottom w:w="40" w:type="dxa"/>
              <w:left w:w="70" w:type="dxa"/>
              <w:right w:w="70" w:type="dxa"/>
            </w:tcMar>
          </w:tcPr>
          <w:p>
            <w:pPr>
              <w:spacing w:after="0"/>
            </w:pPr>
            <w:r>
              <w:rPr>
                <w:rFonts w:ascii="Arial" w:hAnsi="Arial"/>
                <w:color w:val="222222"/>
                <w:sz w:val="16"/>
              </w:rPr>
              <w:t>8.0603</w:t>
            </w:r>
          </w:p>
        </w:tc>
        <w:tc>
          <w:tcPr>
            <w:tcW w:type="dxa" w:w="1872"/>
            <w:shd w:fill="F9FAFC"/>
            <w:tcMar>
              <w:top w:w="40" w:type="dxa"/>
              <w:bottom w:w="40" w:type="dxa"/>
              <w:left w:w="70" w:type="dxa"/>
              <w:right w:w="70" w:type="dxa"/>
            </w:tcMar>
          </w:tcPr>
          <w:p>
            <w:pPr>
              <w:spacing w:after="0"/>
            </w:pPr>
            <w:r>
              <w:rPr>
                <w:rFonts w:ascii="Arial" w:hAnsi="Arial"/>
                <w:color w:val="222222"/>
                <w:sz w:val="16"/>
              </w:rPr>
              <w:t>6.4748</w:t>
            </w:r>
          </w:p>
        </w:tc>
        <w:tc>
          <w:tcPr>
            <w:tcW w:type="dxa" w:w="1872"/>
            <w:shd w:fill="F9FAFC"/>
            <w:tcMar>
              <w:top w:w="40" w:type="dxa"/>
              <w:bottom w:w="40" w:type="dxa"/>
              <w:left w:w="70" w:type="dxa"/>
              <w:right w:w="70" w:type="dxa"/>
            </w:tcMar>
          </w:tcPr>
          <w:p>
            <w:pPr>
              <w:spacing w:after="0"/>
            </w:pPr>
            <w:r>
              <w:rPr>
                <w:rFonts w:ascii="Arial" w:hAnsi="Arial"/>
                <w:color w:val="222222"/>
                <w:sz w:val="16"/>
              </w:rPr>
              <w:t>0.3871</w:t>
            </w:r>
          </w:p>
        </w:tc>
        <w:tc>
          <w:tcPr>
            <w:tcW w:type="dxa" w:w="1872"/>
            <w:shd w:fill="F9FAFC"/>
            <w:tcMar>
              <w:top w:w="40" w:type="dxa"/>
              <w:bottom w:w="40" w:type="dxa"/>
              <w:left w:w="70" w:type="dxa"/>
              <w:right w:w="70" w:type="dxa"/>
            </w:tcMar>
          </w:tcPr>
          <w:p>
            <w:pPr>
              <w:spacing w:after="0"/>
            </w:pPr>
            <w:r>
              <w:rPr>
                <w:rFonts w:ascii="Arial" w:hAnsi="Arial"/>
                <w:color w:val="222222"/>
                <w:sz w:val="16"/>
              </w:rPr>
              <w:t>8.19%</w:t>
            </w:r>
          </w:p>
        </w:tc>
      </w:tr>
      <w:tr>
        <w:tc>
          <w:tcPr>
            <w:tcW w:type="dxa" w:w="1872"/>
            <w:shd w:fill="FFFFFF"/>
            <w:tcMar>
              <w:top w:w="40" w:type="dxa"/>
              <w:bottom w:w="40" w:type="dxa"/>
              <w:left w:w="70" w:type="dxa"/>
              <w:right w:w="70" w:type="dxa"/>
            </w:tcMar>
          </w:tcPr>
          <w:p>
            <w:pPr>
              <w:spacing w:after="0"/>
            </w:pPr>
            <w:r>
              <w:rPr>
                <w:rFonts w:ascii="Arial" w:hAnsi="Arial"/>
                <w:b/>
                <w:color w:val="222222"/>
                <w:sz w:val="16"/>
              </w:rPr>
              <w:t>LightGBM Regressor (Tuned)</w:t>
            </w:r>
          </w:p>
        </w:tc>
        <w:tc>
          <w:tcPr>
            <w:tcW w:type="dxa" w:w="1872"/>
            <w:shd w:fill="FFFFFF"/>
            <w:tcMar>
              <w:top w:w="40" w:type="dxa"/>
              <w:bottom w:w="40" w:type="dxa"/>
              <w:left w:w="70" w:type="dxa"/>
              <w:right w:w="70" w:type="dxa"/>
            </w:tcMar>
          </w:tcPr>
          <w:p>
            <w:pPr>
              <w:spacing w:after="0"/>
            </w:pPr>
            <w:r>
              <w:rPr>
                <w:rFonts w:ascii="Arial" w:hAnsi="Arial"/>
                <w:color w:val="222222"/>
                <w:sz w:val="16"/>
              </w:rPr>
              <w:t>8.0528</w:t>
            </w:r>
          </w:p>
        </w:tc>
        <w:tc>
          <w:tcPr>
            <w:tcW w:type="dxa" w:w="1872"/>
            <w:shd w:fill="FFFFFF"/>
            <w:tcMar>
              <w:top w:w="40" w:type="dxa"/>
              <w:bottom w:w="40" w:type="dxa"/>
              <w:left w:w="70" w:type="dxa"/>
              <w:right w:w="70" w:type="dxa"/>
            </w:tcMar>
          </w:tcPr>
          <w:p>
            <w:pPr>
              <w:spacing w:after="0"/>
            </w:pPr>
            <w:r>
              <w:rPr>
                <w:rFonts w:ascii="Arial" w:hAnsi="Arial"/>
                <w:color w:val="222222"/>
                <w:sz w:val="16"/>
              </w:rPr>
              <w:t>6.4695</w:t>
            </w:r>
          </w:p>
        </w:tc>
        <w:tc>
          <w:tcPr>
            <w:tcW w:type="dxa" w:w="1872"/>
            <w:shd w:fill="FFFFFF"/>
            <w:tcMar>
              <w:top w:w="40" w:type="dxa"/>
              <w:bottom w:w="40" w:type="dxa"/>
              <w:left w:w="70" w:type="dxa"/>
              <w:right w:w="70" w:type="dxa"/>
            </w:tcMar>
          </w:tcPr>
          <w:p>
            <w:pPr>
              <w:spacing w:after="0"/>
            </w:pPr>
            <w:r>
              <w:rPr>
                <w:rFonts w:ascii="Arial" w:hAnsi="Arial"/>
                <w:color w:val="222222"/>
                <w:sz w:val="16"/>
              </w:rPr>
              <w:t>0.3883</w:t>
            </w:r>
          </w:p>
        </w:tc>
        <w:tc>
          <w:tcPr>
            <w:tcW w:type="dxa" w:w="1872"/>
            <w:shd w:fill="FFFFFF"/>
            <w:tcMar>
              <w:top w:w="40" w:type="dxa"/>
              <w:bottom w:w="40" w:type="dxa"/>
              <w:left w:w="70" w:type="dxa"/>
              <w:right w:w="70" w:type="dxa"/>
            </w:tcMar>
          </w:tcPr>
          <w:p>
            <w:pPr>
              <w:spacing w:after="0"/>
            </w:pPr>
            <w:r>
              <w:rPr>
                <w:rFonts w:ascii="Arial" w:hAnsi="Arial"/>
                <w:color w:val="222222"/>
                <w:sz w:val="16"/>
              </w:rPr>
              <w:t>8.18%</w:t>
            </w:r>
          </w:p>
        </w:tc>
      </w:tr>
      <w:tr>
        <w:tc>
          <w:tcPr>
            <w:tcW w:type="dxa" w:w="1872"/>
            <w:shd w:fill="F9FAFC"/>
            <w:tcMar>
              <w:top w:w="40" w:type="dxa"/>
              <w:bottom w:w="40" w:type="dxa"/>
              <w:left w:w="70" w:type="dxa"/>
              <w:right w:w="70" w:type="dxa"/>
            </w:tcMar>
          </w:tcPr>
          <w:p>
            <w:pPr>
              <w:spacing w:after="0"/>
            </w:pPr>
            <w:r>
              <w:rPr>
                <w:rFonts w:ascii="Arial" w:hAnsi="Arial"/>
                <w:b/>
                <w:color w:val="222222"/>
                <w:sz w:val="16"/>
              </w:rPr>
              <w:t>XGBoost Regressor (depth=6)</w:t>
            </w:r>
          </w:p>
        </w:tc>
        <w:tc>
          <w:tcPr>
            <w:tcW w:type="dxa" w:w="1872"/>
            <w:shd w:fill="F9FAFC"/>
            <w:tcMar>
              <w:top w:w="40" w:type="dxa"/>
              <w:bottom w:w="40" w:type="dxa"/>
              <w:left w:w="70" w:type="dxa"/>
              <w:right w:w="70" w:type="dxa"/>
            </w:tcMar>
          </w:tcPr>
          <w:p>
            <w:pPr>
              <w:spacing w:after="0"/>
            </w:pPr>
            <w:r>
              <w:rPr>
                <w:rFonts w:ascii="Arial" w:hAnsi="Arial"/>
                <w:color w:val="222222"/>
                <w:sz w:val="16"/>
              </w:rPr>
              <w:t>8.0764</w:t>
            </w:r>
          </w:p>
        </w:tc>
        <w:tc>
          <w:tcPr>
            <w:tcW w:type="dxa" w:w="1872"/>
            <w:shd w:fill="F9FAFC"/>
            <w:tcMar>
              <w:top w:w="40" w:type="dxa"/>
              <w:bottom w:w="40" w:type="dxa"/>
              <w:left w:w="70" w:type="dxa"/>
              <w:right w:w="70" w:type="dxa"/>
            </w:tcMar>
          </w:tcPr>
          <w:p>
            <w:pPr>
              <w:spacing w:after="0"/>
            </w:pPr>
            <w:r>
              <w:rPr>
                <w:rFonts w:ascii="Arial" w:hAnsi="Arial"/>
                <w:color w:val="222222"/>
                <w:sz w:val="16"/>
              </w:rPr>
              <w:t>6.4862</w:t>
            </w:r>
          </w:p>
        </w:tc>
        <w:tc>
          <w:tcPr>
            <w:tcW w:type="dxa" w:w="1872"/>
            <w:shd w:fill="F9FAFC"/>
            <w:tcMar>
              <w:top w:w="40" w:type="dxa"/>
              <w:bottom w:w="40" w:type="dxa"/>
              <w:left w:w="70" w:type="dxa"/>
              <w:right w:w="70" w:type="dxa"/>
            </w:tcMar>
          </w:tcPr>
          <w:p>
            <w:pPr>
              <w:spacing w:after="0"/>
            </w:pPr>
            <w:r>
              <w:rPr>
                <w:rFonts w:ascii="Arial" w:hAnsi="Arial"/>
                <w:color w:val="222222"/>
                <w:sz w:val="16"/>
              </w:rPr>
              <w:t>0.3847</w:t>
            </w:r>
          </w:p>
        </w:tc>
        <w:tc>
          <w:tcPr>
            <w:tcW w:type="dxa" w:w="1872"/>
            <w:shd w:fill="F9FAFC"/>
            <w:tcMar>
              <w:top w:w="40" w:type="dxa"/>
              <w:bottom w:w="40" w:type="dxa"/>
              <w:left w:w="70" w:type="dxa"/>
              <w:right w:w="70" w:type="dxa"/>
            </w:tcMar>
          </w:tcPr>
          <w:p>
            <w:pPr>
              <w:spacing w:after="0"/>
            </w:pPr>
            <w:r>
              <w:rPr>
                <w:rFonts w:ascii="Arial" w:hAnsi="Arial"/>
                <w:color w:val="222222"/>
                <w:sz w:val="16"/>
              </w:rPr>
              <w:t>8.20%</w:t>
            </w:r>
          </w:p>
        </w:tc>
      </w:tr>
      <w:tr>
        <w:tc>
          <w:tcPr>
            <w:tcW w:type="dxa" w:w="1872"/>
            <w:shd w:fill="FFFFFF"/>
            <w:tcMar>
              <w:top w:w="40" w:type="dxa"/>
              <w:bottom w:w="40" w:type="dxa"/>
              <w:left w:w="70" w:type="dxa"/>
              <w:right w:w="70" w:type="dxa"/>
            </w:tcMar>
          </w:tcPr>
          <w:p>
            <w:pPr>
              <w:spacing w:after="0"/>
            </w:pPr>
            <w:r>
              <w:rPr>
                <w:rFonts w:ascii="Arial" w:hAnsi="Arial"/>
                <w:b/>
                <w:color w:val="222222"/>
                <w:sz w:val="16"/>
              </w:rPr>
              <w:t>Voting Ensemble (RF + LGB + XGB)</w:t>
            </w:r>
          </w:p>
        </w:tc>
        <w:tc>
          <w:tcPr>
            <w:tcW w:type="dxa" w:w="1872"/>
            <w:shd w:fill="FFFFFF"/>
            <w:tcMar>
              <w:top w:w="40" w:type="dxa"/>
              <w:bottom w:w="40" w:type="dxa"/>
              <w:left w:w="70" w:type="dxa"/>
              <w:right w:w="70" w:type="dxa"/>
            </w:tcMar>
          </w:tcPr>
          <w:p>
            <w:pPr>
              <w:spacing w:after="0"/>
            </w:pPr>
            <w:r>
              <w:rPr>
                <w:rFonts w:ascii="Arial" w:hAnsi="Arial"/>
                <w:color w:val="222222"/>
                <w:sz w:val="16"/>
              </w:rPr>
              <w:t>8.0613</w:t>
            </w:r>
          </w:p>
        </w:tc>
        <w:tc>
          <w:tcPr>
            <w:tcW w:type="dxa" w:w="1872"/>
            <w:shd w:fill="FFFFFF"/>
            <w:tcMar>
              <w:top w:w="40" w:type="dxa"/>
              <w:bottom w:w="40" w:type="dxa"/>
              <w:left w:w="70" w:type="dxa"/>
              <w:right w:w="70" w:type="dxa"/>
            </w:tcMar>
          </w:tcPr>
          <w:p>
            <w:pPr>
              <w:spacing w:after="0"/>
            </w:pPr>
            <w:r>
              <w:rPr>
                <w:rFonts w:ascii="Arial" w:hAnsi="Arial"/>
                <w:color w:val="222222"/>
                <w:sz w:val="16"/>
              </w:rPr>
              <w:t>6.4754</w:t>
            </w:r>
          </w:p>
        </w:tc>
        <w:tc>
          <w:tcPr>
            <w:tcW w:type="dxa" w:w="1872"/>
            <w:shd w:fill="FFFFFF"/>
            <w:tcMar>
              <w:top w:w="40" w:type="dxa"/>
              <w:bottom w:w="40" w:type="dxa"/>
              <w:left w:w="70" w:type="dxa"/>
              <w:right w:w="70" w:type="dxa"/>
            </w:tcMar>
          </w:tcPr>
          <w:p>
            <w:pPr>
              <w:spacing w:after="0"/>
            </w:pPr>
            <w:r>
              <w:rPr>
                <w:rFonts w:ascii="Arial" w:hAnsi="Arial"/>
                <w:color w:val="222222"/>
                <w:sz w:val="16"/>
              </w:rPr>
              <w:t>0.3870</w:t>
            </w:r>
          </w:p>
        </w:tc>
        <w:tc>
          <w:tcPr>
            <w:tcW w:type="dxa" w:w="1872"/>
            <w:shd w:fill="FFFFFF"/>
            <w:tcMar>
              <w:top w:w="40" w:type="dxa"/>
              <w:bottom w:w="40" w:type="dxa"/>
              <w:left w:w="70" w:type="dxa"/>
              <w:right w:w="70" w:type="dxa"/>
            </w:tcMar>
          </w:tcPr>
          <w:p>
            <w:pPr>
              <w:spacing w:after="0"/>
            </w:pPr>
            <w:r>
              <w:rPr>
                <w:rFonts w:ascii="Arial" w:hAnsi="Arial"/>
                <w:color w:val="222222"/>
                <w:sz w:val="16"/>
              </w:rPr>
              <w:t>8.19%</w:t>
            </w:r>
          </w:p>
        </w:tc>
      </w:tr>
    </w:tbl>
    <w:p>
      <w:pPr>
        <w:spacing w:after="100"/>
      </w:pPr>
    </w:p>
    <w:p>
      <w:pPr>
        <w:spacing w:before="120" w:after="60"/>
        <w:jc w:val="center"/>
      </w:pPr>
      <w:r>
        <w:drawing>
          <wp:inline xmlns:a="http://schemas.openxmlformats.org/drawingml/2006/main" xmlns:pic="http://schemas.openxmlformats.org/drawingml/2006/picture">
            <wp:extent cx="5120640" cy="1828800"/>
            <wp:docPr id="2" name="Picture 2"/>
            <wp:cNvGraphicFramePr>
              <a:graphicFrameLocks noChangeAspect="1"/>
            </wp:cNvGraphicFramePr>
            <a:graphic>
              <a:graphicData uri="http://schemas.openxmlformats.org/drawingml/2006/picture">
                <pic:pic>
                  <pic:nvPicPr>
                    <pic:cNvPr id="0" name="fig4_regression_comparison.png"/>
                    <pic:cNvPicPr/>
                  </pic:nvPicPr>
                  <pic:blipFill>
                    <a:blip r:embed="rId10"/>
                    <a:stretch>
                      <a:fillRect/>
                    </a:stretch>
                  </pic:blipFill>
                  <pic:spPr>
                    <a:xfrm>
                      <a:off x="0" y="0"/>
                      <a:ext cx="5120640" cy="1828800"/>
                    </a:xfrm>
                    <a:prstGeom prst="rect"/>
                  </pic:spPr>
                </pic:pic>
              </a:graphicData>
            </a:graphic>
          </wp:inline>
        </w:drawing>
      </w:r>
    </w:p>
    <w:p>
      <w:pPr>
        <w:spacing w:after="160"/>
        <w:jc w:val="center"/>
      </w:pPr>
      <w:r>
        <w:rPr>
          <w:rFonts w:ascii="Arial" w:hAnsi="Arial"/>
          <w:b/>
          <w:color w:val="646E78"/>
          <w:sz w:val="17"/>
        </w:rPr>
        <w:t>Figure 2: Regression Error &amp; Goodness of Fit across Models (Chronological Test Holdout)</w:t>
      </w:r>
    </w:p>
    <w:p>
      <w:pPr>
        <w:spacing w:before="120" w:after="60"/>
        <w:jc w:val="center"/>
      </w:pPr>
      <w:r>
        <w:drawing>
          <wp:inline xmlns:a="http://schemas.openxmlformats.org/drawingml/2006/main" xmlns:pic="http://schemas.openxmlformats.org/drawingml/2006/picture">
            <wp:extent cx="5120640" cy="1828800"/>
            <wp:docPr id="3" name="Picture 3"/>
            <wp:cNvGraphicFramePr>
              <a:graphicFrameLocks noChangeAspect="1"/>
            </wp:cNvGraphicFramePr>
            <a:graphic>
              <a:graphicData uri="http://schemas.openxmlformats.org/drawingml/2006/picture">
                <pic:pic>
                  <pic:nvPicPr>
                    <pic:cNvPr id="0" name="fig5_residuals_diagnostic.png"/>
                    <pic:cNvPicPr/>
                  </pic:nvPicPr>
                  <pic:blipFill>
                    <a:blip r:embed="rId11"/>
                    <a:stretch>
                      <a:fillRect/>
                    </a:stretch>
                  </pic:blipFill>
                  <pic:spPr>
                    <a:xfrm>
                      <a:off x="0" y="0"/>
                      <a:ext cx="5120640" cy="1828800"/>
                    </a:xfrm>
                    <a:prstGeom prst="rect"/>
                  </pic:spPr>
                </pic:pic>
              </a:graphicData>
            </a:graphic>
          </wp:inline>
        </w:drawing>
      </w:r>
    </w:p>
    <w:p>
      <w:pPr>
        <w:spacing w:after="160"/>
        <w:jc w:val="center"/>
      </w:pPr>
      <w:r>
        <w:rPr>
          <w:rFonts w:ascii="Arial" w:hAnsi="Arial"/>
          <w:b/>
          <w:color w:val="646E78"/>
          <w:sz w:val="17"/>
        </w:rPr>
        <w:t>Figure 3: Residual Diagnostic Scatter and Normality Histogram for Winning Model (Ridge)</w:t>
      </w:r>
    </w:p>
    <w:p>
      <w:pPr>
        <w:spacing w:after="90" w:line="276" w:lineRule="auto"/>
      </w:pPr>
      <w:r>
        <w:rPr>
          <w:rFonts w:ascii="Arial" w:hAnsi="Arial"/>
          <w:color w:val="222222"/>
          <w:sz w:val="19"/>
        </w:rPr>
        <w:t>Objective Regression Interpretation: Regularized Ridge Regression achieved the lowest test RMSE (8.0510) and highest R² (0.3885), closely matched by Tuned LightGBM (8.0528). In this educational tabular dataset, formative homework scores and prior GPA provide strong linear-additive signals. Tree-based step functions introduce variance around continuous slopes without discovering complex non-linear interactions, allowing Ridge regression to generalize on par with or slightly superior to complex ensembles.</w:t>
      </w:r>
    </w:p>
    <w:p>
      <w:pPr>
        <w:keepNext/>
        <w:spacing w:before="320" w:after="100"/>
      </w:pPr>
      <w:r>
        <w:rPr>
          <w:rFonts w:ascii="Arial" w:hAnsi="Arial"/>
          <w:b/>
          <w:color w:val="003366"/>
          <w:sz w:val="28"/>
        </w:rPr>
        <w:t>Section 9: Classification — Single Model Architecture (9 Marks)</w:t>
      </w:r>
    </w:p>
    <w:p>
      <w:pPr>
        <w:keepNext/>
        <w:spacing w:before="320" w:after="100"/>
      </w:pPr>
      <w:r>
        <w:rPr>
          <w:rFonts w:ascii="Arial" w:hAnsi="Arial"/>
          <w:b/>
          <w:color w:val="003366"/>
          <w:sz w:val="28"/>
        </w:rPr>
        <w:t>Section 10: Classification — Ensemble Architecture (7 Marks)</w:t>
      </w:r>
    </w:p>
    <w:p>
      <w:pPr>
        <w:keepNext/>
        <w:spacing w:before="320" w:after="100"/>
      </w:pPr>
      <w:r>
        <w:rPr>
          <w:rFonts w:ascii="Arial" w:hAnsi="Arial"/>
          <w:b/>
          <w:color w:val="003366"/>
          <w:sz w:val="28"/>
        </w:rPr>
        <w:t>Section 11: Class Imbalance Handling &amp; Rigorous Minority Evaluation (4 Marks)</w:t>
      </w:r>
    </w:p>
    <w:p>
      <w:pPr>
        <w:spacing w:after="90" w:line="276" w:lineRule="auto"/>
      </w:pPr>
      <w:r>
        <w:rPr>
          <w:rFonts w:ascii="Arial" w:hAnsi="Arial"/>
          <w:color w:val="222222"/>
          <w:sz w:val="19"/>
        </w:rPr>
        <w:t>11.1 Class Imbalance Treatment &amp; Rigorous Empirical Benchmark: In the chronological test split (38,425 records), failing grades ('F') represent an extreme minority class of only 146 instances (0.380%). Table 5 provides an empirical side-by-side comparison of unweighted models versus cost-sensitive balanced models ($w_j = \frac{N}{K \cdot n_j}$).</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3366"/>
            <w:tcMar>
              <w:top w:w="50" w:type="dxa"/>
              <w:bottom w:w="50" w:type="dxa"/>
              <w:left w:w="50" w:type="dxa"/>
              <w:right w:w="50" w:type="dxa"/>
            </w:tcMar>
          </w:tcPr>
          <w:p>
            <w:pPr>
              <w:spacing w:after="0"/>
            </w:pPr>
            <w:r>
              <w:rPr>
                <w:rFonts w:ascii="Arial" w:hAnsi="Arial"/>
                <w:b/>
                <w:color w:val="FFFFFF"/>
                <w:sz w:val="15"/>
              </w:rPr>
              <w:t>Model Architecture</w:t>
            </w:r>
          </w:p>
        </w:tc>
        <w:tc>
          <w:tcPr>
            <w:tcW w:type="dxa" w:w="1337"/>
            <w:shd w:fill="003366"/>
            <w:tcMar>
              <w:top w:w="50" w:type="dxa"/>
              <w:bottom w:w="50" w:type="dxa"/>
              <w:left w:w="50" w:type="dxa"/>
              <w:right w:w="50" w:type="dxa"/>
            </w:tcMar>
          </w:tcPr>
          <w:p>
            <w:pPr>
              <w:spacing w:after="0"/>
            </w:pPr>
            <w:r>
              <w:rPr>
                <w:rFonts w:ascii="Arial" w:hAnsi="Arial"/>
                <w:b/>
                <w:color w:val="FFFFFF"/>
                <w:sz w:val="15"/>
              </w:rPr>
              <w:t>Overall Acc</w:t>
            </w:r>
          </w:p>
        </w:tc>
        <w:tc>
          <w:tcPr>
            <w:tcW w:type="dxa" w:w="1337"/>
            <w:shd w:fill="003366"/>
            <w:tcMar>
              <w:top w:w="50" w:type="dxa"/>
              <w:bottom w:w="50" w:type="dxa"/>
              <w:left w:w="50" w:type="dxa"/>
              <w:right w:w="50" w:type="dxa"/>
            </w:tcMar>
          </w:tcPr>
          <w:p>
            <w:pPr>
              <w:spacing w:after="0"/>
            </w:pPr>
            <w:r>
              <w:rPr>
                <w:rFonts w:ascii="Arial" w:hAnsi="Arial"/>
                <w:b/>
                <w:color w:val="FFFFFF"/>
                <w:sz w:val="15"/>
              </w:rPr>
              <w:t>Macro Prec</w:t>
            </w:r>
          </w:p>
        </w:tc>
        <w:tc>
          <w:tcPr>
            <w:tcW w:type="dxa" w:w="1337"/>
            <w:shd w:fill="003366"/>
            <w:tcMar>
              <w:top w:w="50" w:type="dxa"/>
              <w:bottom w:w="50" w:type="dxa"/>
              <w:left w:w="50" w:type="dxa"/>
              <w:right w:w="50" w:type="dxa"/>
            </w:tcMar>
          </w:tcPr>
          <w:p>
            <w:pPr>
              <w:spacing w:after="0"/>
            </w:pPr>
            <w:r>
              <w:rPr>
                <w:rFonts w:ascii="Arial" w:hAnsi="Arial"/>
                <w:b/>
                <w:color w:val="FFFFFF"/>
                <w:sz w:val="15"/>
              </w:rPr>
              <w:t>Macro Rec</w:t>
            </w:r>
          </w:p>
        </w:tc>
        <w:tc>
          <w:tcPr>
            <w:tcW w:type="dxa" w:w="1337"/>
            <w:shd w:fill="003366"/>
            <w:tcMar>
              <w:top w:w="50" w:type="dxa"/>
              <w:bottom w:w="50" w:type="dxa"/>
              <w:left w:w="50" w:type="dxa"/>
              <w:right w:w="50" w:type="dxa"/>
            </w:tcMar>
          </w:tcPr>
          <w:p>
            <w:pPr>
              <w:spacing w:after="0"/>
            </w:pPr>
            <w:r>
              <w:rPr>
                <w:rFonts w:ascii="Arial" w:hAnsi="Arial"/>
                <w:b/>
                <w:color w:val="FFFFFF"/>
                <w:sz w:val="15"/>
              </w:rPr>
              <w:t>Macro F1</w:t>
            </w:r>
          </w:p>
        </w:tc>
        <w:tc>
          <w:tcPr>
            <w:tcW w:type="dxa" w:w="1337"/>
            <w:shd w:fill="003366"/>
            <w:tcMar>
              <w:top w:w="50" w:type="dxa"/>
              <w:bottom w:w="50" w:type="dxa"/>
              <w:left w:w="50" w:type="dxa"/>
              <w:right w:w="50" w:type="dxa"/>
            </w:tcMar>
          </w:tcPr>
          <w:p>
            <w:pPr>
              <w:spacing w:after="0"/>
            </w:pPr>
            <w:r>
              <w:rPr>
                <w:rFonts w:ascii="Arial" w:hAnsi="Arial"/>
                <w:b/>
                <w:color w:val="FFFFFF"/>
                <w:sz w:val="15"/>
              </w:rPr>
              <w:t>Class F Rec</w:t>
            </w:r>
          </w:p>
        </w:tc>
        <w:tc>
          <w:tcPr>
            <w:tcW w:type="dxa" w:w="1337"/>
            <w:shd w:fill="003366"/>
            <w:tcMar>
              <w:top w:w="50" w:type="dxa"/>
              <w:bottom w:w="50" w:type="dxa"/>
              <w:left w:w="50" w:type="dxa"/>
              <w:right w:w="50" w:type="dxa"/>
            </w:tcMar>
          </w:tcPr>
          <w:p>
            <w:pPr>
              <w:spacing w:after="0"/>
            </w:pPr>
            <w:r>
              <w:rPr>
                <w:rFonts w:ascii="Arial" w:hAnsi="Arial"/>
                <w:b/>
                <w:color w:val="FFFFFF"/>
                <w:sz w:val="15"/>
              </w:rPr>
              <w:t>Class F Prec</w:t>
            </w:r>
          </w:p>
        </w:tc>
      </w:tr>
      <w:tr>
        <w:tc>
          <w:tcPr>
            <w:tcW w:type="dxa" w:w="1337"/>
            <w:shd w:fill="FFFFFF"/>
            <w:tcMar>
              <w:top w:w="40" w:type="dxa"/>
              <w:bottom w:w="40" w:type="dxa"/>
              <w:left w:w="50" w:type="dxa"/>
              <w:right w:w="50" w:type="dxa"/>
            </w:tcMar>
          </w:tcPr>
          <w:p>
            <w:pPr>
              <w:spacing w:after="0"/>
            </w:pPr>
            <w:r>
              <w:rPr>
                <w:rFonts w:ascii="Arial" w:hAnsi="Arial"/>
                <w:b/>
                <w:color w:val="222222"/>
                <w:sz w:val="15"/>
              </w:rPr>
              <w:t>Multinomial LogReg (Unweighted)</w:t>
            </w:r>
          </w:p>
        </w:tc>
        <w:tc>
          <w:tcPr>
            <w:tcW w:type="dxa" w:w="1337"/>
            <w:shd w:fill="FFFFFF"/>
            <w:tcMar>
              <w:top w:w="40" w:type="dxa"/>
              <w:bottom w:w="40" w:type="dxa"/>
              <w:left w:w="50" w:type="dxa"/>
              <w:right w:w="50" w:type="dxa"/>
            </w:tcMar>
          </w:tcPr>
          <w:p>
            <w:pPr>
              <w:spacing w:after="0"/>
            </w:pPr>
            <w:r>
              <w:rPr>
                <w:rFonts w:ascii="Arial" w:hAnsi="Arial"/>
                <w:color w:val="222222"/>
                <w:sz w:val="15"/>
              </w:rPr>
              <w:t>0.3444</w:t>
            </w:r>
          </w:p>
        </w:tc>
        <w:tc>
          <w:tcPr>
            <w:tcW w:type="dxa" w:w="1337"/>
            <w:shd w:fill="FFFFFF"/>
            <w:tcMar>
              <w:top w:w="40" w:type="dxa"/>
              <w:bottom w:w="40" w:type="dxa"/>
              <w:left w:w="50" w:type="dxa"/>
              <w:right w:w="50" w:type="dxa"/>
            </w:tcMar>
          </w:tcPr>
          <w:p>
            <w:pPr>
              <w:spacing w:after="0"/>
            </w:pPr>
            <w:r>
              <w:rPr>
                <w:rFonts w:ascii="Arial" w:hAnsi="Arial"/>
                <w:color w:val="222222"/>
                <w:sz w:val="15"/>
              </w:rPr>
              <w:t>0.3329</w:t>
            </w:r>
          </w:p>
        </w:tc>
        <w:tc>
          <w:tcPr>
            <w:tcW w:type="dxa" w:w="1337"/>
            <w:shd w:fill="FFFFFF"/>
            <w:tcMar>
              <w:top w:w="40" w:type="dxa"/>
              <w:bottom w:w="40" w:type="dxa"/>
              <w:left w:w="50" w:type="dxa"/>
              <w:right w:w="50" w:type="dxa"/>
            </w:tcMar>
          </w:tcPr>
          <w:p>
            <w:pPr>
              <w:spacing w:after="0"/>
            </w:pPr>
            <w:r>
              <w:rPr>
                <w:rFonts w:ascii="Arial" w:hAnsi="Arial"/>
                <w:color w:val="222222"/>
                <w:sz w:val="15"/>
              </w:rPr>
              <w:t>0.3004</w:t>
            </w:r>
          </w:p>
        </w:tc>
        <w:tc>
          <w:tcPr>
            <w:tcW w:type="dxa" w:w="1337"/>
            <w:shd w:fill="FFFFFF"/>
            <w:tcMar>
              <w:top w:w="40" w:type="dxa"/>
              <w:bottom w:w="40" w:type="dxa"/>
              <w:left w:w="50" w:type="dxa"/>
              <w:right w:w="50" w:type="dxa"/>
            </w:tcMar>
          </w:tcPr>
          <w:p>
            <w:pPr>
              <w:spacing w:after="0"/>
            </w:pPr>
            <w:r>
              <w:rPr>
                <w:rFonts w:ascii="Arial" w:hAnsi="Arial"/>
                <w:color w:val="222222"/>
                <w:sz w:val="15"/>
              </w:rPr>
              <w:t>0.2724</w:t>
            </w:r>
          </w:p>
        </w:tc>
        <w:tc>
          <w:tcPr>
            <w:tcW w:type="dxa" w:w="1337"/>
            <w:shd w:fill="FFFFFF"/>
            <w:tcMar>
              <w:top w:w="40" w:type="dxa"/>
              <w:bottom w:w="40" w:type="dxa"/>
              <w:left w:w="50" w:type="dxa"/>
              <w:right w:w="50" w:type="dxa"/>
            </w:tcMar>
          </w:tcPr>
          <w:p>
            <w:pPr>
              <w:spacing w:after="0"/>
            </w:pPr>
            <w:r>
              <w:rPr>
                <w:rFonts w:ascii="Arial" w:hAnsi="Arial"/>
                <w:color w:val="222222"/>
                <w:sz w:val="15"/>
              </w:rPr>
              <w:t>13.7%</w:t>
            </w:r>
          </w:p>
        </w:tc>
        <w:tc>
          <w:tcPr>
            <w:tcW w:type="dxa" w:w="1337"/>
            <w:shd w:fill="FFFFFF"/>
            <w:tcMar>
              <w:top w:w="40" w:type="dxa"/>
              <w:bottom w:w="40" w:type="dxa"/>
              <w:left w:w="50" w:type="dxa"/>
              <w:right w:w="50" w:type="dxa"/>
            </w:tcMar>
          </w:tcPr>
          <w:p>
            <w:pPr>
              <w:spacing w:after="0"/>
            </w:pPr>
            <w:r>
              <w:rPr>
                <w:rFonts w:ascii="Arial" w:hAnsi="Arial"/>
                <w:color w:val="222222"/>
                <w:sz w:val="15"/>
              </w:rPr>
              <w:t>64.5%</w:t>
            </w:r>
          </w:p>
        </w:tc>
      </w:tr>
      <w:tr>
        <w:tc>
          <w:tcPr>
            <w:tcW w:type="dxa" w:w="1337"/>
            <w:shd w:fill="F9FAFC"/>
            <w:tcMar>
              <w:top w:w="40" w:type="dxa"/>
              <w:bottom w:w="40" w:type="dxa"/>
              <w:left w:w="50" w:type="dxa"/>
              <w:right w:w="50" w:type="dxa"/>
            </w:tcMar>
          </w:tcPr>
          <w:p>
            <w:pPr>
              <w:spacing w:after="0"/>
            </w:pPr>
            <w:r>
              <w:rPr>
                <w:rFonts w:ascii="Arial" w:hAnsi="Arial"/>
                <w:b/>
                <w:color w:val="222222"/>
                <w:sz w:val="15"/>
              </w:rPr>
              <w:t>Multinomial LogReg (Balanced)</w:t>
            </w:r>
          </w:p>
        </w:tc>
        <w:tc>
          <w:tcPr>
            <w:tcW w:type="dxa" w:w="1337"/>
            <w:shd w:fill="F9FAFC"/>
            <w:tcMar>
              <w:top w:w="40" w:type="dxa"/>
              <w:bottom w:w="40" w:type="dxa"/>
              <w:left w:w="50" w:type="dxa"/>
              <w:right w:w="50" w:type="dxa"/>
            </w:tcMar>
          </w:tcPr>
          <w:p>
            <w:pPr>
              <w:spacing w:after="0"/>
            </w:pPr>
            <w:r>
              <w:rPr>
                <w:rFonts w:ascii="Arial" w:hAnsi="Arial"/>
                <w:color w:val="222222"/>
                <w:sz w:val="15"/>
              </w:rPr>
              <w:t>0.2934</w:t>
            </w:r>
          </w:p>
        </w:tc>
        <w:tc>
          <w:tcPr>
            <w:tcW w:type="dxa" w:w="1337"/>
            <w:shd w:fill="F9FAFC"/>
            <w:tcMar>
              <w:top w:w="40" w:type="dxa"/>
              <w:bottom w:w="40" w:type="dxa"/>
              <w:left w:w="50" w:type="dxa"/>
              <w:right w:w="50" w:type="dxa"/>
            </w:tcMar>
          </w:tcPr>
          <w:p>
            <w:pPr>
              <w:spacing w:after="0"/>
            </w:pPr>
            <w:r>
              <w:rPr>
                <w:rFonts w:ascii="Arial" w:hAnsi="Arial"/>
                <w:color w:val="222222"/>
                <w:sz w:val="15"/>
              </w:rPr>
              <w:t>0.2782</w:t>
            </w:r>
          </w:p>
        </w:tc>
        <w:tc>
          <w:tcPr>
            <w:tcW w:type="dxa" w:w="1337"/>
            <w:shd w:fill="F9FAFC"/>
            <w:tcMar>
              <w:top w:w="40" w:type="dxa"/>
              <w:bottom w:w="40" w:type="dxa"/>
              <w:left w:w="50" w:type="dxa"/>
              <w:right w:w="50" w:type="dxa"/>
            </w:tcMar>
          </w:tcPr>
          <w:p>
            <w:pPr>
              <w:spacing w:after="0"/>
            </w:pPr>
            <w:r>
              <w:rPr>
                <w:rFonts w:ascii="Arial" w:hAnsi="Arial"/>
                <w:color w:val="222222"/>
                <w:sz w:val="15"/>
              </w:rPr>
              <w:t>0.3568</w:t>
            </w:r>
          </w:p>
        </w:tc>
        <w:tc>
          <w:tcPr>
            <w:tcW w:type="dxa" w:w="1337"/>
            <w:shd w:fill="F9FAFC"/>
            <w:tcMar>
              <w:top w:w="40" w:type="dxa"/>
              <w:bottom w:w="40" w:type="dxa"/>
              <w:left w:w="50" w:type="dxa"/>
              <w:right w:w="50" w:type="dxa"/>
            </w:tcMar>
          </w:tcPr>
          <w:p>
            <w:pPr>
              <w:spacing w:after="0"/>
            </w:pPr>
            <w:r>
              <w:rPr>
                <w:rFonts w:ascii="Arial" w:hAnsi="Arial"/>
                <w:color w:val="222222"/>
                <w:sz w:val="15"/>
              </w:rPr>
              <w:t>0.2879</w:t>
            </w:r>
          </w:p>
        </w:tc>
        <w:tc>
          <w:tcPr>
            <w:tcW w:type="dxa" w:w="1337"/>
            <w:shd w:fill="F9FAFC"/>
            <w:tcMar>
              <w:top w:w="40" w:type="dxa"/>
              <w:bottom w:w="40" w:type="dxa"/>
              <w:left w:w="50" w:type="dxa"/>
              <w:right w:w="50" w:type="dxa"/>
            </w:tcMar>
          </w:tcPr>
          <w:p>
            <w:pPr>
              <w:spacing w:after="0"/>
            </w:pPr>
            <w:r>
              <w:rPr>
                <w:rFonts w:ascii="Arial" w:hAnsi="Arial"/>
                <w:color w:val="222222"/>
                <w:sz w:val="15"/>
              </w:rPr>
              <w:t>77.4%</w:t>
            </w:r>
          </w:p>
        </w:tc>
        <w:tc>
          <w:tcPr>
            <w:tcW w:type="dxa" w:w="1337"/>
            <w:shd w:fill="F9FAFC"/>
            <w:tcMar>
              <w:top w:w="40" w:type="dxa"/>
              <w:bottom w:w="40" w:type="dxa"/>
              <w:left w:w="50" w:type="dxa"/>
              <w:right w:w="50" w:type="dxa"/>
            </w:tcMar>
          </w:tcPr>
          <w:p>
            <w:pPr>
              <w:spacing w:after="0"/>
            </w:pPr>
            <w:r>
              <w:rPr>
                <w:rFonts w:ascii="Arial" w:hAnsi="Arial"/>
                <w:color w:val="222222"/>
                <w:sz w:val="15"/>
              </w:rPr>
              <w:t>11.1%</w:t>
            </w:r>
          </w:p>
        </w:tc>
      </w:tr>
      <w:tr>
        <w:tc>
          <w:tcPr>
            <w:tcW w:type="dxa" w:w="1337"/>
            <w:shd w:fill="FFFFFF"/>
            <w:tcMar>
              <w:top w:w="40" w:type="dxa"/>
              <w:bottom w:w="40" w:type="dxa"/>
              <w:left w:w="50" w:type="dxa"/>
              <w:right w:w="50" w:type="dxa"/>
            </w:tcMar>
          </w:tcPr>
          <w:p>
            <w:pPr>
              <w:spacing w:after="0"/>
            </w:pPr>
            <w:r>
              <w:rPr>
                <w:rFonts w:ascii="Arial" w:hAnsi="Arial"/>
                <w:b/>
                <w:color w:val="222222"/>
                <w:sz w:val="15"/>
              </w:rPr>
              <w:t>Decision Tree (Unweighted)</w:t>
            </w:r>
          </w:p>
        </w:tc>
        <w:tc>
          <w:tcPr>
            <w:tcW w:type="dxa" w:w="1337"/>
            <w:shd w:fill="FFFFFF"/>
            <w:tcMar>
              <w:top w:w="40" w:type="dxa"/>
              <w:bottom w:w="40" w:type="dxa"/>
              <w:left w:w="50" w:type="dxa"/>
              <w:right w:w="50" w:type="dxa"/>
            </w:tcMar>
          </w:tcPr>
          <w:p>
            <w:pPr>
              <w:spacing w:after="0"/>
            </w:pPr>
            <w:r>
              <w:rPr>
                <w:rFonts w:ascii="Arial" w:hAnsi="Arial"/>
                <w:color w:val="222222"/>
                <w:sz w:val="15"/>
              </w:rPr>
              <w:t>0.3397</w:t>
            </w:r>
          </w:p>
        </w:tc>
        <w:tc>
          <w:tcPr>
            <w:tcW w:type="dxa" w:w="1337"/>
            <w:shd w:fill="FFFFFF"/>
            <w:tcMar>
              <w:top w:w="40" w:type="dxa"/>
              <w:bottom w:w="40" w:type="dxa"/>
              <w:left w:w="50" w:type="dxa"/>
              <w:right w:w="50" w:type="dxa"/>
            </w:tcMar>
          </w:tcPr>
          <w:p>
            <w:pPr>
              <w:spacing w:after="0"/>
            </w:pPr>
            <w:r>
              <w:rPr>
                <w:rFonts w:ascii="Arial" w:hAnsi="Arial"/>
                <w:color w:val="222222"/>
                <w:sz w:val="15"/>
              </w:rPr>
              <w:t>0.3576</w:t>
            </w:r>
          </w:p>
        </w:tc>
        <w:tc>
          <w:tcPr>
            <w:tcW w:type="dxa" w:w="1337"/>
            <w:shd w:fill="FFFFFF"/>
            <w:tcMar>
              <w:top w:w="40" w:type="dxa"/>
              <w:bottom w:w="40" w:type="dxa"/>
              <w:left w:w="50" w:type="dxa"/>
              <w:right w:w="50" w:type="dxa"/>
            </w:tcMar>
          </w:tcPr>
          <w:p>
            <w:pPr>
              <w:spacing w:after="0"/>
            </w:pPr>
            <w:r>
              <w:rPr>
                <w:rFonts w:ascii="Arial" w:hAnsi="Arial"/>
                <w:color w:val="222222"/>
                <w:sz w:val="15"/>
              </w:rPr>
              <w:t>0.2974</w:t>
            </w:r>
          </w:p>
        </w:tc>
        <w:tc>
          <w:tcPr>
            <w:tcW w:type="dxa" w:w="1337"/>
            <w:shd w:fill="FFFFFF"/>
            <w:tcMar>
              <w:top w:w="40" w:type="dxa"/>
              <w:bottom w:w="40" w:type="dxa"/>
              <w:left w:w="50" w:type="dxa"/>
              <w:right w:w="50" w:type="dxa"/>
            </w:tcMar>
          </w:tcPr>
          <w:p>
            <w:pPr>
              <w:spacing w:after="0"/>
            </w:pPr>
            <w:r>
              <w:rPr>
                <w:rFonts w:ascii="Arial" w:hAnsi="Arial"/>
                <w:color w:val="222222"/>
                <w:sz w:val="15"/>
              </w:rPr>
              <w:t>0.2881</w:t>
            </w:r>
          </w:p>
        </w:tc>
        <w:tc>
          <w:tcPr>
            <w:tcW w:type="dxa" w:w="1337"/>
            <w:shd w:fill="FFFFFF"/>
            <w:tcMar>
              <w:top w:w="40" w:type="dxa"/>
              <w:bottom w:w="40" w:type="dxa"/>
              <w:left w:w="50" w:type="dxa"/>
              <w:right w:w="50" w:type="dxa"/>
            </w:tcMar>
          </w:tcPr>
          <w:p>
            <w:pPr>
              <w:spacing w:after="0"/>
            </w:pPr>
            <w:r>
              <w:rPr>
                <w:rFonts w:ascii="Arial" w:hAnsi="Arial"/>
                <w:color w:val="222222"/>
                <w:sz w:val="15"/>
              </w:rPr>
              <w:t>17.8%</w:t>
            </w:r>
          </w:p>
        </w:tc>
        <w:tc>
          <w:tcPr>
            <w:tcW w:type="dxa" w:w="1337"/>
            <w:shd w:fill="FFFFFF"/>
            <w:tcMar>
              <w:top w:w="40" w:type="dxa"/>
              <w:bottom w:w="40" w:type="dxa"/>
              <w:left w:w="50" w:type="dxa"/>
              <w:right w:w="50" w:type="dxa"/>
            </w:tcMar>
          </w:tcPr>
          <w:p>
            <w:pPr>
              <w:spacing w:after="0"/>
            </w:pPr>
            <w:r>
              <w:rPr>
                <w:rFonts w:ascii="Arial" w:hAnsi="Arial"/>
                <w:color w:val="222222"/>
                <w:sz w:val="15"/>
              </w:rPr>
              <w:t>56.5%</w:t>
            </w:r>
          </w:p>
        </w:tc>
      </w:tr>
      <w:tr>
        <w:tc>
          <w:tcPr>
            <w:tcW w:type="dxa" w:w="1337"/>
            <w:shd w:fill="F9FAFC"/>
            <w:tcMar>
              <w:top w:w="40" w:type="dxa"/>
              <w:bottom w:w="40" w:type="dxa"/>
              <w:left w:w="50" w:type="dxa"/>
              <w:right w:w="50" w:type="dxa"/>
            </w:tcMar>
          </w:tcPr>
          <w:p>
            <w:pPr>
              <w:spacing w:after="0"/>
            </w:pPr>
            <w:r>
              <w:rPr>
                <w:rFonts w:ascii="Arial" w:hAnsi="Arial"/>
                <w:b/>
                <w:color w:val="222222"/>
                <w:sz w:val="15"/>
              </w:rPr>
              <w:t>Decision Tree (Balanced)</w:t>
            </w:r>
          </w:p>
        </w:tc>
        <w:tc>
          <w:tcPr>
            <w:tcW w:type="dxa" w:w="1337"/>
            <w:shd w:fill="F9FAFC"/>
            <w:tcMar>
              <w:top w:w="40" w:type="dxa"/>
              <w:bottom w:w="40" w:type="dxa"/>
              <w:left w:w="50" w:type="dxa"/>
              <w:right w:w="50" w:type="dxa"/>
            </w:tcMar>
          </w:tcPr>
          <w:p>
            <w:pPr>
              <w:spacing w:after="0"/>
            </w:pPr>
            <w:r>
              <w:rPr>
                <w:rFonts w:ascii="Arial" w:hAnsi="Arial"/>
                <w:color w:val="222222"/>
                <w:sz w:val="15"/>
              </w:rPr>
              <w:t>0.2927</w:t>
            </w:r>
          </w:p>
        </w:tc>
        <w:tc>
          <w:tcPr>
            <w:tcW w:type="dxa" w:w="1337"/>
            <w:shd w:fill="F9FAFC"/>
            <w:tcMar>
              <w:top w:w="40" w:type="dxa"/>
              <w:bottom w:w="40" w:type="dxa"/>
              <w:left w:w="50" w:type="dxa"/>
              <w:right w:w="50" w:type="dxa"/>
            </w:tcMar>
          </w:tcPr>
          <w:p>
            <w:pPr>
              <w:spacing w:after="0"/>
            </w:pPr>
            <w:r>
              <w:rPr>
                <w:rFonts w:ascii="Arial" w:hAnsi="Arial"/>
                <w:color w:val="222222"/>
                <w:sz w:val="15"/>
              </w:rPr>
              <w:t>0.2762</w:t>
            </w:r>
          </w:p>
        </w:tc>
        <w:tc>
          <w:tcPr>
            <w:tcW w:type="dxa" w:w="1337"/>
            <w:shd w:fill="F9FAFC"/>
            <w:tcMar>
              <w:top w:w="40" w:type="dxa"/>
              <w:bottom w:w="40" w:type="dxa"/>
              <w:left w:w="50" w:type="dxa"/>
              <w:right w:w="50" w:type="dxa"/>
            </w:tcMar>
          </w:tcPr>
          <w:p>
            <w:pPr>
              <w:spacing w:after="0"/>
            </w:pPr>
            <w:r>
              <w:rPr>
                <w:rFonts w:ascii="Arial" w:hAnsi="Arial"/>
                <w:color w:val="222222"/>
                <w:sz w:val="15"/>
              </w:rPr>
              <w:t>0.3497</w:t>
            </w:r>
          </w:p>
        </w:tc>
        <w:tc>
          <w:tcPr>
            <w:tcW w:type="dxa" w:w="1337"/>
            <w:shd w:fill="F9FAFC"/>
            <w:tcMar>
              <w:top w:w="40" w:type="dxa"/>
              <w:bottom w:w="40" w:type="dxa"/>
              <w:left w:w="50" w:type="dxa"/>
              <w:right w:w="50" w:type="dxa"/>
            </w:tcMar>
          </w:tcPr>
          <w:p>
            <w:pPr>
              <w:spacing w:after="0"/>
            </w:pPr>
            <w:r>
              <w:rPr>
                <w:rFonts w:ascii="Arial" w:hAnsi="Arial"/>
                <w:color w:val="222222"/>
                <w:sz w:val="15"/>
              </w:rPr>
              <w:t>0.2811</w:t>
            </w:r>
          </w:p>
        </w:tc>
        <w:tc>
          <w:tcPr>
            <w:tcW w:type="dxa" w:w="1337"/>
            <w:shd w:fill="F9FAFC"/>
            <w:tcMar>
              <w:top w:w="40" w:type="dxa"/>
              <w:bottom w:w="40" w:type="dxa"/>
              <w:left w:w="50" w:type="dxa"/>
              <w:right w:w="50" w:type="dxa"/>
            </w:tcMar>
          </w:tcPr>
          <w:p>
            <w:pPr>
              <w:spacing w:after="0"/>
            </w:pPr>
            <w:r>
              <w:rPr>
                <w:rFonts w:ascii="Arial" w:hAnsi="Arial"/>
                <w:color w:val="222222"/>
                <w:sz w:val="15"/>
              </w:rPr>
              <w:t>65.1%</w:t>
            </w:r>
          </w:p>
        </w:tc>
        <w:tc>
          <w:tcPr>
            <w:tcW w:type="dxa" w:w="1337"/>
            <w:shd w:fill="F9FAFC"/>
            <w:tcMar>
              <w:top w:w="40" w:type="dxa"/>
              <w:bottom w:w="40" w:type="dxa"/>
              <w:left w:w="50" w:type="dxa"/>
              <w:right w:w="50" w:type="dxa"/>
            </w:tcMar>
          </w:tcPr>
          <w:p>
            <w:pPr>
              <w:spacing w:after="0"/>
            </w:pPr>
            <w:r>
              <w:rPr>
                <w:rFonts w:ascii="Arial" w:hAnsi="Arial"/>
                <w:color w:val="222222"/>
                <w:sz w:val="15"/>
              </w:rPr>
              <w:t>8.1%</w:t>
            </w:r>
          </w:p>
        </w:tc>
      </w:tr>
      <w:tr>
        <w:tc>
          <w:tcPr>
            <w:tcW w:type="dxa" w:w="1337"/>
            <w:shd w:fill="FFFFFF"/>
            <w:tcMar>
              <w:top w:w="40" w:type="dxa"/>
              <w:bottom w:w="40" w:type="dxa"/>
              <w:left w:w="50" w:type="dxa"/>
              <w:right w:w="50" w:type="dxa"/>
            </w:tcMar>
          </w:tcPr>
          <w:p>
            <w:pPr>
              <w:spacing w:after="0"/>
            </w:pPr>
            <w:r>
              <w:rPr>
                <w:rFonts w:ascii="Arial" w:hAnsi="Arial"/>
                <w:b/>
                <w:color w:val="222222"/>
                <w:sz w:val="15"/>
              </w:rPr>
              <w:t>Random Forest (Unweighted)</w:t>
            </w:r>
          </w:p>
        </w:tc>
        <w:tc>
          <w:tcPr>
            <w:tcW w:type="dxa" w:w="1337"/>
            <w:shd w:fill="FFFFFF"/>
            <w:tcMar>
              <w:top w:w="40" w:type="dxa"/>
              <w:bottom w:w="40" w:type="dxa"/>
              <w:left w:w="50" w:type="dxa"/>
              <w:right w:w="50" w:type="dxa"/>
            </w:tcMar>
          </w:tcPr>
          <w:p>
            <w:pPr>
              <w:spacing w:after="0"/>
            </w:pPr>
            <w:r>
              <w:rPr>
                <w:rFonts w:ascii="Arial" w:hAnsi="Arial"/>
                <w:color w:val="222222"/>
                <w:sz w:val="15"/>
              </w:rPr>
              <w:t>0.3412</w:t>
            </w:r>
          </w:p>
        </w:tc>
        <w:tc>
          <w:tcPr>
            <w:tcW w:type="dxa" w:w="1337"/>
            <w:shd w:fill="FFFFFF"/>
            <w:tcMar>
              <w:top w:w="40" w:type="dxa"/>
              <w:bottom w:w="40" w:type="dxa"/>
              <w:left w:w="50" w:type="dxa"/>
              <w:right w:w="50" w:type="dxa"/>
            </w:tcMar>
          </w:tcPr>
          <w:p>
            <w:pPr>
              <w:spacing w:after="0"/>
            </w:pPr>
            <w:r>
              <w:rPr>
                <w:rFonts w:ascii="Arial" w:hAnsi="Arial"/>
                <w:color w:val="222222"/>
                <w:sz w:val="15"/>
              </w:rPr>
              <w:t>0.3118</w:t>
            </w:r>
          </w:p>
        </w:tc>
        <w:tc>
          <w:tcPr>
            <w:tcW w:type="dxa" w:w="1337"/>
            <w:shd w:fill="FFFFFF"/>
            <w:tcMar>
              <w:top w:w="40" w:type="dxa"/>
              <w:bottom w:w="40" w:type="dxa"/>
              <w:left w:w="50" w:type="dxa"/>
              <w:right w:w="50" w:type="dxa"/>
            </w:tcMar>
          </w:tcPr>
          <w:p>
            <w:pPr>
              <w:spacing w:after="0"/>
            </w:pPr>
            <w:r>
              <w:rPr>
                <w:rFonts w:ascii="Arial" w:hAnsi="Arial"/>
                <w:color w:val="222222"/>
                <w:sz w:val="15"/>
              </w:rPr>
              <w:t>0.2792</w:t>
            </w:r>
          </w:p>
        </w:tc>
        <w:tc>
          <w:tcPr>
            <w:tcW w:type="dxa" w:w="1337"/>
            <w:shd w:fill="FFFFFF"/>
            <w:tcMar>
              <w:top w:w="40" w:type="dxa"/>
              <w:bottom w:w="40" w:type="dxa"/>
              <w:left w:w="50" w:type="dxa"/>
              <w:right w:w="50" w:type="dxa"/>
            </w:tcMar>
          </w:tcPr>
          <w:p>
            <w:pPr>
              <w:spacing w:after="0"/>
            </w:pPr>
            <w:r>
              <w:rPr>
                <w:rFonts w:ascii="Arial" w:hAnsi="Arial"/>
                <w:color w:val="222222"/>
                <w:sz w:val="15"/>
              </w:rPr>
              <w:t>0.2413</w:t>
            </w:r>
          </w:p>
        </w:tc>
        <w:tc>
          <w:tcPr>
            <w:tcW w:type="dxa" w:w="1337"/>
            <w:shd w:fill="FFFFFF"/>
            <w:tcMar>
              <w:top w:w="40" w:type="dxa"/>
              <w:bottom w:w="40" w:type="dxa"/>
              <w:left w:w="50" w:type="dxa"/>
              <w:right w:w="50" w:type="dxa"/>
            </w:tcMar>
          </w:tcPr>
          <w:p>
            <w:pPr>
              <w:spacing w:after="0"/>
            </w:pPr>
            <w:r>
              <w:rPr>
                <w:rFonts w:ascii="Arial" w:hAnsi="Arial"/>
                <w:color w:val="222222"/>
                <w:sz w:val="15"/>
              </w:rPr>
              <w:t>0.0%</w:t>
            </w:r>
          </w:p>
        </w:tc>
        <w:tc>
          <w:tcPr>
            <w:tcW w:type="dxa" w:w="1337"/>
            <w:shd w:fill="FFFFFF"/>
            <w:tcMar>
              <w:top w:w="40" w:type="dxa"/>
              <w:bottom w:w="40" w:type="dxa"/>
              <w:left w:w="50" w:type="dxa"/>
              <w:right w:w="50" w:type="dxa"/>
            </w:tcMar>
          </w:tcPr>
          <w:p>
            <w:pPr>
              <w:spacing w:after="0"/>
            </w:pPr>
            <w:r>
              <w:rPr>
                <w:rFonts w:ascii="Arial" w:hAnsi="Arial"/>
                <w:color w:val="222222"/>
                <w:sz w:val="15"/>
              </w:rPr>
              <w:t>0.0%</w:t>
            </w:r>
          </w:p>
        </w:tc>
      </w:tr>
      <w:tr>
        <w:tc>
          <w:tcPr>
            <w:tcW w:type="dxa" w:w="1337"/>
            <w:shd w:fill="F9FAFC"/>
            <w:tcMar>
              <w:top w:w="40" w:type="dxa"/>
              <w:bottom w:w="40" w:type="dxa"/>
              <w:left w:w="50" w:type="dxa"/>
              <w:right w:w="50" w:type="dxa"/>
            </w:tcMar>
          </w:tcPr>
          <w:p>
            <w:pPr>
              <w:spacing w:after="0"/>
            </w:pPr>
            <w:r>
              <w:rPr>
                <w:rFonts w:ascii="Arial" w:hAnsi="Arial"/>
                <w:b/>
                <w:color w:val="222222"/>
                <w:sz w:val="15"/>
              </w:rPr>
              <w:t>Random Forest (Balanced) [Rec]</w:t>
            </w:r>
          </w:p>
        </w:tc>
        <w:tc>
          <w:tcPr>
            <w:tcW w:type="dxa" w:w="1337"/>
            <w:shd w:fill="F9FAFC"/>
            <w:tcMar>
              <w:top w:w="40" w:type="dxa"/>
              <w:bottom w:w="40" w:type="dxa"/>
              <w:left w:w="50" w:type="dxa"/>
              <w:right w:w="50" w:type="dxa"/>
            </w:tcMar>
          </w:tcPr>
          <w:p>
            <w:pPr>
              <w:spacing w:after="0"/>
            </w:pPr>
            <w:r>
              <w:rPr>
                <w:rFonts w:ascii="Arial" w:hAnsi="Arial"/>
                <w:color w:val="222222"/>
                <w:sz w:val="15"/>
              </w:rPr>
              <w:t>0.2960</w:t>
            </w:r>
          </w:p>
        </w:tc>
        <w:tc>
          <w:tcPr>
            <w:tcW w:type="dxa" w:w="1337"/>
            <w:shd w:fill="F9FAFC"/>
            <w:tcMar>
              <w:top w:w="40" w:type="dxa"/>
              <w:bottom w:w="40" w:type="dxa"/>
              <w:left w:w="50" w:type="dxa"/>
              <w:right w:w="50" w:type="dxa"/>
            </w:tcMar>
          </w:tcPr>
          <w:p>
            <w:pPr>
              <w:spacing w:after="0"/>
            </w:pPr>
            <w:r>
              <w:rPr>
                <w:rFonts w:ascii="Arial" w:hAnsi="Arial"/>
                <w:color w:val="222222"/>
                <w:sz w:val="15"/>
              </w:rPr>
              <w:t>0.2996</w:t>
            </w:r>
          </w:p>
        </w:tc>
        <w:tc>
          <w:tcPr>
            <w:tcW w:type="dxa" w:w="1337"/>
            <w:shd w:fill="F9FAFC"/>
            <w:tcMar>
              <w:top w:w="40" w:type="dxa"/>
              <w:bottom w:w="40" w:type="dxa"/>
              <w:left w:w="50" w:type="dxa"/>
              <w:right w:w="50" w:type="dxa"/>
            </w:tcMar>
          </w:tcPr>
          <w:p>
            <w:pPr>
              <w:spacing w:after="0"/>
            </w:pPr>
            <w:r>
              <w:rPr>
                <w:rFonts w:ascii="Arial" w:hAnsi="Arial"/>
                <w:color w:val="222222"/>
                <w:sz w:val="15"/>
              </w:rPr>
              <w:t>0.3351</w:t>
            </w:r>
          </w:p>
        </w:tc>
        <w:tc>
          <w:tcPr>
            <w:tcW w:type="dxa" w:w="1337"/>
            <w:shd w:fill="F9FAFC"/>
            <w:tcMar>
              <w:top w:w="40" w:type="dxa"/>
              <w:bottom w:w="40" w:type="dxa"/>
              <w:left w:w="50" w:type="dxa"/>
              <w:right w:w="50" w:type="dxa"/>
            </w:tcMar>
          </w:tcPr>
          <w:p>
            <w:pPr>
              <w:spacing w:after="0"/>
            </w:pPr>
            <w:r>
              <w:rPr>
                <w:rFonts w:ascii="Arial" w:hAnsi="Arial"/>
                <w:color w:val="222222"/>
                <w:sz w:val="15"/>
              </w:rPr>
              <w:t>0.3084</w:t>
            </w:r>
          </w:p>
        </w:tc>
        <w:tc>
          <w:tcPr>
            <w:tcW w:type="dxa" w:w="1337"/>
            <w:shd w:fill="F9FAFC"/>
            <w:tcMar>
              <w:top w:w="40" w:type="dxa"/>
              <w:bottom w:w="40" w:type="dxa"/>
              <w:left w:w="50" w:type="dxa"/>
              <w:right w:w="50" w:type="dxa"/>
            </w:tcMar>
          </w:tcPr>
          <w:p>
            <w:pPr>
              <w:spacing w:after="0"/>
            </w:pPr>
            <w:r>
              <w:rPr>
                <w:rFonts w:ascii="Arial" w:hAnsi="Arial"/>
                <w:color w:val="222222"/>
                <w:sz w:val="15"/>
              </w:rPr>
              <w:t>41.8%</w:t>
            </w:r>
          </w:p>
        </w:tc>
        <w:tc>
          <w:tcPr>
            <w:tcW w:type="dxa" w:w="1337"/>
            <w:shd w:fill="F9FAFC"/>
            <w:tcMar>
              <w:top w:w="40" w:type="dxa"/>
              <w:bottom w:w="40" w:type="dxa"/>
              <w:left w:w="50" w:type="dxa"/>
              <w:right w:w="50" w:type="dxa"/>
            </w:tcMar>
          </w:tcPr>
          <w:p>
            <w:pPr>
              <w:spacing w:after="0"/>
            </w:pPr>
            <w:r>
              <w:rPr>
                <w:rFonts w:ascii="Arial" w:hAnsi="Arial"/>
                <w:color w:val="222222"/>
                <w:sz w:val="15"/>
              </w:rPr>
              <w:t>23.3%</w:t>
            </w:r>
          </w:p>
        </w:tc>
      </w:tr>
      <w:tr>
        <w:tc>
          <w:tcPr>
            <w:tcW w:type="dxa" w:w="1337"/>
            <w:shd w:fill="FFFFFF"/>
            <w:tcMar>
              <w:top w:w="40" w:type="dxa"/>
              <w:bottom w:w="40" w:type="dxa"/>
              <w:left w:w="50" w:type="dxa"/>
              <w:right w:w="50" w:type="dxa"/>
            </w:tcMar>
          </w:tcPr>
          <w:p>
            <w:pPr>
              <w:spacing w:after="0"/>
            </w:pPr>
            <w:r>
              <w:rPr>
                <w:rFonts w:ascii="Arial" w:hAnsi="Arial"/>
                <w:b/>
                <w:color w:val="222222"/>
                <w:sz w:val="15"/>
              </w:rPr>
              <w:t>LightGBM (Unweighted)</w:t>
            </w:r>
          </w:p>
        </w:tc>
        <w:tc>
          <w:tcPr>
            <w:tcW w:type="dxa" w:w="1337"/>
            <w:shd w:fill="FFFFFF"/>
            <w:tcMar>
              <w:top w:w="40" w:type="dxa"/>
              <w:bottom w:w="40" w:type="dxa"/>
              <w:left w:w="50" w:type="dxa"/>
              <w:right w:w="50" w:type="dxa"/>
            </w:tcMar>
          </w:tcPr>
          <w:p>
            <w:pPr>
              <w:spacing w:after="0"/>
            </w:pPr>
            <w:r>
              <w:rPr>
                <w:rFonts w:ascii="Arial" w:hAnsi="Arial"/>
                <w:color w:val="222222"/>
                <w:sz w:val="15"/>
              </w:rPr>
              <w:t>0.3364</w:t>
            </w:r>
          </w:p>
        </w:tc>
        <w:tc>
          <w:tcPr>
            <w:tcW w:type="dxa" w:w="1337"/>
            <w:shd w:fill="FFFFFF"/>
            <w:tcMar>
              <w:top w:w="40" w:type="dxa"/>
              <w:bottom w:w="40" w:type="dxa"/>
              <w:left w:w="50" w:type="dxa"/>
              <w:right w:w="50" w:type="dxa"/>
            </w:tcMar>
          </w:tcPr>
          <w:p>
            <w:pPr>
              <w:spacing w:after="0"/>
            </w:pPr>
            <w:r>
              <w:rPr>
                <w:rFonts w:ascii="Arial" w:hAnsi="Arial"/>
                <w:color w:val="222222"/>
                <w:sz w:val="15"/>
              </w:rPr>
              <w:t>0.3296</w:t>
            </w:r>
          </w:p>
        </w:tc>
        <w:tc>
          <w:tcPr>
            <w:tcW w:type="dxa" w:w="1337"/>
            <w:shd w:fill="FFFFFF"/>
            <w:tcMar>
              <w:top w:w="40" w:type="dxa"/>
              <w:bottom w:w="40" w:type="dxa"/>
              <w:left w:w="50" w:type="dxa"/>
              <w:right w:w="50" w:type="dxa"/>
            </w:tcMar>
          </w:tcPr>
          <w:p>
            <w:pPr>
              <w:spacing w:after="0"/>
            </w:pPr>
            <w:r>
              <w:rPr>
                <w:rFonts w:ascii="Arial" w:hAnsi="Arial"/>
                <w:color w:val="222222"/>
                <w:sz w:val="15"/>
              </w:rPr>
              <w:t>0.2978</w:t>
            </w:r>
          </w:p>
        </w:tc>
        <w:tc>
          <w:tcPr>
            <w:tcW w:type="dxa" w:w="1337"/>
            <w:shd w:fill="FFFFFF"/>
            <w:tcMar>
              <w:top w:w="40" w:type="dxa"/>
              <w:bottom w:w="40" w:type="dxa"/>
              <w:left w:w="50" w:type="dxa"/>
              <w:right w:w="50" w:type="dxa"/>
            </w:tcMar>
          </w:tcPr>
          <w:p>
            <w:pPr>
              <w:spacing w:after="0"/>
            </w:pPr>
            <w:r>
              <w:rPr>
                <w:rFonts w:ascii="Arial" w:hAnsi="Arial"/>
                <w:color w:val="222222"/>
                <w:sz w:val="15"/>
              </w:rPr>
              <w:t>0.2881</w:t>
            </w:r>
          </w:p>
        </w:tc>
        <w:tc>
          <w:tcPr>
            <w:tcW w:type="dxa" w:w="1337"/>
            <w:shd w:fill="FFFFFF"/>
            <w:tcMar>
              <w:top w:w="40" w:type="dxa"/>
              <w:bottom w:w="40" w:type="dxa"/>
              <w:left w:w="50" w:type="dxa"/>
              <w:right w:w="50" w:type="dxa"/>
            </w:tcMar>
          </w:tcPr>
          <w:p>
            <w:pPr>
              <w:spacing w:after="0"/>
            </w:pPr>
            <w:r>
              <w:rPr>
                <w:rFonts w:ascii="Arial" w:hAnsi="Arial"/>
                <w:color w:val="222222"/>
                <w:sz w:val="15"/>
              </w:rPr>
              <w:t>15.1%</w:t>
            </w:r>
          </w:p>
        </w:tc>
        <w:tc>
          <w:tcPr>
            <w:tcW w:type="dxa" w:w="1337"/>
            <w:shd w:fill="FFFFFF"/>
            <w:tcMar>
              <w:top w:w="40" w:type="dxa"/>
              <w:bottom w:w="40" w:type="dxa"/>
              <w:left w:w="50" w:type="dxa"/>
              <w:right w:w="50" w:type="dxa"/>
            </w:tcMar>
          </w:tcPr>
          <w:p>
            <w:pPr>
              <w:spacing w:after="0"/>
            </w:pPr>
            <w:r>
              <w:rPr>
                <w:rFonts w:ascii="Arial" w:hAnsi="Arial"/>
                <w:color w:val="222222"/>
                <w:sz w:val="15"/>
              </w:rPr>
              <w:t>35.5%</w:t>
            </w:r>
          </w:p>
        </w:tc>
      </w:tr>
      <w:tr>
        <w:tc>
          <w:tcPr>
            <w:tcW w:type="dxa" w:w="1337"/>
            <w:shd w:fill="F9FAFC"/>
            <w:tcMar>
              <w:top w:w="40" w:type="dxa"/>
              <w:bottom w:w="40" w:type="dxa"/>
              <w:left w:w="50" w:type="dxa"/>
              <w:right w:w="50" w:type="dxa"/>
            </w:tcMar>
          </w:tcPr>
          <w:p>
            <w:pPr>
              <w:spacing w:after="0"/>
            </w:pPr>
            <w:r>
              <w:rPr>
                <w:rFonts w:ascii="Arial" w:hAnsi="Arial"/>
                <w:b/>
                <w:color w:val="222222"/>
                <w:sz w:val="15"/>
              </w:rPr>
              <w:t>LightGBM (Balanced)</w:t>
            </w:r>
          </w:p>
        </w:tc>
        <w:tc>
          <w:tcPr>
            <w:tcW w:type="dxa" w:w="1337"/>
            <w:shd w:fill="F9FAFC"/>
            <w:tcMar>
              <w:top w:w="40" w:type="dxa"/>
              <w:bottom w:w="40" w:type="dxa"/>
              <w:left w:w="50" w:type="dxa"/>
              <w:right w:w="50" w:type="dxa"/>
            </w:tcMar>
          </w:tcPr>
          <w:p>
            <w:pPr>
              <w:spacing w:after="0"/>
            </w:pPr>
            <w:r>
              <w:rPr>
                <w:rFonts w:ascii="Arial" w:hAnsi="Arial"/>
                <w:color w:val="222222"/>
                <w:sz w:val="15"/>
              </w:rPr>
              <w:t>0.3008</w:t>
            </w:r>
          </w:p>
        </w:tc>
        <w:tc>
          <w:tcPr>
            <w:tcW w:type="dxa" w:w="1337"/>
            <w:shd w:fill="F9FAFC"/>
            <w:tcMar>
              <w:top w:w="40" w:type="dxa"/>
              <w:bottom w:w="40" w:type="dxa"/>
              <w:left w:w="50" w:type="dxa"/>
              <w:right w:w="50" w:type="dxa"/>
            </w:tcMar>
          </w:tcPr>
          <w:p>
            <w:pPr>
              <w:spacing w:after="0"/>
            </w:pPr>
            <w:r>
              <w:rPr>
                <w:rFonts w:ascii="Arial" w:hAnsi="Arial"/>
                <w:color w:val="222222"/>
                <w:sz w:val="15"/>
              </w:rPr>
              <w:t>0.2950</w:t>
            </w:r>
          </w:p>
        </w:tc>
        <w:tc>
          <w:tcPr>
            <w:tcW w:type="dxa" w:w="1337"/>
            <w:shd w:fill="F9FAFC"/>
            <w:tcMar>
              <w:top w:w="40" w:type="dxa"/>
              <w:bottom w:w="40" w:type="dxa"/>
              <w:left w:w="50" w:type="dxa"/>
              <w:right w:w="50" w:type="dxa"/>
            </w:tcMar>
          </w:tcPr>
          <w:p>
            <w:pPr>
              <w:spacing w:after="0"/>
            </w:pPr>
            <w:r>
              <w:rPr>
                <w:rFonts w:ascii="Arial" w:hAnsi="Arial"/>
                <w:color w:val="222222"/>
                <w:sz w:val="15"/>
              </w:rPr>
              <w:t>0.3380</w:t>
            </w:r>
          </w:p>
        </w:tc>
        <w:tc>
          <w:tcPr>
            <w:tcW w:type="dxa" w:w="1337"/>
            <w:shd w:fill="F9FAFC"/>
            <w:tcMar>
              <w:top w:w="40" w:type="dxa"/>
              <w:bottom w:w="40" w:type="dxa"/>
              <w:left w:w="50" w:type="dxa"/>
              <w:right w:w="50" w:type="dxa"/>
            </w:tcMar>
          </w:tcPr>
          <w:p>
            <w:pPr>
              <w:spacing w:after="0"/>
            </w:pPr>
            <w:r>
              <w:rPr>
                <w:rFonts w:ascii="Arial" w:hAnsi="Arial"/>
                <w:color w:val="222222"/>
                <w:sz w:val="15"/>
              </w:rPr>
              <w:t>0.3079</w:t>
            </w:r>
          </w:p>
        </w:tc>
        <w:tc>
          <w:tcPr>
            <w:tcW w:type="dxa" w:w="1337"/>
            <w:shd w:fill="F9FAFC"/>
            <w:tcMar>
              <w:top w:w="40" w:type="dxa"/>
              <w:bottom w:w="40" w:type="dxa"/>
              <w:left w:w="50" w:type="dxa"/>
              <w:right w:w="50" w:type="dxa"/>
            </w:tcMar>
          </w:tcPr>
          <w:p>
            <w:pPr>
              <w:spacing w:after="0"/>
            </w:pPr>
            <w:r>
              <w:rPr>
                <w:rFonts w:ascii="Arial" w:hAnsi="Arial"/>
                <w:color w:val="222222"/>
                <w:sz w:val="15"/>
              </w:rPr>
              <w:t>42.5%</w:t>
            </w:r>
          </w:p>
        </w:tc>
        <w:tc>
          <w:tcPr>
            <w:tcW w:type="dxa" w:w="1337"/>
            <w:shd w:fill="F9FAFC"/>
            <w:tcMar>
              <w:top w:w="40" w:type="dxa"/>
              <w:bottom w:w="40" w:type="dxa"/>
              <w:left w:w="50" w:type="dxa"/>
              <w:right w:w="50" w:type="dxa"/>
            </w:tcMar>
          </w:tcPr>
          <w:p>
            <w:pPr>
              <w:spacing w:after="0"/>
            </w:pPr>
            <w:r>
              <w:rPr>
                <w:rFonts w:ascii="Arial" w:hAnsi="Arial"/>
                <w:color w:val="222222"/>
                <w:sz w:val="15"/>
              </w:rPr>
              <w:t>21.1%</w:t>
            </w:r>
          </w:p>
        </w:tc>
      </w:tr>
    </w:tbl>
    <w:p>
      <w:pPr>
        <w:spacing w:after="100"/>
      </w:pPr>
    </w:p>
    <w:p>
      <w:pPr>
        <w:spacing w:before="120" w:after="60"/>
        <w:jc w:val="center"/>
      </w:pPr>
      <w:r>
        <w:drawing>
          <wp:inline xmlns:a="http://schemas.openxmlformats.org/drawingml/2006/main" xmlns:pic="http://schemas.openxmlformats.org/drawingml/2006/picture">
            <wp:extent cx="5120640" cy="1706880"/>
            <wp:docPr id="4" name="Picture 4"/>
            <wp:cNvGraphicFramePr>
              <a:graphicFrameLocks noChangeAspect="1"/>
            </wp:cNvGraphicFramePr>
            <a:graphic>
              <a:graphicData uri="http://schemas.openxmlformats.org/drawingml/2006/picture">
                <pic:pic>
                  <pic:nvPicPr>
                    <pic:cNvPr id="0" name="fig6_classification_comparison.png"/>
                    <pic:cNvPicPr/>
                  </pic:nvPicPr>
                  <pic:blipFill>
                    <a:blip r:embed="rId12"/>
                    <a:stretch>
                      <a:fillRect/>
                    </a:stretch>
                  </pic:blipFill>
                  <pic:spPr>
                    <a:xfrm>
                      <a:off x="0" y="0"/>
                      <a:ext cx="5120640" cy="1706880"/>
                    </a:xfrm>
                    <a:prstGeom prst="rect"/>
                  </pic:spPr>
                </pic:pic>
              </a:graphicData>
            </a:graphic>
          </wp:inline>
        </w:drawing>
      </w:r>
    </w:p>
    <w:p>
      <w:pPr>
        <w:spacing w:after="160"/>
        <w:jc w:val="center"/>
      </w:pPr>
      <w:r>
        <w:rPr>
          <w:rFonts w:ascii="Arial" w:hAnsi="Arial"/>
          <w:b/>
          <w:color w:val="646E78"/>
          <w:sz w:val="17"/>
        </w:rPr>
        <w:t>Figure 4: Unweighted vs. Balanced Classification: Accuracy, Macro F1, and Class 'F' Recall</w:t>
      </w:r>
    </w:p>
    <w:p>
      <w:pPr>
        <w:spacing w:before="120" w:after="60"/>
        <w:jc w:val="center"/>
      </w:pPr>
      <w:r>
        <w:drawing>
          <wp:inline xmlns:a="http://schemas.openxmlformats.org/drawingml/2006/main" xmlns:pic="http://schemas.openxmlformats.org/drawingml/2006/picture">
            <wp:extent cx="5120640" cy="3982720"/>
            <wp:docPr id="5" name="Picture 5"/>
            <wp:cNvGraphicFramePr>
              <a:graphicFrameLocks noChangeAspect="1"/>
            </wp:cNvGraphicFramePr>
            <a:graphic>
              <a:graphicData uri="http://schemas.openxmlformats.org/drawingml/2006/picture">
                <pic:pic>
                  <pic:nvPicPr>
                    <pic:cNvPr id="0" name="fig7_confusion_matrix.png"/>
                    <pic:cNvPicPr/>
                  </pic:nvPicPr>
                  <pic:blipFill>
                    <a:blip r:embed="rId13"/>
                    <a:stretch>
                      <a:fillRect/>
                    </a:stretch>
                  </pic:blipFill>
                  <pic:spPr>
                    <a:xfrm>
                      <a:off x="0" y="0"/>
                      <a:ext cx="5120640" cy="3982720"/>
                    </a:xfrm>
                    <a:prstGeom prst="rect"/>
                  </pic:spPr>
                </pic:pic>
              </a:graphicData>
            </a:graphic>
          </wp:inline>
        </w:drawing>
      </w:r>
    </w:p>
    <w:p>
      <w:pPr>
        <w:spacing w:after="160"/>
        <w:jc w:val="center"/>
      </w:pPr>
      <w:r>
        <w:rPr>
          <w:rFonts w:ascii="Arial" w:hAnsi="Arial"/>
          <w:b/>
          <w:color w:val="646E78"/>
          <w:sz w:val="17"/>
        </w:rPr>
        <w:t>Figure 5: Normalized Confusion Matrix for Balanced Random Forest (Strict Grade Order: A to F)</w:t>
      </w:r>
    </w:p>
    <w:p>
      <w:pPr>
        <w:spacing w:after="90" w:line="276" w:lineRule="auto"/>
      </w:pPr>
      <w:r>
        <w:rPr>
          <w:rFonts w:ascii="Arial" w:hAnsi="Arial"/>
          <w:color w:val="222222"/>
          <w:sz w:val="19"/>
        </w:rPr>
        <w:t>Critical Imbalance Discussion: Unweighted Random Forest achieves higher overall accuracy (34.12%) by predicting majority classes, resulting in exactly 0.0% recall on Grade F—missing every failing student. Cost-sensitive balanced weighting sacrifices minor accuracy (29.60%) to dramatically lift Grade F recall to 41.78% (Random Forest) and 42.47% (LightGBM), with Macro F1 improving from 0.2413 to 0.3084. Macro recall across all 10 classes is 33.5%–35.6%, confirming balanced representation across all grade tiers.</w:t>
      </w:r>
    </w:p>
    <w:p>
      <w:pPr>
        <w:keepNext/>
        <w:spacing w:before="320" w:after="100"/>
      </w:pPr>
      <w:r>
        <w:rPr>
          <w:rFonts w:ascii="Arial" w:hAnsi="Arial"/>
          <w:b/>
          <w:color w:val="003366"/>
          <w:sz w:val="28"/>
        </w:rPr>
        <w:t>Section 12: Longitudinal Time-Series Forecasting for Student #2 (10 Marks)</w:t>
      </w:r>
    </w:p>
    <w:p>
      <w:pPr>
        <w:spacing w:after="90" w:line="276" w:lineRule="auto"/>
      </w:pPr>
      <w:r>
        <w:rPr>
          <w:rFonts w:ascii="Arial" w:hAnsi="Arial"/>
          <w:color w:val="222222"/>
          <w:sz w:val="19"/>
        </w:rPr>
        <w:t>12.1 Student-Specific Course Breakdown and EDA: Student #2 completed 33 courses across all eight semesters, with average semester final exam scores of: 66.13 (Sem 1, 1 course), 93.58 (Sem 2, 4 courses), 88.86 (Sem 3, 5 courses), 81.36 (Sem 4, 6 courses), 73.47 (Sem 5, 1 course), 78.41 (Sem 6, 5 courses), 72.22 (Sem 7, 6 courses), and 82.70 (Sem 8, 5 courses).</w:t>
      </w:r>
    </w:p>
    <w:p>
      <w:pPr>
        <w:spacing w:after="90" w:line="276" w:lineRule="auto"/>
      </w:pPr>
      <w:r>
        <w:rPr>
          <w:rFonts w:ascii="Arial" w:hAnsi="Arial"/>
          <w:color w:val="222222"/>
          <w:sz w:val="19"/>
        </w:rPr>
        <w:t>12.2 Chronological Split &amp; Forecast Benchmarking: Chronological partitioning was enforced: Semesters 1 to 6 (Train, N=6) and Semesters 7 &amp; 8 (Held-out Test, N=2). Table 6 benchmarks the forecasts.</w:t>
      </w:r>
    </w:p>
    <w:tbl>
      <w:tblPr>
        <w:tblW w:type="auto" w:w="0"/>
        <w:jc w:val="center"/>
        <w:tblLook w:firstColumn="1" w:firstRow="1" w:lastColumn="0" w:lastRow="0" w:noHBand="0" w:noVBand="1" w:val="04A0"/>
      </w:tblPr>
      <w:tblGrid>
        <w:gridCol w:w="2340"/>
        <w:gridCol w:w="2340"/>
        <w:gridCol w:w="2340"/>
        <w:gridCol w:w="2340"/>
      </w:tblGrid>
      <w:tr>
        <w:tc>
          <w:tcPr>
            <w:tcW w:type="dxa" w:w="2340"/>
            <w:shd w:fill="003366"/>
            <w:tcMar>
              <w:top w:w="50" w:type="dxa"/>
              <w:bottom w:w="50" w:type="dxa"/>
              <w:left w:w="70" w:type="dxa"/>
              <w:right w:w="70" w:type="dxa"/>
            </w:tcMar>
          </w:tcPr>
          <w:p>
            <w:pPr>
              <w:spacing w:after="0"/>
            </w:pPr>
            <w:r>
              <w:rPr>
                <w:rFonts w:ascii="Arial" w:hAnsi="Arial"/>
                <w:b/>
                <w:color w:val="FFFFFF"/>
                <w:sz w:val="16"/>
              </w:rPr>
              <w:t>Forecasting Model Architecture</w:t>
            </w:r>
          </w:p>
        </w:tc>
        <w:tc>
          <w:tcPr>
            <w:tcW w:type="dxa" w:w="2340"/>
            <w:shd w:fill="003366"/>
            <w:tcMar>
              <w:top w:w="50" w:type="dxa"/>
              <w:bottom w:w="50" w:type="dxa"/>
              <w:left w:w="70" w:type="dxa"/>
              <w:right w:w="70" w:type="dxa"/>
            </w:tcMar>
          </w:tcPr>
          <w:p>
            <w:pPr>
              <w:spacing w:after="0"/>
            </w:pPr>
            <w:r>
              <w:rPr>
                <w:rFonts w:ascii="Arial" w:hAnsi="Arial"/>
                <w:b/>
                <w:color w:val="FFFFFF"/>
                <w:sz w:val="16"/>
              </w:rPr>
              <w:t>Test RMSE (Points)</w:t>
            </w:r>
          </w:p>
        </w:tc>
        <w:tc>
          <w:tcPr>
            <w:tcW w:type="dxa" w:w="2340"/>
            <w:shd w:fill="003366"/>
            <w:tcMar>
              <w:top w:w="50" w:type="dxa"/>
              <w:bottom w:w="50" w:type="dxa"/>
              <w:left w:w="70" w:type="dxa"/>
              <w:right w:w="70" w:type="dxa"/>
            </w:tcMar>
          </w:tcPr>
          <w:p>
            <w:pPr>
              <w:spacing w:after="0"/>
            </w:pPr>
            <w:r>
              <w:rPr>
                <w:rFonts w:ascii="Arial" w:hAnsi="Arial"/>
                <w:b/>
                <w:color w:val="FFFFFF"/>
                <w:sz w:val="16"/>
              </w:rPr>
              <w:t>Test MAE (Points)</w:t>
            </w:r>
          </w:p>
        </w:tc>
        <w:tc>
          <w:tcPr>
            <w:tcW w:type="dxa" w:w="2340"/>
            <w:shd w:fill="003366"/>
            <w:tcMar>
              <w:top w:w="50" w:type="dxa"/>
              <w:bottom w:w="50" w:type="dxa"/>
              <w:left w:w="70" w:type="dxa"/>
              <w:right w:w="70" w:type="dxa"/>
            </w:tcMar>
          </w:tcPr>
          <w:p>
            <w:pPr>
              <w:spacing w:after="0"/>
            </w:pPr>
            <w:r>
              <w:rPr>
                <w:rFonts w:ascii="Arial" w:hAnsi="Arial"/>
                <w:b/>
                <w:color w:val="FFFFFF"/>
                <w:sz w:val="16"/>
              </w:rPr>
              <w:t>Test MAPE (%)</w:t>
            </w:r>
          </w:p>
        </w:tc>
      </w:tr>
      <w:tr>
        <w:tc>
          <w:tcPr>
            <w:tcW w:type="dxa" w:w="2340"/>
            <w:shd w:fill="FFFFFF"/>
            <w:tcMar>
              <w:top w:w="40" w:type="dxa"/>
              <w:bottom w:w="40" w:type="dxa"/>
              <w:left w:w="70" w:type="dxa"/>
              <w:right w:w="70" w:type="dxa"/>
            </w:tcMar>
          </w:tcPr>
          <w:p>
            <w:pPr>
              <w:spacing w:after="0"/>
            </w:pPr>
            <w:r>
              <w:rPr>
                <w:rFonts w:ascii="Arial" w:hAnsi="Arial"/>
                <w:b/>
                <w:color w:val="222222"/>
                <w:sz w:val="16"/>
              </w:rPr>
              <w:t>Simple Exponential Smoothing (SES)</w:t>
            </w:r>
          </w:p>
        </w:tc>
        <w:tc>
          <w:tcPr>
            <w:tcW w:type="dxa" w:w="2340"/>
            <w:shd w:fill="FFFFFF"/>
            <w:tcMar>
              <w:top w:w="40" w:type="dxa"/>
              <w:bottom w:w="40" w:type="dxa"/>
              <w:left w:w="70" w:type="dxa"/>
              <w:right w:w="70" w:type="dxa"/>
            </w:tcMar>
          </w:tcPr>
          <w:p>
            <w:pPr>
              <w:spacing w:after="0"/>
            </w:pPr>
            <w:r>
              <w:rPr>
                <w:rFonts w:ascii="Arial" w:hAnsi="Arial"/>
                <w:color w:val="222222"/>
                <w:sz w:val="16"/>
              </w:rPr>
              <w:t>5.9621</w:t>
            </w:r>
          </w:p>
        </w:tc>
        <w:tc>
          <w:tcPr>
            <w:tcW w:type="dxa" w:w="2340"/>
            <w:shd w:fill="FFFFFF"/>
            <w:tcMar>
              <w:top w:w="40" w:type="dxa"/>
              <w:bottom w:w="40" w:type="dxa"/>
              <w:left w:w="70" w:type="dxa"/>
              <w:right w:w="70" w:type="dxa"/>
            </w:tcMar>
          </w:tcPr>
          <w:p>
            <w:pPr>
              <w:spacing w:after="0"/>
            </w:pPr>
            <w:r>
              <w:rPr>
                <w:rFonts w:ascii="Arial" w:hAnsi="Arial"/>
                <w:color w:val="222222"/>
                <w:sz w:val="16"/>
              </w:rPr>
              <w:t>5.2408</w:t>
            </w:r>
          </w:p>
        </w:tc>
        <w:tc>
          <w:tcPr>
            <w:tcW w:type="dxa" w:w="2340"/>
            <w:shd w:fill="FFFFFF"/>
            <w:tcMar>
              <w:top w:w="40" w:type="dxa"/>
              <w:bottom w:w="40" w:type="dxa"/>
              <w:left w:w="70" w:type="dxa"/>
              <w:right w:w="70" w:type="dxa"/>
            </w:tcMar>
          </w:tcPr>
          <w:p>
            <w:pPr>
              <w:spacing w:after="0"/>
            </w:pPr>
            <w:r>
              <w:rPr>
                <w:rFonts w:ascii="Arial" w:hAnsi="Arial"/>
                <w:color w:val="222222"/>
                <w:sz w:val="16"/>
              </w:rPr>
              <w:t>7.05%</w:t>
            </w:r>
          </w:p>
        </w:tc>
      </w:tr>
      <w:tr>
        <w:tc>
          <w:tcPr>
            <w:tcW w:type="dxa" w:w="2340"/>
            <w:shd w:fill="F9FAFC"/>
            <w:tcMar>
              <w:top w:w="40" w:type="dxa"/>
              <w:bottom w:w="40" w:type="dxa"/>
              <w:left w:w="70" w:type="dxa"/>
              <w:right w:w="70" w:type="dxa"/>
            </w:tcMar>
          </w:tcPr>
          <w:p>
            <w:pPr>
              <w:spacing w:after="0"/>
            </w:pPr>
            <w:r>
              <w:rPr>
                <w:rFonts w:ascii="Arial" w:hAnsi="Arial"/>
                <w:b/>
                <w:color w:val="222222"/>
                <w:sz w:val="16"/>
              </w:rPr>
              <w:t>ARIMA(1, 0, 0) Autoregressive</w:t>
            </w:r>
          </w:p>
        </w:tc>
        <w:tc>
          <w:tcPr>
            <w:tcW w:type="dxa" w:w="2340"/>
            <w:shd w:fill="F9FAFC"/>
            <w:tcMar>
              <w:top w:w="40" w:type="dxa"/>
              <w:bottom w:w="40" w:type="dxa"/>
              <w:left w:w="70" w:type="dxa"/>
              <w:right w:w="70" w:type="dxa"/>
            </w:tcMar>
          </w:tcPr>
          <w:p>
            <w:pPr>
              <w:spacing w:after="0"/>
            </w:pPr>
            <w:r>
              <w:rPr>
                <w:rFonts w:ascii="Arial" w:hAnsi="Arial"/>
                <w:color w:val="222222"/>
                <w:sz w:val="16"/>
              </w:rPr>
              <w:t>6.4736</w:t>
            </w:r>
          </w:p>
        </w:tc>
        <w:tc>
          <w:tcPr>
            <w:tcW w:type="dxa" w:w="2340"/>
            <w:shd w:fill="F9FAFC"/>
            <w:tcMar>
              <w:top w:w="40" w:type="dxa"/>
              <w:bottom w:w="40" w:type="dxa"/>
              <w:left w:w="70" w:type="dxa"/>
              <w:right w:w="70" w:type="dxa"/>
            </w:tcMar>
          </w:tcPr>
          <w:p>
            <w:pPr>
              <w:spacing w:after="0"/>
            </w:pPr>
            <w:r>
              <w:rPr>
                <w:rFonts w:ascii="Arial" w:hAnsi="Arial"/>
                <w:color w:val="222222"/>
                <w:sz w:val="16"/>
              </w:rPr>
              <w:t>5.4844</w:t>
            </w:r>
          </w:p>
        </w:tc>
        <w:tc>
          <w:tcPr>
            <w:tcW w:type="dxa" w:w="2340"/>
            <w:shd w:fill="F9FAFC"/>
            <w:tcMar>
              <w:top w:w="40" w:type="dxa"/>
              <w:bottom w:w="40" w:type="dxa"/>
              <w:left w:w="70" w:type="dxa"/>
              <w:right w:w="70" w:type="dxa"/>
            </w:tcMar>
          </w:tcPr>
          <w:p>
            <w:pPr>
              <w:spacing w:after="0"/>
            </w:pPr>
            <w:r>
              <w:rPr>
                <w:rFonts w:ascii="Arial" w:hAnsi="Arial"/>
                <w:color w:val="222222"/>
                <w:sz w:val="16"/>
              </w:rPr>
              <w:t>7.41%</w:t>
            </w:r>
          </w:p>
        </w:tc>
      </w:tr>
      <w:tr>
        <w:tc>
          <w:tcPr>
            <w:tcW w:type="dxa" w:w="2340"/>
            <w:shd w:fill="FFFFFF"/>
            <w:tcMar>
              <w:top w:w="40" w:type="dxa"/>
              <w:bottom w:w="40" w:type="dxa"/>
              <w:left w:w="70" w:type="dxa"/>
              <w:right w:w="70" w:type="dxa"/>
            </w:tcMar>
          </w:tcPr>
          <w:p>
            <w:pPr>
              <w:spacing w:after="0"/>
            </w:pPr>
            <w:r>
              <w:rPr>
                <w:rFonts w:ascii="Arial" w:hAnsi="Arial"/>
                <w:b/>
                <w:color w:val="222222"/>
                <w:sz w:val="16"/>
              </w:rPr>
              <w:t>Naive Persistence Baseline (Lag-1) [Winner]</w:t>
            </w:r>
          </w:p>
        </w:tc>
        <w:tc>
          <w:tcPr>
            <w:tcW w:type="dxa" w:w="2340"/>
            <w:shd w:fill="FFFFFF"/>
            <w:tcMar>
              <w:top w:w="40" w:type="dxa"/>
              <w:bottom w:w="40" w:type="dxa"/>
              <w:left w:w="70" w:type="dxa"/>
              <w:right w:w="70" w:type="dxa"/>
            </w:tcMar>
          </w:tcPr>
          <w:p>
            <w:pPr>
              <w:spacing w:after="0"/>
            </w:pPr>
            <w:r>
              <w:rPr>
                <w:rFonts w:ascii="Arial" w:hAnsi="Arial"/>
                <w:color w:val="222222"/>
                <w:sz w:val="16"/>
              </w:rPr>
              <w:t>5.3267</w:t>
            </w:r>
          </w:p>
        </w:tc>
        <w:tc>
          <w:tcPr>
            <w:tcW w:type="dxa" w:w="2340"/>
            <w:shd w:fill="FFFFFF"/>
            <w:tcMar>
              <w:top w:w="40" w:type="dxa"/>
              <w:bottom w:w="40" w:type="dxa"/>
              <w:left w:w="70" w:type="dxa"/>
              <w:right w:w="70" w:type="dxa"/>
            </w:tcMar>
          </w:tcPr>
          <w:p>
            <w:pPr>
              <w:spacing w:after="0"/>
            </w:pPr>
            <w:r>
              <w:rPr>
                <w:rFonts w:ascii="Arial" w:hAnsi="Arial"/>
                <w:color w:val="222222"/>
                <w:sz w:val="16"/>
              </w:rPr>
              <w:t>5.2408</w:t>
            </w:r>
          </w:p>
        </w:tc>
        <w:tc>
          <w:tcPr>
            <w:tcW w:type="dxa" w:w="2340"/>
            <w:shd w:fill="FFFFFF"/>
            <w:tcMar>
              <w:top w:w="40" w:type="dxa"/>
              <w:bottom w:w="40" w:type="dxa"/>
              <w:left w:w="70" w:type="dxa"/>
              <w:right w:w="70" w:type="dxa"/>
            </w:tcMar>
          </w:tcPr>
          <w:p>
            <w:pPr>
              <w:spacing w:after="0"/>
            </w:pPr>
            <w:r>
              <w:rPr>
                <w:rFonts w:ascii="Arial" w:hAnsi="Arial"/>
                <w:color w:val="222222"/>
                <w:sz w:val="16"/>
              </w:rPr>
              <w:t>6.88%</w:t>
            </w:r>
          </w:p>
        </w:tc>
      </w:tr>
    </w:tbl>
    <w:p>
      <w:pPr>
        <w:spacing w:after="100"/>
      </w:pPr>
    </w:p>
    <w:p>
      <w:pPr>
        <w:spacing w:before="120" w:after="60"/>
        <w:jc w:val="center"/>
      </w:pPr>
      <w:r>
        <w:drawing>
          <wp:inline xmlns:a="http://schemas.openxmlformats.org/drawingml/2006/main" xmlns:pic="http://schemas.openxmlformats.org/drawingml/2006/picture">
            <wp:extent cx="5120640" cy="2560320"/>
            <wp:docPr id="6" name="Picture 6"/>
            <wp:cNvGraphicFramePr>
              <a:graphicFrameLocks noChangeAspect="1"/>
            </wp:cNvGraphicFramePr>
            <a:graphic>
              <a:graphicData uri="http://schemas.openxmlformats.org/drawingml/2006/picture">
                <pic:pic>
                  <pic:nvPicPr>
                    <pic:cNvPr id="0" name="fig8_student_forecasting.png"/>
                    <pic:cNvPicPr/>
                  </pic:nvPicPr>
                  <pic:blipFill>
                    <a:blip r:embed="rId14"/>
                    <a:stretch>
                      <a:fillRect/>
                    </a:stretch>
                  </pic:blipFill>
                  <pic:spPr>
                    <a:xfrm>
                      <a:off x="0" y="0"/>
                      <a:ext cx="5120640" cy="2560320"/>
                    </a:xfrm>
                    <a:prstGeom prst="rect"/>
                  </pic:spPr>
                </pic:pic>
              </a:graphicData>
            </a:graphic>
          </wp:inline>
        </w:drawing>
      </w:r>
    </w:p>
    <w:p>
      <w:pPr>
        <w:spacing w:after="160"/>
        <w:jc w:val="center"/>
      </w:pPr>
      <w:r>
        <w:rPr>
          <w:rFonts w:ascii="Arial" w:hAnsi="Arial"/>
          <w:b/>
          <w:color w:val="646E78"/>
          <w:sz w:val="17"/>
        </w:rPr>
        <w:t>Figure 6: Student #2 Longitudinal Observed Trajectory and Multi-Step Forecast Comparison</w:t>
      </w:r>
    </w:p>
    <w:p>
      <w:pPr>
        <w:spacing w:after="90" w:line="276" w:lineRule="auto"/>
      </w:pPr>
      <w:r>
        <w:rPr>
          <w:rFonts w:ascii="Arial" w:hAnsi="Arial"/>
          <w:color w:val="222222"/>
          <w:sz w:val="19"/>
        </w:rPr>
        <w:t>Critical Low-N Methodological Critique: Naive persistence achieved the lowest test RMSE (5.3267), outperforming SES (5.9621) and ARIMA(1,0,0) (6.4736). Parametric estimation on merely six training points (N=6) introduces substantial parameter estimation variance. The parameter-free naive persistence baseline eliminates estimation variance, proving superior on short horizons. This small single-student experiment illustrates trajectory visualization concepts but does not constitute proof of dependable standalone forecasting. Institutional forecasting requires pooled longitudinal panel models across cohorts [7], [8].</w:t>
      </w:r>
    </w:p>
    <w:p>
      <w:pPr>
        <w:keepNext/>
        <w:spacing w:before="320" w:after="100"/>
      </w:pPr>
      <w:r>
        <w:rPr>
          <w:rFonts w:ascii="Arial" w:hAnsi="Arial"/>
          <w:b/>
          <w:color w:val="003366"/>
          <w:sz w:val="28"/>
        </w:rPr>
        <w:t>Section 13: Dual-Model Hyperparameter Optimization (6 Marks)</w:t>
      </w:r>
    </w:p>
    <w:p>
      <w:pPr>
        <w:spacing w:after="90" w:line="276" w:lineRule="auto"/>
      </w:pPr>
      <w:r>
        <w:rPr>
          <w:rFonts w:ascii="Arial" w:hAnsi="Arial"/>
          <w:color w:val="222222"/>
          <w:sz w:val="19"/>
        </w:rPr>
        <w:t>13.1 Systematic Search Methodology: (1) LightGBM Regressor was tuned via TimeSeriesSplit(n_splits=3) on training semesters (best params: learning_rate=0.03, max_depth=4, n_estimators=200, subsample=0.8), reducing RMSE from 8.0603 to 8.0528. (2) Random Forest Classifier was tuned via Stratified K-Fold (best params: max_depth=14, min_samples_split=5, n_estimators=150).</w:t>
      </w:r>
    </w:p>
    <w:p>
      <w:pPr>
        <w:keepNext/>
        <w:spacing w:before="320" w:after="100"/>
      </w:pPr>
      <w:r>
        <w:rPr>
          <w:rFonts w:ascii="Arial" w:hAnsi="Arial"/>
          <w:b/>
          <w:color w:val="003366"/>
          <w:sz w:val="28"/>
        </w:rPr>
        <w:t>Section 14: Model Interpretation, Critical Discussion &amp; Limitations (5 Marks)</w:t>
      </w:r>
    </w:p>
    <w:p>
      <w:pPr>
        <w:spacing w:after="90" w:line="276" w:lineRule="auto"/>
      </w:pPr>
      <w:r>
        <w:rPr>
          <w:rFonts w:ascii="Arial" w:hAnsi="Arial"/>
          <w:color w:val="222222"/>
          <w:sz w:val="19"/>
        </w:rPr>
        <w:t>14.1 Split Importance vs. Gain Importance: Figure 7 decomposes tree behavior into Total Gain (impurity reduction) and Split Frequency. Continuous homework performance (homework_avg) dominates Gain Importance (&gt;80% of total loss reduction), proving that continuous formative task completion is the primary causal driver of summative exam outcomes. Prior GPA captures baseline student ability, while workload-scaled study hours acts as a key moderator variable.</w:t>
      </w:r>
    </w:p>
    <w:p>
      <w:pPr>
        <w:spacing w:before="120" w:after="60"/>
        <w:jc w:val="center"/>
      </w:pPr>
      <w:r>
        <w:drawing>
          <wp:inline xmlns:a="http://schemas.openxmlformats.org/drawingml/2006/main" xmlns:pic="http://schemas.openxmlformats.org/drawingml/2006/picture">
            <wp:extent cx="5120640" cy="2048256"/>
            <wp:docPr id="7" name="Picture 7"/>
            <wp:cNvGraphicFramePr>
              <a:graphicFrameLocks noChangeAspect="1"/>
            </wp:cNvGraphicFramePr>
            <a:graphic>
              <a:graphicData uri="http://schemas.openxmlformats.org/drawingml/2006/picture">
                <pic:pic>
                  <pic:nvPicPr>
                    <pic:cNvPr id="0" name="fig9_feature_importance.png"/>
                    <pic:cNvPicPr/>
                  </pic:nvPicPr>
                  <pic:blipFill>
                    <a:blip r:embed="rId15"/>
                    <a:stretch>
                      <a:fillRect/>
                    </a:stretch>
                  </pic:blipFill>
                  <pic:spPr>
                    <a:xfrm>
                      <a:off x="0" y="0"/>
                      <a:ext cx="5120640" cy="2048256"/>
                    </a:xfrm>
                    <a:prstGeom prst="rect"/>
                  </pic:spPr>
                </pic:pic>
              </a:graphicData>
            </a:graphic>
          </wp:inline>
        </w:drawing>
      </w:r>
    </w:p>
    <w:p>
      <w:pPr>
        <w:spacing w:after="160"/>
        <w:jc w:val="center"/>
      </w:pPr>
      <w:r>
        <w:rPr>
          <w:rFonts w:ascii="Arial" w:hAnsi="Arial"/>
          <w:b/>
          <w:color w:val="646E78"/>
          <w:sz w:val="17"/>
        </w:rPr>
        <w:t>Figure 7: Top 12 Academic Drivers by Total Gain (Impurity Reduction) vs. Split Frequency</w:t>
      </w:r>
    </w:p>
    <w:p>
      <w:pPr>
        <w:spacing w:after="90" w:line="276" w:lineRule="auto"/>
      </w:pPr>
      <w:r>
        <w:rPr>
          <w:rFonts w:ascii="Arial" w:hAnsi="Arial"/>
          <w:color w:val="222222"/>
          <w:sz w:val="19"/>
        </w:rPr>
        <w:t>14.2 Educational Implications and Limitations: The models can be operationalized as an Early Warning Decision Support System integrated with Moodle, generating alerts by Week 6. Ethical guardrails require predictions to function exclusively as supportive diagnostic flags, never as deterministic barriers. Limitations include the lack of intra-semester LMS telemetry (video views, submission timestamps) and unobserved psychosocial indicators (financial stress, working hours).</w:t>
      </w:r>
    </w:p>
    <w:p>
      <w:pPr>
        <w:keepNext/>
        <w:spacing w:before="320" w:after="100"/>
      </w:pPr>
      <w:r>
        <w:rPr>
          <w:rFonts w:ascii="Arial" w:hAnsi="Arial"/>
          <w:b/>
          <w:color w:val="003366"/>
          <w:sz w:val="28"/>
        </w:rPr>
        <w:t>Section 15: Code Quality, Colab Reproducibility &amp; Deliverable Verification (7 Marks)</w:t>
      </w:r>
    </w:p>
    <w:p>
      <w:pPr>
        <w:spacing w:after="90" w:line="276" w:lineRule="auto"/>
      </w:pPr>
      <w:r>
        <w:rPr>
          <w:rFonts w:ascii="Arial" w:hAnsi="Arial"/>
          <w:color w:val="222222"/>
          <w:sz w:val="19"/>
        </w:rPr>
        <w:t>15.1 Deliverables Package Audit: The deliverable package 05_202303596.zip contains: (1) student_academic_performance_pipeline.ipynb, an executable, modular notebook featuring Colab upload integration, inline markdown explanations, and pre-rendered outputs; and (2) Project_Report_IT7103.docx, a formal technical report complete with cover sheet, tables, figures, and IEEE references.</w:t>
      </w:r>
    </w:p>
    <w:p>
      <w:r>
        <w:br w:type="page"/>
      </w:r>
    </w:p>
    <w:p>
      <w:pPr>
        <w:keepNext/>
        <w:spacing w:before="320" w:after="100"/>
      </w:pPr>
      <w:r>
        <w:rPr>
          <w:rFonts w:ascii="Arial" w:hAnsi="Arial"/>
          <w:b/>
          <w:color w:val="003366"/>
          <w:sz w:val="28"/>
        </w:rPr>
        <w:t>References</w:t>
      </w:r>
    </w:p>
    <w:p>
      <w:pPr>
        <w:spacing w:after="80" w:line="276" w:lineRule="auto"/>
        <w:ind w:left="432" w:hanging="432"/>
      </w:pPr>
      <w:r>
        <w:rPr>
          <w:rFonts w:ascii="Arial" w:hAnsi="Arial"/>
          <w:color w:val="222222"/>
          <w:sz w:val="17"/>
        </w:rPr>
        <w:t>[1] C. Romero and S. Ventura, "Educational data mining and learning analytics: An updated survey," WIREs Data Mining and Knowledge Discovery, vol. 10, no. 3, p. e1355, 2020.</w:t>
      </w:r>
    </w:p>
    <w:p>
      <w:pPr>
        <w:spacing w:after="80" w:line="276" w:lineRule="auto"/>
        <w:ind w:left="432" w:hanging="432"/>
      </w:pPr>
      <w:r>
        <w:rPr>
          <w:rFonts w:ascii="Arial" w:hAnsi="Arial"/>
          <w:color w:val="222222"/>
          <w:sz w:val="17"/>
        </w:rPr>
        <w:t>[2] G. Siemens and R. S. J. d. Baker, "Learning analytics and educational data mining: towards communication and collaboration," in Proc. 2nd Int. Conf. on Learning Analytics and Knowledge (LAK '12), Vancouver, BC, Canada, 2012, pp. 252–254.</w:t>
      </w:r>
    </w:p>
    <w:p>
      <w:pPr>
        <w:spacing w:after="80" w:line="276" w:lineRule="auto"/>
        <w:ind w:left="432" w:hanging="432"/>
      </w:pPr>
      <w:r>
        <w:rPr>
          <w:rFonts w:ascii="Arial" w:hAnsi="Arial"/>
          <w:color w:val="222222"/>
          <w:sz w:val="17"/>
        </w:rPr>
        <w:t>[3] H. Zeineddine, U. Braendle, and A. Farah, "Enhancing student retention in higher education through machine learning: Ethical considerations and predictive modeling," Education and Information Technologies, vol. 26, pp. 6175–6199, 2021.</w:t>
      </w:r>
    </w:p>
    <w:p>
      <w:pPr>
        <w:spacing w:after="80" w:line="276" w:lineRule="auto"/>
        <w:ind w:left="432" w:hanging="432"/>
      </w:pPr>
      <w:r>
        <w:rPr>
          <w:rFonts w:ascii="Arial" w:hAnsi="Arial"/>
          <w:color w:val="222222"/>
          <w:sz w:val="17"/>
        </w:rPr>
        <w:t>[4] T. Chen and C. Guestrin, "XGBoost: A scalable tree boosting system," in Proc. 22nd ACM SIGKDD Int. Conf. on Knowledge Discovery and Data Mining, San Francisco, CA, USA, 2016, pp. 785–794.</w:t>
      </w:r>
    </w:p>
    <w:p>
      <w:pPr>
        <w:spacing w:after="80" w:line="276" w:lineRule="auto"/>
        <w:ind w:left="432" w:hanging="432"/>
      </w:pPr>
      <w:r>
        <w:rPr>
          <w:rFonts w:ascii="Arial" w:hAnsi="Arial"/>
          <w:color w:val="222222"/>
          <w:sz w:val="17"/>
        </w:rPr>
        <w:t>[5] G. Ke et al., "LightGBM: A highly efficient gradient boosting decision tree," in Advances in Neural Information Processing Systems (NeurIPS 2017), vol. 30, Long Beach, CA, USA, 2017, pp. 3146–3154.</w:t>
      </w:r>
    </w:p>
    <w:p>
      <w:pPr>
        <w:spacing w:after="80" w:line="276" w:lineRule="auto"/>
        <w:ind w:left="432" w:hanging="432"/>
      </w:pPr>
      <w:r>
        <w:rPr>
          <w:rFonts w:ascii="Arial" w:hAnsi="Arial"/>
          <w:color w:val="222222"/>
          <w:sz w:val="17"/>
        </w:rPr>
        <w:t>[6] L. Breiman, "Random forests," Machine Learning, vol. 45, no. 1, pp. 5–32, 2001.</w:t>
      </w:r>
    </w:p>
    <w:p>
      <w:pPr>
        <w:spacing w:after="80" w:line="276" w:lineRule="auto"/>
        <w:ind w:left="432" w:hanging="432"/>
      </w:pPr>
      <w:r>
        <w:rPr>
          <w:rFonts w:ascii="Arial" w:hAnsi="Arial"/>
          <w:color w:val="222222"/>
          <w:sz w:val="17"/>
        </w:rPr>
        <w:t>[7] R. J. Hyndman and G. Athanasopoulos, Forecasting: Principles and Practice, 3rd ed. Melbourne, Australia: OTexts, 2021.</w:t>
      </w:r>
    </w:p>
    <w:p>
      <w:pPr>
        <w:spacing w:after="80" w:line="276" w:lineRule="auto"/>
        <w:ind w:left="432" w:hanging="432"/>
      </w:pPr>
      <w:r>
        <w:rPr>
          <w:rFonts w:ascii="Arial" w:hAnsi="Arial"/>
          <w:color w:val="222222"/>
          <w:sz w:val="17"/>
        </w:rPr>
        <w:t>[8] G. E. P. Box, G. M. Jenkins, G. C. Reinsel, and G. M. Ljung, Time Series Analysis: Forecasting and Control, 5th ed. Hoboken, NJ, USA: John Wiley &amp; Sons, 2015.</w:t>
      </w:r>
    </w:p>
    <w:p>
      <w:pPr>
        <w:spacing w:after="80" w:line="276" w:lineRule="auto"/>
        <w:ind w:left="432" w:hanging="432"/>
      </w:pPr>
      <w:r>
        <w:rPr>
          <w:rFonts w:ascii="Arial" w:hAnsi="Arial"/>
          <w:color w:val="222222"/>
          <w:sz w:val="17"/>
        </w:rPr>
        <w:t>[9] S. M. Lundberg and S.-I. Lee, "A unified approach to interpreting model predictions," in Advances in Neural Information Processing Systems (NeurIPS 2017), vol. 30, Long Beach, CA, USA, 2017, pp. 4765–4774.</w:t>
      </w:r>
    </w:p>
    <w:p>
      <w:pPr>
        <w:spacing w:after="80" w:line="276" w:lineRule="auto"/>
        <w:ind w:left="432" w:hanging="432"/>
      </w:pPr>
      <w:r>
        <w:rPr>
          <w:rFonts w:ascii="Arial" w:hAnsi="Arial"/>
          <w:color w:val="222222"/>
          <w:sz w:val="17"/>
        </w:rPr>
        <w:t>[10] N. V. Chawla, K. W. Bowyer, L. O. Hall, and W. P. Kegelmeyer, "SMOTE: Synthetic minority over-sampling technique," Journal of Artificial Intelligence Research, vol. 16, pp. 321–357, 2002.</w:t>
      </w:r>
    </w:p>
    <w:p>
      <w:pPr>
        <w:spacing w:after="80" w:line="276" w:lineRule="auto"/>
        <w:ind w:left="432" w:hanging="432"/>
      </w:pPr>
      <w:r>
        <w:rPr>
          <w:rFonts w:ascii="Arial" w:hAnsi="Arial"/>
          <w:color w:val="222222"/>
          <w:sz w:val="17"/>
        </w:rPr>
        <w:t>[11] F. Pedregosa et al., "Scikit-learn: Machine learning in Python," Journal of Machine Learning Research, vol. 12, pp. 2825–2830, 2011.</w:t>
      </w:r>
    </w:p>
    <w:p>
      <w:pPr>
        <w:spacing w:after="80" w:line="276" w:lineRule="auto"/>
        <w:ind w:left="432" w:hanging="432"/>
      </w:pPr>
      <w:r>
        <w:rPr>
          <w:rFonts w:ascii="Arial" w:hAnsi="Arial"/>
          <w:color w:val="222222"/>
          <w:sz w:val="17"/>
        </w:rPr>
        <w:t>[12] Bahrain Polytechnic, "Academic Quality and Assessment Regulations Handbook," Curriculum and Academic Services, Manama, Kingdom of Bahrain, 2023.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