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Academic performance analysis and outcome prediction</w:t>
      </w:r>
    </w:p>
    <w:p>
      <w:r>
        <w:t>IT7103 Advanced AI Applications | Project report</w:t>
      </w:r>
    </w:p>
    <w:p>
      <w:r>
        <w:t>Bahrain Polytechnic | Stream 05 | Group 1</w:t>
      </w:r>
    </w:p>
    <w:p>
      <w:r>
        <w:t>Assessment deadline: 15 December 2026, 11:55 PM</w:t>
      </w:r>
    </w:p>
    <w:tbl>
      <w:tblPr>
        <w:tblStyle w:val="TableGrid"/>
        <w:tblW w:type="auto" w:w="0"/>
        <w:tblLayout w:type="fixed"/>
        <w:tblLook w:firstColumn="1" w:firstRow="1" w:lastColumn="0" w:lastRow="0" w:noHBand="0" w:noVBand="1" w:val="04A0"/>
      </w:tblPr>
      <w:tblGrid>
        <w:gridCol w:w="4874"/>
        <w:gridCol w:w="4874"/>
      </w:tblGrid>
      <w:tr>
        <w:trPr>
          <w:cantSplit/>
          <w:tblHeader/>
        </w:trPr>
        <w:tc>
          <w:tcPr>
            <w:tcW w:type="dxa" w:w="2304"/>
            <w:shd w:fill="183B56"/>
          </w:tcPr>
          <w:p>
            <w:pPr>
              <w:spacing w:after="80" w:before="80"/>
            </w:pPr>
            <w:r>
              <w:rPr>
                <w:b/>
                <w:color w:val="FFFFFF"/>
                <w:sz w:val="18"/>
              </w:rPr>
              <w:t>Student ID</w:t>
            </w:r>
          </w:p>
        </w:tc>
        <w:tc>
          <w:tcPr>
            <w:tcW w:type="dxa" w:w="7056"/>
            <w:shd w:fill="183B56"/>
          </w:tcPr>
          <w:p>
            <w:pPr>
              <w:spacing w:after="80" w:before="80"/>
            </w:pPr>
            <w:r>
              <w:rPr>
                <w:b/>
                <w:color w:val="FFFFFF"/>
                <w:sz w:val="18"/>
              </w:rPr>
              <w:t>Student name</w:t>
            </w:r>
          </w:p>
        </w:tc>
      </w:tr>
      <w:tr>
        <w:trPr>
          <w:cantSplit/>
        </w:trPr>
        <w:tc>
          <w:tcPr>
            <w:tcW w:type="dxa" w:w="2304"/>
            <w:shd w:fill="EEF3F7"/>
          </w:tcPr>
          <w:p>
            <w:pPr>
              <w:spacing w:after="80" w:before="80"/>
            </w:pPr>
            <w:r>
              <w:rPr>
                <w:sz w:val="18"/>
              </w:rPr>
              <w:t>202303596</w:t>
            </w:r>
          </w:p>
        </w:tc>
        <w:tc>
          <w:tcPr>
            <w:tcW w:type="dxa" w:w="7056"/>
            <w:shd w:fill="EEF3F7"/>
          </w:tcPr>
          <w:p>
            <w:pPr>
              <w:spacing w:after="80" w:before="80"/>
            </w:pPr>
            <w:r>
              <w:rPr>
                <w:sz w:val="18"/>
              </w:rPr>
              <w:t>Hasan Marhoon (group leader)</w:t>
            </w:r>
          </w:p>
        </w:tc>
      </w:tr>
      <w:tr>
        <w:trPr>
          <w:cantSplit/>
        </w:trPr>
        <w:tc>
          <w:tcPr>
            <w:tcW w:type="dxa" w:w="2304"/>
            <w:shd w:fill="FFFFFF"/>
          </w:tcPr>
          <w:p>
            <w:pPr>
              <w:spacing w:after="80" w:before="80"/>
            </w:pPr>
            <w:r>
              <w:rPr>
                <w:sz w:val="18"/>
              </w:rPr>
              <w:t>202304831</w:t>
            </w:r>
          </w:p>
        </w:tc>
        <w:tc>
          <w:tcPr>
            <w:tcW w:type="dxa" w:w="7056"/>
            <w:shd w:fill="FFFFFF"/>
          </w:tcPr>
          <w:p>
            <w:pPr>
              <w:spacing w:after="80" w:before="80"/>
            </w:pPr>
            <w:r>
              <w:rPr>
                <w:sz w:val="18"/>
              </w:rPr>
              <w:t>Sayed Ali Almusawi</w:t>
            </w:r>
          </w:p>
        </w:tc>
      </w:tr>
      <w:tr>
        <w:trPr>
          <w:cantSplit/>
        </w:trPr>
        <w:tc>
          <w:tcPr>
            <w:tcW w:type="dxa" w:w="2304"/>
            <w:shd w:fill="EEF3F7"/>
          </w:tcPr>
          <w:p>
            <w:pPr>
              <w:spacing w:after="80" w:before="80"/>
            </w:pPr>
            <w:r>
              <w:rPr>
                <w:sz w:val="18"/>
              </w:rPr>
              <w:t>202304829</w:t>
            </w:r>
          </w:p>
        </w:tc>
        <w:tc>
          <w:tcPr>
            <w:tcW w:type="dxa" w:w="7056"/>
            <w:shd w:fill="EEF3F7"/>
          </w:tcPr>
          <w:p>
            <w:pPr>
              <w:spacing w:after="80" w:before="80"/>
            </w:pPr>
            <w:r>
              <w:rPr>
                <w:sz w:val="18"/>
              </w:rPr>
              <w:t>Hussain Ali</w:t>
            </w:r>
          </w:p>
        </w:tc>
      </w:tr>
      <w:tr>
        <w:trPr>
          <w:cantSplit/>
        </w:trPr>
        <w:tc>
          <w:tcPr>
            <w:tcW w:type="dxa" w:w="2304"/>
            <w:shd w:fill="FFFFFF"/>
          </w:tcPr>
          <w:p>
            <w:pPr>
              <w:spacing w:after="80" w:before="80"/>
            </w:pPr>
            <w:r>
              <w:rPr>
                <w:sz w:val="18"/>
              </w:rPr>
              <w:t>202305013</w:t>
            </w:r>
          </w:p>
        </w:tc>
        <w:tc>
          <w:tcPr>
            <w:tcW w:type="dxa" w:w="7056"/>
            <w:shd w:fill="FFFFFF"/>
          </w:tcPr>
          <w:p>
            <w:pPr>
              <w:spacing w:after="80" w:before="80"/>
            </w:pPr>
            <w:r>
              <w:rPr>
                <w:sz w:val="18"/>
              </w:rPr>
              <w:t>Sayed Sadeq</w:t>
            </w:r>
          </w:p>
        </w:tc>
      </w:tr>
      <w:tr>
        <w:trPr>
          <w:cantSplit/>
        </w:trPr>
        <w:tc>
          <w:tcPr>
            <w:tcW w:type="dxa" w:w="2304"/>
            <w:shd w:fill="EEF3F7"/>
          </w:tcPr>
          <w:p>
            <w:pPr>
              <w:spacing w:after="80" w:before="80"/>
            </w:pPr>
            <w:r>
              <w:rPr>
                <w:sz w:val="18"/>
              </w:rPr>
              <w:t>202304419</w:t>
            </w:r>
          </w:p>
        </w:tc>
        <w:tc>
          <w:tcPr>
            <w:tcW w:type="dxa" w:w="7056"/>
            <w:shd w:fill="EEF3F7"/>
          </w:tcPr>
          <w:p>
            <w:pPr>
              <w:spacing w:after="80" w:before="80"/>
            </w:pPr>
            <w:r>
              <w:rPr>
                <w:sz w:val="18"/>
              </w:rPr>
              <w:t>Ali Yusuf</w:t>
            </w:r>
          </w:p>
        </w:tc>
      </w:tr>
    </w:tbl>
    <w:p/>
    <w:p>
      <w:pPr>
        <w:pStyle w:val="Heading2"/>
      </w:pPr>
      <w:r>
        <w:t>Overview</w:t>
      </w:r>
    </w:p>
    <w:p>
      <w:r>
        <w:t>This project analyzes the supplied student-course dataset, predicts examination scores and letter grades, and compares individual time-series forecasts. The revised evaluation preserves observed targets, uses chronological holdouts, and fits preprocessing separately within each tuning fold. Results support a limited retrospective prediction experiment; they do not establish causal effects or a validated early-warning service.</w:t>
      </w:r>
    </w:p>
    <w:p>
      <w:r>
        <w:t>Companion notebook: student_academic_performance_pipeline.ipynb. All result tables and figures in this report are generated from its executed outputs. The assessment brief and supplied CSV are the task and data sources [1, 2].</w:t>
      </w:r>
    </w:p>
    <w:p>
      <w:pPr>
        <w:pStyle w:val="Heading2"/>
      </w:pPr>
      <w:r>
        <w:t>Report organization</w:t>
      </w:r>
    </w:p>
    <w:p>
      <w:r>
        <w:t>Problem and data; preparation and validation; exploratory analysis; regression; classification; forecasting; optimization; interpretation and conclusions. These sections map to the brief without assuming an unsupported allocation of marks.</w:t>
      </w:r>
    </w:p>
    <w:p>
      <w:r>
        <w:br w:type="page"/>
      </w:r>
    </w:p>
    <w:p>
      <w:pPr>
        <w:pStyle w:val="Heading1"/>
      </w:pPr>
      <w:r>
        <w:t>Problem objectives and data preparation</w:t>
      </w:r>
    </w:p>
    <w:p>
      <w:r>
        <w:t>The practical problem is identifying patterns associated with academic performance in a large set of student-course records. The objectives are to predict final_exam, classify grade_letter, and forecast one student’s semester means while comparing individual models with ensembles. A useful analysis must distinguish model accuracy from evidence that an intervention improves outcomes.</w:t>
      </w:r>
    </w:p>
    <w:tbl>
      <w:tblPr>
        <w:tblStyle w:val="TableGrid"/>
        <w:tblW w:type="auto" w:w="0"/>
        <w:tblLayout w:type="fixed"/>
        <w:tblLook w:firstColumn="1" w:firstRow="1" w:lastColumn="0" w:lastRow="0" w:noHBand="0" w:noVBand="1" w:val="04A0"/>
      </w:tblPr>
      <w:tblGrid>
        <w:gridCol w:w="4874"/>
        <w:gridCol w:w="4874"/>
      </w:tblGrid>
      <w:tr>
        <w:trPr>
          <w:cantSplit/>
          <w:tblHeader/>
        </w:trPr>
        <w:tc>
          <w:tcPr>
            <w:tcW w:type="dxa" w:w="6336"/>
            <w:shd w:fill="183B56"/>
          </w:tcPr>
          <w:p>
            <w:pPr>
              <w:spacing w:after="80" w:before="80"/>
            </w:pPr>
            <w:r>
              <w:rPr>
                <w:b/>
                <w:color w:val="FFFFFF"/>
                <w:sz w:val="18"/>
              </w:rPr>
              <w:t>Dataset measure</w:t>
            </w:r>
          </w:p>
        </w:tc>
        <w:tc>
          <w:tcPr>
            <w:tcW w:type="dxa" w:w="3024"/>
            <w:shd w:fill="183B56"/>
          </w:tcPr>
          <w:p>
            <w:pPr>
              <w:spacing w:after="80" w:before="80"/>
            </w:pPr>
            <w:r>
              <w:rPr>
                <w:b/>
                <w:color w:val="FFFFFF"/>
                <w:sz w:val="18"/>
              </w:rPr>
              <w:t>Observed value</w:t>
            </w:r>
          </w:p>
        </w:tc>
      </w:tr>
      <w:tr>
        <w:trPr>
          <w:cantSplit/>
        </w:trPr>
        <w:tc>
          <w:tcPr>
            <w:tcW w:type="dxa" w:w="6336"/>
            <w:shd w:fill="EEF3F7"/>
          </w:tcPr>
          <w:p>
            <w:pPr>
              <w:spacing w:after="80" w:before="80"/>
            </w:pPr>
            <w:r>
              <w:rPr>
                <w:sz w:val="18"/>
              </w:rPr>
              <w:t>Raw rows</w:t>
            </w:r>
          </w:p>
        </w:tc>
        <w:tc>
          <w:tcPr>
            <w:tcW w:type="dxa" w:w="3024"/>
            <w:shd w:fill="EEF3F7"/>
          </w:tcPr>
          <w:p>
            <w:pPr>
              <w:spacing w:after="80" w:before="80"/>
            </w:pPr>
            <w:r>
              <w:rPr>
                <w:sz w:val="18"/>
              </w:rPr>
              <w:t>154,314</w:t>
            </w:r>
          </w:p>
        </w:tc>
      </w:tr>
      <w:tr>
        <w:trPr>
          <w:cantSplit/>
        </w:trPr>
        <w:tc>
          <w:tcPr>
            <w:tcW w:type="dxa" w:w="6336"/>
            <w:shd w:fill="FFFFFF"/>
          </w:tcPr>
          <w:p>
            <w:pPr>
              <w:spacing w:after="80" w:before="80"/>
            </w:pPr>
            <w:r>
              <w:rPr>
                <w:sz w:val="18"/>
              </w:rPr>
              <w:t>Clean rows</w:t>
            </w:r>
          </w:p>
        </w:tc>
        <w:tc>
          <w:tcPr>
            <w:tcW w:type="dxa" w:w="3024"/>
            <w:shd w:fill="FFFFFF"/>
          </w:tcPr>
          <w:p>
            <w:pPr>
              <w:spacing w:after="80" w:before="80"/>
            </w:pPr>
            <w:r>
              <w:rPr>
                <w:sz w:val="18"/>
              </w:rPr>
              <w:t>153,534</w:t>
            </w:r>
          </w:p>
        </w:tc>
      </w:tr>
      <w:tr>
        <w:trPr>
          <w:cantSplit/>
        </w:trPr>
        <w:tc>
          <w:tcPr>
            <w:tcW w:type="dxa" w:w="6336"/>
            <w:shd w:fill="EEF3F7"/>
          </w:tcPr>
          <w:p>
            <w:pPr>
              <w:spacing w:after="80" w:before="80"/>
            </w:pPr>
            <w:r>
              <w:rPr>
                <w:sz w:val="18"/>
              </w:rPr>
              <w:t>Students</w:t>
            </w:r>
          </w:p>
        </w:tc>
        <w:tc>
          <w:tcPr>
            <w:tcW w:type="dxa" w:w="3024"/>
            <w:shd w:fill="EEF3F7"/>
          </w:tcPr>
          <w:p>
            <w:pPr>
              <w:spacing w:after="80" w:before="80"/>
            </w:pPr>
            <w:r>
              <w:rPr>
                <w:sz w:val="18"/>
              </w:rPr>
              <w:t>6,000</w:t>
            </w:r>
          </w:p>
        </w:tc>
      </w:tr>
      <w:tr>
        <w:trPr>
          <w:cantSplit/>
        </w:trPr>
        <w:tc>
          <w:tcPr>
            <w:tcW w:type="dxa" w:w="6336"/>
            <w:shd w:fill="FFFFFF"/>
          </w:tcPr>
          <w:p>
            <w:pPr>
              <w:spacing w:after="80" w:before="80"/>
            </w:pPr>
            <w:r>
              <w:rPr>
                <w:sz w:val="18"/>
              </w:rPr>
              <w:t>Raw observed exams</w:t>
            </w:r>
          </w:p>
        </w:tc>
        <w:tc>
          <w:tcPr>
            <w:tcW w:type="dxa" w:w="3024"/>
            <w:shd w:fill="FFFFFF"/>
          </w:tcPr>
          <w:p>
            <w:pPr>
              <w:spacing w:after="80" w:before="80"/>
            </w:pPr>
            <w:r>
              <w:rPr>
                <w:sz w:val="18"/>
              </w:rPr>
              <w:t>143,562</w:t>
            </w:r>
          </w:p>
        </w:tc>
      </w:tr>
      <w:tr>
        <w:trPr>
          <w:cantSplit/>
        </w:trPr>
        <w:tc>
          <w:tcPr>
            <w:tcW w:type="dxa" w:w="6336"/>
            <w:shd w:fill="EEF3F7"/>
          </w:tcPr>
          <w:p>
            <w:pPr>
              <w:spacing w:after="80" w:before="80"/>
            </w:pPr>
            <w:r>
              <w:rPr>
                <w:sz w:val="18"/>
              </w:rPr>
              <w:t>Clean observed exams</w:t>
            </w:r>
          </w:p>
        </w:tc>
        <w:tc>
          <w:tcPr>
            <w:tcW w:type="dxa" w:w="3024"/>
            <w:shd w:fill="EEF3F7"/>
          </w:tcPr>
          <w:p>
            <w:pPr>
              <w:spacing w:after="80" w:before="80"/>
            </w:pPr>
            <w:r>
              <w:rPr>
                <w:sz w:val="18"/>
              </w:rPr>
              <w:t>142,825</w:t>
            </w:r>
          </w:p>
        </w:tc>
      </w:tr>
      <w:tr>
        <w:trPr>
          <w:cantSplit/>
        </w:trPr>
        <w:tc>
          <w:tcPr>
            <w:tcW w:type="dxa" w:w="6336"/>
            <w:shd w:fill="FFFFFF"/>
          </w:tcPr>
          <w:p>
            <w:pPr>
              <w:spacing w:after="80" w:before="80"/>
            </w:pPr>
            <w:r>
              <w:rPr>
                <w:sz w:val="18"/>
              </w:rPr>
              <w:t>Missing exams clean</w:t>
            </w:r>
          </w:p>
        </w:tc>
        <w:tc>
          <w:tcPr>
            <w:tcW w:type="dxa" w:w="3024"/>
            <w:shd w:fill="FFFFFF"/>
          </w:tcPr>
          <w:p>
            <w:pPr>
              <w:spacing w:after="80" w:before="80"/>
            </w:pPr>
            <w:r>
              <w:rPr>
                <w:sz w:val="18"/>
              </w:rPr>
              <w:t>10,709</w:t>
            </w:r>
          </w:p>
        </w:tc>
      </w:tr>
    </w:tbl>
    <w:p/>
    <w:p>
      <w:r>
        <w:t>Each row represents a course enrollment. Predictors include GPA, study hours, attendance, homework, course credits and categorical student/course attributes. Scholarship and internship are binary indicators; extracurricular is a count, treated categorically in this implementation. No claim is made that the data are actual Bahrain Polytechnic records.</w:t>
      </w:r>
    </w:p>
    <w:p>
      <w:pPr>
        <w:pStyle w:val="Heading2"/>
      </w:pPr>
      <w:r>
        <w:t>Cleaning choices</w:t>
      </w:r>
    </w:p>
    <w:p>
      <w:r>
        <w:t>Remove 780 rows with ERR grades or numeric grades outside 0-100. Among retained rows, clip 760 invalid GPA values to 0-4 and cap 1,415 study-hour values at 60. These are explicit domain assumptions, not proof of the original values. An alternative is to set invalid GPA entries missing; sensitivity to these choices remains future work. The duplicate audit found no exact duplicate rows.</w:t>
      </w:r>
    </w:p>
    <w:p>
      <w:r>
        <w:t>Missing exam targets are never imputed. Regression uses observed exams only; classification can retain rows with valid letter grades even if the exam is missing. Numeric predictors use training medians, categorical predictors use the training mode, numeric scaling uses training statistics, and categorical encoding tolerates previously unseen values.</w:t>
      </w:r>
    </w:p>
    <w:p>
      <w:r>
        <w:br w:type="page"/>
      </w:r>
    </w:p>
    <w:p>
      <w:pPr>
        <w:pStyle w:val="Heading1"/>
      </w:pPr>
      <w:r>
        <w:t>Temporal features and validation design</w:t>
      </w:r>
    </w:p>
    <w:p>
      <w:r>
        <w:t>Semesters are mapped chronologically from 2020Spring (1) to 2023Fall (8). A complete student-by-semester grid preserves gaps as missing. Per-student means use observed scores. Lag features shift means by one term; two-semester rolling means use only t-2 and t-1. Missing histories are not backfilled from the future.</w:t>
      </w:r>
    </w:p>
    <w:p>
      <w:r>
        <w:t>Added predictors include prior exam, homework and attendance averages, rolling homework and attendance means, study hours divided by credits, and a 0.4 attendance + 0.6 homework composite. Current final_exam, numeric_grade and grade_letter are excluded from predictors.</w:t>
      </w:r>
    </w:p>
    <w:tbl>
      <w:tblPr>
        <w:tblStyle w:val="TableGrid"/>
        <w:tblW w:type="auto" w:w="0"/>
        <w:tblLayout w:type="fixed"/>
        <w:tblLook w:firstColumn="1" w:firstRow="1" w:lastColumn="0" w:lastRow="0" w:noHBand="0" w:noVBand="1" w:val="04A0"/>
      </w:tblPr>
      <w:tblGrid>
        <w:gridCol w:w="3250"/>
        <w:gridCol w:w="3250"/>
        <w:gridCol w:w="3250"/>
      </w:tblGrid>
      <w:tr>
        <w:trPr>
          <w:cantSplit/>
          <w:tblHeader/>
        </w:trPr>
        <w:tc>
          <w:tcPr>
            <w:tcW w:type="dxa" w:w="2160"/>
            <w:shd w:fill="183B56"/>
          </w:tcPr>
          <w:p>
            <w:pPr>
              <w:spacing w:after="80" w:before="80"/>
            </w:pPr>
            <w:r>
              <w:rPr>
                <w:b/>
                <w:color w:val="FFFFFF"/>
                <w:sz w:val="18"/>
              </w:rPr>
              <w:t>Task</w:t>
            </w:r>
          </w:p>
        </w:tc>
        <w:tc>
          <w:tcPr>
            <w:tcW w:type="dxa" w:w="3600"/>
            <w:shd w:fill="183B56"/>
          </w:tcPr>
          <w:p>
            <w:pPr>
              <w:spacing w:after="80" w:before="80"/>
            </w:pPr>
            <w:r>
              <w:rPr>
                <w:b/>
                <w:color w:val="FFFFFF"/>
                <w:sz w:val="18"/>
              </w:rPr>
              <w:t>Training rows, semesters 1-6</w:t>
            </w:r>
          </w:p>
        </w:tc>
        <w:tc>
          <w:tcPr>
            <w:tcW w:type="dxa" w:w="3600"/>
            <w:shd w:fill="183B56"/>
          </w:tcPr>
          <w:p>
            <w:pPr>
              <w:spacing w:after="80" w:before="80"/>
            </w:pPr>
            <w:r>
              <w:rPr>
                <w:b/>
                <w:color w:val="FFFFFF"/>
                <w:sz w:val="18"/>
              </w:rPr>
              <w:t>Test rows, semesters 7-8</w:t>
            </w:r>
          </w:p>
        </w:tc>
      </w:tr>
      <w:tr>
        <w:trPr>
          <w:cantSplit/>
        </w:trPr>
        <w:tc>
          <w:tcPr>
            <w:tcW w:type="dxa" w:w="2160"/>
            <w:shd w:fill="EEF3F7"/>
          </w:tcPr>
          <w:p>
            <w:pPr>
              <w:spacing w:after="80" w:before="80"/>
            </w:pPr>
            <w:r>
              <w:rPr>
                <w:sz w:val="18"/>
              </w:rPr>
              <w:t>Regression</w:t>
            </w:r>
          </w:p>
        </w:tc>
        <w:tc>
          <w:tcPr>
            <w:tcW w:type="dxa" w:w="3600"/>
            <w:shd w:fill="EEF3F7"/>
          </w:tcPr>
          <w:p>
            <w:pPr>
              <w:spacing w:after="80" w:before="80"/>
            </w:pPr>
            <w:r>
              <w:rPr>
                <w:sz w:val="18"/>
              </w:rPr>
              <w:t>107,111</w:t>
            </w:r>
          </w:p>
        </w:tc>
        <w:tc>
          <w:tcPr>
            <w:tcW w:type="dxa" w:w="3600"/>
            <w:shd w:fill="EEF3F7"/>
          </w:tcPr>
          <w:p>
            <w:pPr>
              <w:spacing w:after="80" w:before="80"/>
            </w:pPr>
            <w:r>
              <w:rPr>
                <w:sz w:val="18"/>
              </w:rPr>
              <w:t>35,714</w:t>
            </w:r>
          </w:p>
        </w:tc>
      </w:tr>
      <w:tr>
        <w:trPr>
          <w:cantSplit/>
        </w:trPr>
        <w:tc>
          <w:tcPr>
            <w:tcW w:type="dxa" w:w="2160"/>
            <w:shd w:fill="FFFFFF"/>
          </w:tcPr>
          <w:p>
            <w:pPr>
              <w:spacing w:after="80" w:before="80"/>
            </w:pPr>
            <w:r>
              <w:rPr>
                <w:sz w:val="18"/>
              </w:rPr>
              <w:t>Classification</w:t>
            </w:r>
          </w:p>
        </w:tc>
        <w:tc>
          <w:tcPr>
            <w:tcW w:type="dxa" w:w="3600"/>
            <w:shd w:fill="FFFFFF"/>
          </w:tcPr>
          <w:p>
            <w:pPr>
              <w:spacing w:after="80" w:before="80"/>
            </w:pPr>
            <w:r>
              <w:rPr>
                <w:sz w:val="18"/>
              </w:rPr>
              <w:t>115,109</w:t>
            </w:r>
          </w:p>
        </w:tc>
        <w:tc>
          <w:tcPr>
            <w:tcW w:type="dxa" w:w="3600"/>
            <w:shd w:fill="FFFFFF"/>
          </w:tcPr>
          <w:p>
            <w:pPr>
              <w:spacing w:after="80" w:before="80"/>
            </w:pPr>
            <w:r>
              <w:rPr>
                <w:sz w:val="18"/>
              </w:rPr>
              <w:t>38,425</w:t>
            </w:r>
          </w:p>
        </w:tc>
      </w:tr>
    </w:tbl>
    <w:p/>
    <w:p>
      <w:pPr>
        <w:pStyle w:val="Heading2"/>
      </w:pPr>
      <w:r>
        <w:t>Information available at prediction time</w:t>
      </w:r>
    </w:p>
    <w:p>
      <w:r>
        <w:t>The main evaluation is sequential by semester: semester-8 features can use observed semester-7 history. Both test semesters are not forecast simultaneously at the end of semester 6. The trained model remains fixed. Current-semester homework and attendance are aggregate measures without within-term timestamps, so early-week availability has not been validated. This protocol concerns recurring students, not an independent unseen-student population.</w:t>
      </w:r>
    </w:p>
    <w:p>
      <w:pPr>
        <w:pStyle w:val="Heading2"/>
      </w:pPr>
      <w:r>
        <w:t>Whole-semester cross-validation</w:t>
      </w:r>
    </w:p>
    <w:tbl>
      <w:tblPr>
        <w:tblStyle w:val="TableGrid"/>
        <w:tblW w:type="auto" w:w="0"/>
        <w:tblLayout w:type="fixed"/>
        <w:tblLook w:firstColumn="1" w:firstRow="1" w:lastColumn="0" w:lastRow="0" w:noHBand="0" w:noVBand="1" w:val="04A0"/>
      </w:tblPr>
      <w:tblGrid>
        <w:gridCol w:w="4874"/>
        <w:gridCol w:w="4874"/>
      </w:tblGrid>
      <w:tr>
        <w:trPr>
          <w:cantSplit/>
          <w:tblHeader/>
        </w:trPr>
        <w:tc>
          <w:tcPr>
            <w:tcW w:type="dxa" w:w="5760"/>
            <w:shd w:fill="183B56"/>
          </w:tcPr>
          <w:p>
            <w:pPr>
              <w:spacing w:after="80" w:before="80"/>
            </w:pPr>
            <w:r>
              <w:rPr>
                <w:b/>
                <w:color w:val="FFFFFF"/>
                <w:sz w:val="18"/>
              </w:rPr>
              <w:t>Training semesters</w:t>
            </w:r>
          </w:p>
        </w:tc>
        <w:tc>
          <w:tcPr>
            <w:tcW w:type="dxa" w:w="3600"/>
            <w:shd w:fill="183B56"/>
          </w:tcPr>
          <w:p>
            <w:pPr>
              <w:spacing w:after="80" w:before="80"/>
            </w:pPr>
            <w:r>
              <w:rPr>
                <w:b/>
                <w:color w:val="FFFFFF"/>
                <w:sz w:val="18"/>
              </w:rPr>
              <w:t>Validation semester</w:t>
            </w:r>
          </w:p>
        </w:tc>
      </w:tr>
      <w:tr>
        <w:trPr>
          <w:cantSplit/>
        </w:trPr>
        <w:tc>
          <w:tcPr>
            <w:tcW w:type="dxa" w:w="5760"/>
            <w:shd w:fill="EEF3F7"/>
          </w:tcPr>
          <w:p>
            <w:pPr>
              <w:spacing w:after="80" w:before="80"/>
            </w:pPr>
            <w:r>
              <w:rPr>
                <w:sz w:val="18"/>
              </w:rPr>
              <w:t>1-3</w:t>
            </w:r>
          </w:p>
        </w:tc>
        <w:tc>
          <w:tcPr>
            <w:tcW w:type="dxa" w:w="3600"/>
            <w:shd w:fill="EEF3F7"/>
          </w:tcPr>
          <w:p>
            <w:pPr>
              <w:spacing w:after="80" w:before="80"/>
            </w:pPr>
            <w:r>
              <w:rPr>
                <w:sz w:val="18"/>
              </w:rPr>
              <w:t>4</w:t>
            </w:r>
          </w:p>
        </w:tc>
      </w:tr>
      <w:tr>
        <w:trPr>
          <w:cantSplit/>
        </w:trPr>
        <w:tc>
          <w:tcPr>
            <w:tcW w:type="dxa" w:w="5760"/>
            <w:shd w:fill="FFFFFF"/>
          </w:tcPr>
          <w:p>
            <w:pPr>
              <w:spacing w:after="80" w:before="80"/>
            </w:pPr>
            <w:r>
              <w:rPr>
                <w:sz w:val="18"/>
              </w:rPr>
              <w:t>1-4</w:t>
            </w:r>
          </w:p>
        </w:tc>
        <w:tc>
          <w:tcPr>
            <w:tcW w:type="dxa" w:w="3600"/>
            <w:shd w:fill="FFFFFF"/>
          </w:tcPr>
          <w:p>
            <w:pPr>
              <w:spacing w:after="80" w:before="80"/>
            </w:pPr>
            <w:r>
              <w:rPr>
                <w:sz w:val="18"/>
              </w:rPr>
              <w:t>5</w:t>
            </w:r>
          </w:p>
        </w:tc>
      </w:tr>
      <w:tr>
        <w:trPr>
          <w:cantSplit/>
        </w:trPr>
        <w:tc>
          <w:tcPr>
            <w:tcW w:type="dxa" w:w="5760"/>
            <w:shd w:fill="EEF3F7"/>
          </w:tcPr>
          <w:p>
            <w:pPr>
              <w:spacing w:after="80" w:before="80"/>
            </w:pPr>
            <w:r>
              <w:rPr>
                <w:sz w:val="18"/>
              </w:rPr>
              <w:t>1-5</w:t>
            </w:r>
          </w:p>
        </w:tc>
        <w:tc>
          <w:tcPr>
            <w:tcW w:type="dxa" w:w="3600"/>
            <w:shd w:fill="EEF3F7"/>
          </w:tcPr>
          <w:p>
            <w:pPr>
              <w:spacing w:after="80" w:before="80"/>
            </w:pPr>
            <w:r>
              <w:rPr>
                <w:sz w:val="18"/>
              </w:rPr>
              <w:t>6</w:t>
            </w:r>
          </w:p>
        </w:tc>
      </w:tr>
    </w:tbl>
    <w:p/>
    <w:p>
      <w:r>
        <w:t>Regression and classification use these expanding folds, with every training semester earlier than its validation semester. Each GridSearchCV estimator is a complete preprocessing/model pipeline; imputers, scalers and encoders are refitted inside each fold [3]. Parameters are selected using only semesters 1-6 and then refitted on that training period.</w:t>
      </w:r>
    </w:p>
    <w:p>
      <w:r>
        <w:t>The historical holdout has been examined during project revision. It therefore serves as a documented benchmark, not pristine external evidence. A later cohort is needed before deployment claims.</w:t>
      </w:r>
    </w:p>
    <w:p>
      <w:r>
        <w:br w:type="page"/>
      </w:r>
    </w:p>
    <w:p>
      <w:pPr>
        <w:pStyle w:val="Heading1"/>
      </w:pPr>
      <w:r>
        <w:t>Exploratory associations and cohort trends</w:t>
      </w:r>
    </w:p>
    <w:tbl>
      <w:tblPr>
        <w:tblStyle w:val="TableGrid"/>
        <w:tblW w:type="auto" w:w="0"/>
        <w:tblLayout w:type="fixed"/>
        <w:tblLook w:firstColumn="1" w:firstRow="1" w:lastColumn="0" w:lastRow="0" w:noHBand="0" w:noVBand="1" w:val="04A0"/>
      </w:tblPr>
      <w:tblGrid>
        <w:gridCol w:w="4874"/>
        <w:gridCol w:w="4874"/>
      </w:tblGrid>
      <w:tr>
        <w:trPr>
          <w:cantSplit/>
          <w:tblHeader/>
        </w:trPr>
        <w:tc>
          <w:tcPr>
            <w:tcW w:type="dxa" w:w="6480"/>
            <w:shd w:fill="183B56"/>
          </w:tcPr>
          <w:p>
            <w:pPr>
              <w:spacing w:after="80" w:before="80"/>
            </w:pPr>
            <w:r>
              <w:rPr>
                <w:b/>
                <w:color w:val="FFFFFF"/>
                <w:sz w:val="18"/>
              </w:rPr>
              <w:t>Association with observed final exam</w:t>
            </w:r>
          </w:p>
        </w:tc>
        <w:tc>
          <w:tcPr>
            <w:tcW w:type="dxa" w:w="2880"/>
            <w:shd w:fill="183B56"/>
          </w:tcPr>
          <w:p>
            <w:pPr>
              <w:spacing w:after="80" w:before="80"/>
            </w:pPr>
            <w:r>
              <w:rPr>
                <w:b/>
                <w:color w:val="FFFFFF"/>
                <w:sz w:val="18"/>
              </w:rPr>
              <w:t>Pearson correlation</w:t>
            </w:r>
          </w:p>
        </w:tc>
      </w:tr>
      <w:tr>
        <w:trPr>
          <w:cantSplit/>
        </w:trPr>
        <w:tc>
          <w:tcPr>
            <w:tcW w:type="dxa" w:w="6480"/>
            <w:shd w:fill="EEF3F7"/>
          </w:tcPr>
          <w:p>
            <w:pPr>
              <w:spacing w:after="80" w:before="80"/>
            </w:pPr>
            <w:r>
              <w:rPr>
                <w:sz w:val="18"/>
              </w:rPr>
              <w:t>Homework</w:t>
            </w:r>
          </w:p>
        </w:tc>
        <w:tc>
          <w:tcPr>
            <w:tcW w:type="dxa" w:w="2880"/>
            <w:shd w:fill="EEF3F7"/>
          </w:tcPr>
          <w:p>
            <w:pPr>
              <w:spacing w:after="80" w:before="80"/>
            </w:pPr>
            <w:r>
              <w:rPr>
                <w:sz w:val="18"/>
              </w:rPr>
              <w:t>0.6397</w:t>
            </w:r>
          </w:p>
        </w:tc>
      </w:tr>
      <w:tr>
        <w:trPr>
          <w:cantSplit/>
        </w:trPr>
        <w:tc>
          <w:tcPr>
            <w:tcW w:type="dxa" w:w="6480"/>
            <w:shd w:fill="FFFFFF"/>
          </w:tcPr>
          <w:p>
            <w:pPr>
              <w:spacing w:after="80" w:before="80"/>
            </w:pPr>
            <w:r>
              <w:rPr>
                <w:sz w:val="18"/>
              </w:rPr>
              <w:t>Attendance</w:t>
            </w:r>
          </w:p>
        </w:tc>
        <w:tc>
          <w:tcPr>
            <w:tcW w:type="dxa" w:w="2880"/>
            <w:shd w:fill="FFFFFF"/>
          </w:tcPr>
          <w:p>
            <w:pPr>
              <w:spacing w:after="80" w:before="80"/>
            </w:pPr>
            <w:r>
              <w:rPr>
                <w:sz w:val="18"/>
              </w:rPr>
              <w:t>0.0368</w:t>
            </w:r>
          </w:p>
        </w:tc>
      </w:tr>
      <w:tr>
        <w:trPr>
          <w:cantSplit/>
        </w:trPr>
        <w:tc>
          <w:tcPr>
            <w:tcW w:type="dxa" w:w="6480"/>
            <w:shd w:fill="EEF3F7"/>
          </w:tcPr>
          <w:p>
            <w:pPr>
              <w:spacing w:after="80" w:before="80"/>
            </w:pPr>
            <w:r>
              <w:rPr>
                <w:sz w:val="18"/>
              </w:rPr>
              <w:t>Previous semester exam</w:t>
            </w:r>
          </w:p>
        </w:tc>
        <w:tc>
          <w:tcPr>
            <w:tcW w:type="dxa" w:w="2880"/>
            <w:shd w:fill="EEF3F7"/>
          </w:tcPr>
          <w:p>
            <w:pPr>
              <w:spacing w:after="80" w:before="80"/>
            </w:pPr>
            <w:r>
              <w:rPr>
                <w:sz w:val="18"/>
              </w:rPr>
              <w:t>0.0151</w:t>
            </w:r>
          </w:p>
        </w:tc>
      </w:tr>
    </w:tbl>
    <w:p/>
    <w:p>
      <w:r>
        <w:t>Semester mean exam scores range from 81.73 to 81.86. Homework has a substantial positive association, while attendance and previous-semester exam averages have weak linear associations in these data. Population means do not describe every student’s trajectory. Correlation does not establish causation.</w:t>
      </w:r>
    </w:p>
    <w:p>
      <w:pPr>
        <w:keepNext/>
        <w:jc w:val="center"/>
      </w:pPr>
      <w:r>
        <w:drawing>
          <wp:inline xmlns:a="http://schemas.openxmlformats.org/drawingml/2006/main" xmlns:pic="http://schemas.openxmlformats.org/drawingml/2006/picture">
            <wp:extent cx="5212080" cy="4371065"/>
            <wp:docPr id="1" name="Picture 1"/>
            <wp:cNvGraphicFramePr>
              <a:graphicFrameLocks noChangeAspect="1"/>
            </wp:cNvGraphicFramePr>
            <a:graphic>
              <a:graphicData uri="http://schemas.openxmlformats.org/drawingml/2006/picture">
                <pic:pic>
                  <pic:nvPicPr>
                    <pic:cNvPr id="0" name="cell_12_0.png"/>
                    <pic:cNvPicPr/>
                  </pic:nvPicPr>
                  <pic:blipFill>
                    <a:blip r:embed="rId10"/>
                    <a:stretch>
                      <a:fillRect/>
                    </a:stretch>
                  </pic:blipFill>
                  <pic:spPr>
                    <a:xfrm>
                      <a:off x="0" y="0"/>
                      <a:ext cx="5212080" cy="4371065"/>
                    </a:xfrm>
                    <a:prstGeom prst="rect"/>
                  </pic:spPr>
                </pic:pic>
              </a:graphicData>
            </a:graphic>
          </wp:inline>
        </w:drawing>
      </w:r>
    </w:p>
    <w:p>
      <w:pPr>
        <w:pStyle w:val="Caption"/>
      </w:pPr>
      <w:r>
        <w:t>Figure 1. Observed-value correlations, including engineered features.</w:t>
      </w:r>
    </w:p>
    <w:p>
      <w:r>
        <w:t>EDA summarizes the full historical dataset retrospectively. The search spaces are fixed independently of this holdout analysis. Missing values are omitted pairwise when computing correlations.</w:t>
      </w:r>
    </w:p>
    <w:p>
      <w:r>
        <w:br w:type="page"/>
      </w:r>
    </w:p>
    <w:p>
      <w:pPr>
        <w:pStyle w:val="Heading1"/>
      </w:pPr>
      <w:r>
        <w:t>Regression results and feature comparison</w:t>
      </w:r>
    </w:p>
    <w:p>
      <w:r>
        <w:t>Ridge provides a regularized linear baseline; a decision tree captures nonlinear partitions. Random Forest averages trees, LightGBM and XGBoost boost trees, and the voting model combines RF, LightGBM and XGBoost with weights 1:2:2. A training-mean predictor supplies a minimal reference. RMSE and MAE are in exam-score points; R2 measures explained variation and MAPE is a percentage.</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cantSplit/>
          <w:tblHeader/>
        </w:trPr>
        <w:tc>
          <w:tcPr>
            <w:tcW w:type="dxa" w:w="3600"/>
            <w:shd w:fill="183B56"/>
          </w:tcPr>
          <w:p>
            <w:pPr>
              <w:spacing w:after="80" w:before="80"/>
            </w:pPr>
            <w:r>
              <w:rPr>
                <w:b/>
                <w:color w:val="FFFFFF"/>
                <w:sz w:val="18"/>
              </w:rPr>
              <w:t>Model</w:t>
            </w:r>
          </w:p>
        </w:tc>
        <w:tc>
          <w:tcPr>
            <w:tcW w:type="dxa" w:w="1440"/>
            <w:shd w:fill="183B56"/>
          </w:tcPr>
          <w:p>
            <w:pPr>
              <w:spacing w:after="80" w:before="80"/>
            </w:pPr>
            <w:r>
              <w:rPr>
                <w:b/>
                <w:color w:val="FFFFFF"/>
                <w:sz w:val="18"/>
              </w:rPr>
              <w:t>RMSE</w:t>
            </w:r>
          </w:p>
        </w:tc>
        <w:tc>
          <w:tcPr>
            <w:tcW w:type="dxa" w:w="1440"/>
            <w:shd w:fill="183B56"/>
          </w:tcPr>
          <w:p>
            <w:pPr>
              <w:spacing w:after="80" w:before="80"/>
            </w:pPr>
            <w:r>
              <w:rPr>
                <w:b/>
                <w:color w:val="FFFFFF"/>
                <w:sz w:val="18"/>
              </w:rPr>
              <w:t>MAE</w:t>
            </w:r>
          </w:p>
        </w:tc>
        <w:tc>
          <w:tcPr>
            <w:tcW w:type="dxa" w:w="1440"/>
            <w:shd w:fill="183B56"/>
          </w:tcPr>
          <w:p>
            <w:pPr>
              <w:spacing w:after="80" w:before="80"/>
            </w:pPr>
            <w:r>
              <w:rPr>
                <w:b/>
                <w:color w:val="FFFFFF"/>
                <w:sz w:val="18"/>
              </w:rPr>
              <w:t>R2</w:t>
            </w:r>
          </w:p>
        </w:tc>
        <w:tc>
          <w:tcPr>
            <w:tcW w:type="dxa" w:w="1440"/>
            <w:shd w:fill="183B56"/>
          </w:tcPr>
          <w:p>
            <w:pPr>
              <w:spacing w:after="80" w:before="80"/>
            </w:pPr>
            <w:r>
              <w:rPr>
                <w:b/>
                <w:color w:val="FFFFFF"/>
                <w:sz w:val="18"/>
              </w:rPr>
              <w:t>MAPE %</w:t>
            </w:r>
          </w:p>
        </w:tc>
      </w:tr>
      <w:tr>
        <w:trPr>
          <w:cantSplit/>
        </w:trPr>
        <w:tc>
          <w:tcPr>
            <w:tcW w:type="dxa" w:w="3600"/>
            <w:shd w:fill="EEF3F7"/>
          </w:tcPr>
          <w:p>
            <w:pPr>
              <w:spacing w:after="80" w:before="80"/>
            </w:pPr>
            <w:r>
              <w:rPr>
                <w:sz w:val="18"/>
              </w:rPr>
              <w:t>Mean baseline</w:t>
            </w:r>
          </w:p>
        </w:tc>
        <w:tc>
          <w:tcPr>
            <w:tcW w:type="dxa" w:w="1440"/>
            <w:shd w:fill="EEF3F7"/>
          </w:tcPr>
          <w:p>
            <w:pPr>
              <w:spacing w:after="80" w:before="80"/>
            </w:pPr>
            <w:r>
              <w:rPr>
                <w:sz w:val="18"/>
              </w:rPr>
              <w:t>10.2960</w:t>
            </w:r>
          </w:p>
        </w:tc>
        <w:tc>
          <w:tcPr>
            <w:tcW w:type="dxa" w:w="1440"/>
            <w:shd w:fill="EEF3F7"/>
          </w:tcPr>
          <w:p>
            <w:pPr>
              <w:spacing w:after="80" w:before="80"/>
            </w:pPr>
            <w:r>
              <w:rPr>
                <w:sz w:val="18"/>
              </w:rPr>
              <w:t>8.3672</w:t>
            </w:r>
          </w:p>
        </w:tc>
        <w:tc>
          <w:tcPr>
            <w:tcW w:type="dxa" w:w="1440"/>
            <w:shd w:fill="EEF3F7"/>
          </w:tcPr>
          <w:p>
            <w:pPr>
              <w:spacing w:after="80" w:before="80"/>
            </w:pPr>
            <w:r>
              <w:rPr>
                <w:sz w:val="18"/>
              </w:rPr>
              <w:t>-0.0000</w:t>
            </w:r>
          </w:p>
        </w:tc>
        <w:tc>
          <w:tcPr>
            <w:tcW w:type="dxa" w:w="1440"/>
            <w:shd w:fill="EEF3F7"/>
          </w:tcPr>
          <w:p>
            <w:pPr>
              <w:spacing w:after="80" w:before="80"/>
            </w:pPr>
            <w:r>
              <w:rPr>
                <w:sz w:val="18"/>
              </w:rPr>
              <w:t>10.6467</w:t>
            </w:r>
          </w:p>
        </w:tc>
      </w:tr>
      <w:tr>
        <w:trPr>
          <w:cantSplit/>
        </w:trPr>
        <w:tc>
          <w:tcPr>
            <w:tcW w:type="dxa" w:w="3600"/>
            <w:shd w:fill="FFFFFF"/>
          </w:tcPr>
          <w:p>
            <w:pPr>
              <w:spacing w:after="80" w:before="80"/>
            </w:pPr>
            <w:r>
              <w:rPr>
                <w:sz w:val="18"/>
              </w:rPr>
              <w:t>Ridge Regression</w:t>
            </w:r>
          </w:p>
        </w:tc>
        <w:tc>
          <w:tcPr>
            <w:tcW w:type="dxa" w:w="1440"/>
            <w:shd w:fill="FFFFFF"/>
          </w:tcPr>
          <w:p>
            <w:pPr>
              <w:spacing w:after="80" w:before="80"/>
            </w:pPr>
            <w:r>
              <w:rPr>
                <w:sz w:val="18"/>
              </w:rPr>
              <w:t>8.0510</w:t>
            </w:r>
          </w:p>
        </w:tc>
        <w:tc>
          <w:tcPr>
            <w:tcW w:type="dxa" w:w="1440"/>
            <w:shd w:fill="FFFFFF"/>
          </w:tcPr>
          <w:p>
            <w:pPr>
              <w:spacing w:after="80" w:before="80"/>
            </w:pPr>
            <w:r>
              <w:rPr>
                <w:sz w:val="18"/>
              </w:rPr>
              <w:t>6.4637</w:t>
            </w:r>
          </w:p>
        </w:tc>
        <w:tc>
          <w:tcPr>
            <w:tcW w:type="dxa" w:w="1440"/>
            <w:shd w:fill="FFFFFF"/>
          </w:tcPr>
          <w:p>
            <w:pPr>
              <w:spacing w:after="80" w:before="80"/>
            </w:pPr>
            <w:r>
              <w:rPr>
                <w:sz w:val="18"/>
              </w:rPr>
              <w:t>0.3885</w:t>
            </w:r>
          </w:p>
        </w:tc>
        <w:tc>
          <w:tcPr>
            <w:tcW w:type="dxa" w:w="1440"/>
            <w:shd w:fill="FFFFFF"/>
          </w:tcPr>
          <w:p>
            <w:pPr>
              <w:spacing w:after="80" w:before="80"/>
            </w:pPr>
            <w:r>
              <w:rPr>
                <w:sz w:val="18"/>
              </w:rPr>
              <w:t>8.1719</w:t>
            </w:r>
          </w:p>
        </w:tc>
      </w:tr>
      <w:tr>
        <w:trPr>
          <w:cantSplit/>
        </w:trPr>
        <w:tc>
          <w:tcPr>
            <w:tcW w:type="dxa" w:w="3600"/>
            <w:shd w:fill="EEF3F7"/>
          </w:tcPr>
          <w:p>
            <w:pPr>
              <w:spacing w:after="80" w:before="80"/>
            </w:pPr>
            <w:r>
              <w:rPr>
                <w:sz w:val="18"/>
              </w:rPr>
              <w:t>Decision Tree</w:t>
            </w:r>
          </w:p>
        </w:tc>
        <w:tc>
          <w:tcPr>
            <w:tcW w:type="dxa" w:w="1440"/>
            <w:shd w:fill="EEF3F7"/>
          </w:tcPr>
          <w:p>
            <w:pPr>
              <w:spacing w:after="80" w:before="80"/>
            </w:pPr>
            <w:r>
              <w:rPr>
                <w:sz w:val="18"/>
              </w:rPr>
              <w:t>8.1322</w:t>
            </w:r>
          </w:p>
        </w:tc>
        <w:tc>
          <w:tcPr>
            <w:tcW w:type="dxa" w:w="1440"/>
            <w:shd w:fill="EEF3F7"/>
          </w:tcPr>
          <w:p>
            <w:pPr>
              <w:spacing w:after="80" w:before="80"/>
            </w:pPr>
            <w:r>
              <w:rPr>
                <w:sz w:val="18"/>
              </w:rPr>
              <w:t>6.5261</w:t>
            </w:r>
          </w:p>
        </w:tc>
        <w:tc>
          <w:tcPr>
            <w:tcW w:type="dxa" w:w="1440"/>
            <w:shd w:fill="EEF3F7"/>
          </w:tcPr>
          <w:p>
            <w:pPr>
              <w:spacing w:after="80" w:before="80"/>
            </w:pPr>
            <w:r>
              <w:rPr>
                <w:sz w:val="18"/>
              </w:rPr>
              <w:t>0.3761</w:t>
            </w:r>
          </w:p>
        </w:tc>
        <w:tc>
          <w:tcPr>
            <w:tcW w:type="dxa" w:w="1440"/>
            <w:shd w:fill="EEF3F7"/>
          </w:tcPr>
          <w:p>
            <w:pPr>
              <w:spacing w:after="80" w:before="80"/>
            </w:pPr>
            <w:r>
              <w:rPr>
                <w:sz w:val="18"/>
              </w:rPr>
              <w:t>8.2529</w:t>
            </w:r>
          </w:p>
        </w:tc>
      </w:tr>
      <w:tr>
        <w:trPr>
          <w:cantSplit/>
        </w:trPr>
        <w:tc>
          <w:tcPr>
            <w:tcW w:type="dxa" w:w="3600"/>
            <w:shd w:fill="FFFFFF"/>
          </w:tcPr>
          <w:p>
            <w:pPr>
              <w:spacing w:after="80" w:before="80"/>
            </w:pPr>
            <w:r>
              <w:rPr>
                <w:sz w:val="18"/>
              </w:rPr>
              <w:t>Random Forest</w:t>
            </w:r>
          </w:p>
        </w:tc>
        <w:tc>
          <w:tcPr>
            <w:tcW w:type="dxa" w:w="1440"/>
            <w:shd w:fill="FFFFFF"/>
          </w:tcPr>
          <w:p>
            <w:pPr>
              <w:spacing w:after="80" w:before="80"/>
            </w:pPr>
            <w:r>
              <w:rPr>
                <w:sz w:val="18"/>
              </w:rPr>
              <w:t>8.0742</w:t>
            </w:r>
          </w:p>
        </w:tc>
        <w:tc>
          <w:tcPr>
            <w:tcW w:type="dxa" w:w="1440"/>
            <w:shd w:fill="FFFFFF"/>
          </w:tcPr>
          <w:p>
            <w:pPr>
              <w:spacing w:after="80" w:before="80"/>
            </w:pPr>
            <w:r>
              <w:rPr>
                <w:sz w:val="18"/>
              </w:rPr>
              <w:t>6.4896</w:t>
            </w:r>
          </w:p>
        </w:tc>
        <w:tc>
          <w:tcPr>
            <w:tcW w:type="dxa" w:w="1440"/>
            <w:shd w:fill="FFFFFF"/>
          </w:tcPr>
          <w:p>
            <w:pPr>
              <w:spacing w:after="80" w:before="80"/>
            </w:pPr>
            <w:r>
              <w:rPr>
                <w:sz w:val="18"/>
              </w:rPr>
              <w:t>0.3850</w:t>
            </w:r>
          </w:p>
        </w:tc>
        <w:tc>
          <w:tcPr>
            <w:tcW w:type="dxa" w:w="1440"/>
            <w:shd w:fill="FFFFFF"/>
          </w:tcPr>
          <w:p>
            <w:pPr>
              <w:spacing w:after="80" w:before="80"/>
            </w:pPr>
            <w:r>
              <w:rPr>
                <w:sz w:val="18"/>
              </w:rPr>
              <w:t>8.2022</w:t>
            </w:r>
          </w:p>
        </w:tc>
      </w:tr>
      <w:tr>
        <w:trPr>
          <w:cantSplit/>
        </w:trPr>
        <w:tc>
          <w:tcPr>
            <w:tcW w:type="dxa" w:w="3600"/>
            <w:shd w:fill="EEF3F7"/>
          </w:tcPr>
          <w:p>
            <w:pPr>
              <w:spacing w:after="80" w:before="80"/>
            </w:pPr>
            <w:r>
              <w:rPr>
                <w:sz w:val="18"/>
              </w:rPr>
              <w:t>LightGBM</w:t>
            </w:r>
          </w:p>
        </w:tc>
        <w:tc>
          <w:tcPr>
            <w:tcW w:type="dxa" w:w="1440"/>
            <w:shd w:fill="EEF3F7"/>
          </w:tcPr>
          <w:p>
            <w:pPr>
              <w:spacing w:after="80" w:before="80"/>
            </w:pPr>
            <w:r>
              <w:rPr>
                <w:sz w:val="18"/>
              </w:rPr>
              <w:t>8.0603</w:t>
            </w:r>
          </w:p>
        </w:tc>
        <w:tc>
          <w:tcPr>
            <w:tcW w:type="dxa" w:w="1440"/>
            <w:shd w:fill="EEF3F7"/>
          </w:tcPr>
          <w:p>
            <w:pPr>
              <w:spacing w:after="80" w:before="80"/>
            </w:pPr>
            <w:r>
              <w:rPr>
                <w:sz w:val="18"/>
              </w:rPr>
              <w:t>6.4748</w:t>
            </w:r>
          </w:p>
        </w:tc>
        <w:tc>
          <w:tcPr>
            <w:tcW w:type="dxa" w:w="1440"/>
            <w:shd w:fill="EEF3F7"/>
          </w:tcPr>
          <w:p>
            <w:pPr>
              <w:spacing w:after="80" w:before="80"/>
            </w:pPr>
            <w:r>
              <w:rPr>
                <w:sz w:val="18"/>
              </w:rPr>
              <w:t>0.3871</w:t>
            </w:r>
          </w:p>
        </w:tc>
        <w:tc>
          <w:tcPr>
            <w:tcW w:type="dxa" w:w="1440"/>
            <w:shd w:fill="EEF3F7"/>
          </w:tcPr>
          <w:p>
            <w:pPr>
              <w:spacing w:after="80" w:before="80"/>
            </w:pPr>
            <w:r>
              <w:rPr>
                <w:sz w:val="18"/>
              </w:rPr>
              <w:t>8.1864</w:t>
            </w:r>
          </w:p>
        </w:tc>
      </w:tr>
      <w:tr>
        <w:trPr>
          <w:cantSplit/>
        </w:trPr>
        <w:tc>
          <w:tcPr>
            <w:tcW w:type="dxa" w:w="3600"/>
            <w:shd w:fill="FFFFFF"/>
          </w:tcPr>
          <w:p>
            <w:pPr>
              <w:spacing w:after="80" w:before="80"/>
            </w:pPr>
            <w:r>
              <w:rPr>
                <w:sz w:val="18"/>
              </w:rPr>
              <w:t>XGBoost</w:t>
            </w:r>
          </w:p>
        </w:tc>
        <w:tc>
          <w:tcPr>
            <w:tcW w:type="dxa" w:w="1440"/>
            <w:shd w:fill="FFFFFF"/>
          </w:tcPr>
          <w:p>
            <w:pPr>
              <w:spacing w:after="80" w:before="80"/>
            </w:pPr>
            <w:r>
              <w:rPr>
                <w:sz w:val="18"/>
              </w:rPr>
              <w:t>8.0764</w:t>
            </w:r>
          </w:p>
        </w:tc>
        <w:tc>
          <w:tcPr>
            <w:tcW w:type="dxa" w:w="1440"/>
            <w:shd w:fill="FFFFFF"/>
          </w:tcPr>
          <w:p>
            <w:pPr>
              <w:spacing w:after="80" w:before="80"/>
            </w:pPr>
            <w:r>
              <w:rPr>
                <w:sz w:val="18"/>
              </w:rPr>
              <w:t>6.4862</w:t>
            </w:r>
          </w:p>
        </w:tc>
        <w:tc>
          <w:tcPr>
            <w:tcW w:type="dxa" w:w="1440"/>
            <w:shd w:fill="FFFFFF"/>
          </w:tcPr>
          <w:p>
            <w:pPr>
              <w:spacing w:after="80" w:before="80"/>
            </w:pPr>
            <w:r>
              <w:rPr>
                <w:sz w:val="18"/>
              </w:rPr>
              <w:t>0.3847</w:t>
            </w:r>
          </w:p>
        </w:tc>
        <w:tc>
          <w:tcPr>
            <w:tcW w:type="dxa" w:w="1440"/>
            <w:shd w:fill="FFFFFF"/>
          </w:tcPr>
          <w:p>
            <w:pPr>
              <w:spacing w:after="80" w:before="80"/>
            </w:pPr>
            <w:r>
              <w:rPr>
                <w:sz w:val="18"/>
              </w:rPr>
              <w:t>8.1995</w:t>
            </w:r>
          </w:p>
        </w:tc>
      </w:tr>
      <w:tr>
        <w:trPr>
          <w:cantSplit/>
        </w:trPr>
        <w:tc>
          <w:tcPr>
            <w:tcW w:type="dxa" w:w="3600"/>
            <w:shd w:fill="EEF3F7"/>
          </w:tcPr>
          <w:p>
            <w:pPr>
              <w:spacing w:after="80" w:before="80"/>
            </w:pPr>
            <w:r>
              <w:rPr>
                <w:sz w:val="18"/>
              </w:rPr>
              <w:t>Voting Ensemble</w:t>
            </w:r>
          </w:p>
        </w:tc>
        <w:tc>
          <w:tcPr>
            <w:tcW w:type="dxa" w:w="1440"/>
            <w:shd w:fill="EEF3F7"/>
          </w:tcPr>
          <w:p>
            <w:pPr>
              <w:spacing w:after="80" w:before="80"/>
            </w:pPr>
            <w:r>
              <w:rPr>
                <w:sz w:val="18"/>
              </w:rPr>
              <w:t>8.0613</w:t>
            </w:r>
          </w:p>
        </w:tc>
        <w:tc>
          <w:tcPr>
            <w:tcW w:type="dxa" w:w="1440"/>
            <w:shd w:fill="EEF3F7"/>
          </w:tcPr>
          <w:p>
            <w:pPr>
              <w:spacing w:after="80" w:before="80"/>
            </w:pPr>
            <w:r>
              <w:rPr>
                <w:sz w:val="18"/>
              </w:rPr>
              <w:t>6.4754</w:t>
            </w:r>
          </w:p>
        </w:tc>
        <w:tc>
          <w:tcPr>
            <w:tcW w:type="dxa" w:w="1440"/>
            <w:shd w:fill="EEF3F7"/>
          </w:tcPr>
          <w:p>
            <w:pPr>
              <w:spacing w:after="80" w:before="80"/>
            </w:pPr>
            <w:r>
              <w:rPr>
                <w:sz w:val="18"/>
              </w:rPr>
              <w:t>0.3870</w:t>
            </w:r>
          </w:p>
        </w:tc>
        <w:tc>
          <w:tcPr>
            <w:tcW w:type="dxa" w:w="1440"/>
            <w:shd w:fill="EEF3F7"/>
          </w:tcPr>
          <w:p>
            <w:pPr>
              <w:spacing w:after="80" w:before="80"/>
            </w:pPr>
            <w:r>
              <w:rPr>
                <w:sz w:val="18"/>
              </w:rPr>
              <w:t>8.1861</w:t>
            </w:r>
          </w:p>
        </w:tc>
      </w:tr>
      <w:tr>
        <w:trPr>
          <w:cantSplit/>
        </w:trPr>
        <w:tc>
          <w:tcPr>
            <w:tcW w:type="dxa" w:w="3600"/>
            <w:shd w:fill="FFFFFF"/>
          </w:tcPr>
          <w:p>
            <w:pPr>
              <w:spacing w:after="80" w:before="80"/>
            </w:pPr>
            <w:r>
              <w:rPr>
                <w:sz w:val="18"/>
              </w:rPr>
              <w:t>Tuned LightGBM</w:t>
            </w:r>
          </w:p>
        </w:tc>
        <w:tc>
          <w:tcPr>
            <w:tcW w:type="dxa" w:w="1440"/>
            <w:shd w:fill="FFFFFF"/>
          </w:tcPr>
          <w:p>
            <w:pPr>
              <w:spacing w:after="80" w:before="80"/>
            </w:pPr>
            <w:r>
              <w:rPr>
                <w:sz w:val="18"/>
              </w:rPr>
              <w:t>8.0534</w:t>
            </w:r>
          </w:p>
        </w:tc>
        <w:tc>
          <w:tcPr>
            <w:tcW w:type="dxa" w:w="1440"/>
            <w:shd w:fill="FFFFFF"/>
          </w:tcPr>
          <w:p>
            <w:pPr>
              <w:spacing w:after="80" w:before="80"/>
            </w:pPr>
            <w:r>
              <w:rPr>
                <w:sz w:val="18"/>
              </w:rPr>
              <w:t>6.4699</w:t>
            </w:r>
          </w:p>
        </w:tc>
        <w:tc>
          <w:tcPr>
            <w:tcW w:type="dxa" w:w="1440"/>
            <w:shd w:fill="FFFFFF"/>
          </w:tcPr>
          <w:p>
            <w:pPr>
              <w:spacing w:after="80" w:before="80"/>
            </w:pPr>
            <w:r>
              <w:rPr>
                <w:sz w:val="18"/>
              </w:rPr>
              <w:t>0.3882</w:t>
            </w:r>
          </w:p>
        </w:tc>
        <w:tc>
          <w:tcPr>
            <w:tcW w:type="dxa" w:w="1440"/>
            <w:shd w:fill="FFFFFF"/>
          </w:tcPr>
          <w:p>
            <w:pPr>
              <w:spacing w:after="80" w:before="80"/>
            </w:pPr>
            <w:r>
              <w:rPr>
                <w:sz w:val="18"/>
              </w:rPr>
              <w:t>8.1803</w:t>
            </w:r>
          </w:p>
        </w:tc>
      </w:tr>
    </w:tbl>
    <w:p/>
    <w:p>
      <w:r>
        <w:t>The lowest observed test RMSE is 8.0510 for Ridge Regression. Small differences between models should not be treated as established superiority without repeated external validation. Greater algorithmic complexity does not guarantee a better result.</w:t>
      </w:r>
    </w:p>
    <w:p>
      <w:pPr>
        <w:pStyle w:val="Heading2"/>
      </w:pPr>
      <w:r>
        <w:t>Added feature ablation</w:t>
      </w:r>
    </w:p>
    <w:tbl>
      <w:tblPr>
        <w:tblStyle w:val="TableGrid"/>
        <w:tblW w:type="auto" w:w="0"/>
        <w:tblLayout w:type="fixed"/>
        <w:tblLook w:firstColumn="1" w:firstRow="1" w:lastColumn="0" w:lastRow="0" w:noHBand="0" w:noVBand="1" w:val="04A0"/>
      </w:tblPr>
      <w:tblGrid>
        <w:gridCol w:w="2437"/>
        <w:gridCol w:w="2437"/>
        <w:gridCol w:w="2437"/>
        <w:gridCol w:w="2437"/>
      </w:tblGrid>
      <w:tr>
        <w:trPr>
          <w:cantSplit/>
          <w:tblHeader/>
        </w:trPr>
        <w:tc>
          <w:tcPr>
            <w:tcW w:type="dxa" w:w="3024"/>
            <w:shd w:fill="183B56"/>
          </w:tcPr>
          <w:p>
            <w:pPr>
              <w:spacing w:after="80" w:before="80"/>
            </w:pPr>
            <w:r>
              <w:rPr>
                <w:b/>
                <w:color w:val="FFFFFF"/>
                <w:sz w:val="18"/>
              </w:rPr>
              <w:t>Model</w:t>
            </w:r>
          </w:p>
        </w:tc>
        <w:tc>
          <w:tcPr>
            <w:tcW w:type="dxa" w:w="2016"/>
            <w:shd w:fill="183B56"/>
          </w:tcPr>
          <w:p>
            <w:pPr>
              <w:spacing w:after="80" w:before="80"/>
            </w:pPr>
            <w:r>
              <w:rPr>
                <w:b/>
                <w:color w:val="FFFFFF"/>
                <w:sz w:val="18"/>
              </w:rPr>
              <w:t>Base RMSE</w:t>
            </w:r>
          </w:p>
        </w:tc>
        <w:tc>
          <w:tcPr>
            <w:tcW w:type="dxa" w:w="2304"/>
            <w:shd w:fill="183B56"/>
          </w:tcPr>
          <w:p>
            <w:pPr>
              <w:spacing w:after="80" w:before="80"/>
            </w:pPr>
            <w:r>
              <w:rPr>
                <w:b/>
                <w:color w:val="FFFFFF"/>
                <w:sz w:val="18"/>
              </w:rPr>
              <w:t>Added features RMSE</w:t>
            </w:r>
          </w:p>
        </w:tc>
        <w:tc>
          <w:tcPr>
            <w:tcW w:type="dxa" w:w="2016"/>
            <w:shd w:fill="183B56"/>
          </w:tcPr>
          <w:p>
            <w:pPr>
              <w:spacing w:after="80" w:before="80"/>
            </w:pPr>
            <w:r>
              <w:rPr>
                <w:b/>
                <w:color w:val="FFFFFF"/>
                <w:sz w:val="18"/>
              </w:rPr>
              <w:t>Base minus added</w:t>
            </w:r>
          </w:p>
        </w:tc>
      </w:tr>
      <w:tr>
        <w:trPr>
          <w:cantSplit/>
        </w:trPr>
        <w:tc>
          <w:tcPr>
            <w:tcW w:type="dxa" w:w="3024"/>
            <w:shd w:fill="EEF3F7"/>
          </w:tcPr>
          <w:p>
            <w:pPr>
              <w:spacing w:after="80" w:before="80"/>
            </w:pPr>
            <w:r>
              <w:rPr>
                <w:sz w:val="18"/>
              </w:rPr>
              <w:t>Ridge Regression</w:t>
            </w:r>
          </w:p>
        </w:tc>
        <w:tc>
          <w:tcPr>
            <w:tcW w:type="dxa" w:w="2016"/>
            <w:shd w:fill="EEF3F7"/>
          </w:tcPr>
          <w:p>
            <w:pPr>
              <w:spacing w:after="80" w:before="80"/>
            </w:pPr>
            <w:r>
              <w:rPr>
                <w:sz w:val="18"/>
              </w:rPr>
              <w:t>8.0507</w:t>
            </w:r>
          </w:p>
        </w:tc>
        <w:tc>
          <w:tcPr>
            <w:tcW w:type="dxa" w:w="2304"/>
            <w:shd w:fill="EEF3F7"/>
          </w:tcPr>
          <w:p>
            <w:pPr>
              <w:spacing w:after="80" w:before="80"/>
            </w:pPr>
            <w:r>
              <w:rPr>
                <w:sz w:val="18"/>
              </w:rPr>
              <w:t>8.0510</w:t>
            </w:r>
          </w:p>
        </w:tc>
        <w:tc>
          <w:tcPr>
            <w:tcW w:type="dxa" w:w="2016"/>
            <w:shd w:fill="EEF3F7"/>
          </w:tcPr>
          <w:p>
            <w:pPr>
              <w:spacing w:after="80" w:before="80"/>
            </w:pPr>
            <w:r>
              <w:rPr>
                <w:sz w:val="18"/>
              </w:rPr>
              <w:t>-0.0003</w:t>
            </w:r>
          </w:p>
        </w:tc>
      </w:tr>
      <w:tr>
        <w:trPr>
          <w:cantSplit/>
        </w:trPr>
        <w:tc>
          <w:tcPr>
            <w:tcW w:type="dxa" w:w="3024"/>
            <w:shd w:fill="FFFFFF"/>
          </w:tcPr>
          <w:p>
            <w:pPr>
              <w:spacing w:after="80" w:before="80"/>
            </w:pPr>
            <w:r>
              <w:rPr>
                <w:sz w:val="18"/>
              </w:rPr>
              <w:t>LightGBM Regressor</w:t>
            </w:r>
          </w:p>
        </w:tc>
        <w:tc>
          <w:tcPr>
            <w:tcW w:type="dxa" w:w="2016"/>
            <w:shd w:fill="FFFFFF"/>
          </w:tcPr>
          <w:p>
            <w:pPr>
              <w:spacing w:after="80" w:before="80"/>
            </w:pPr>
            <w:r>
              <w:rPr>
                <w:sz w:val="18"/>
              </w:rPr>
              <w:t>8.0576</w:t>
            </w:r>
          </w:p>
        </w:tc>
        <w:tc>
          <w:tcPr>
            <w:tcW w:type="dxa" w:w="2304"/>
            <w:shd w:fill="FFFFFF"/>
          </w:tcPr>
          <w:p>
            <w:pPr>
              <w:spacing w:after="80" w:before="80"/>
            </w:pPr>
            <w:r>
              <w:rPr>
                <w:sz w:val="18"/>
              </w:rPr>
              <w:t>8.0564</w:t>
            </w:r>
          </w:p>
        </w:tc>
        <w:tc>
          <w:tcPr>
            <w:tcW w:type="dxa" w:w="2016"/>
            <w:shd w:fill="FFFFFF"/>
          </w:tcPr>
          <w:p>
            <w:pPr>
              <w:spacing w:after="80" w:before="80"/>
            </w:pPr>
            <w:r>
              <w:rPr>
                <w:sz w:val="18"/>
              </w:rPr>
              <w:t>0.0012</w:t>
            </w:r>
          </w:p>
        </w:tc>
      </w:tr>
    </w:tbl>
    <w:p/>
    <w:p>
      <w:r>
        <w:t>The added set contains temporal features and interactions together. Its very small differences do not demonstrate a meaningful lift and do not isolate the effect of lag features alone. The ablation LightGBM uses 100 trees, while the main baseline uses 150; comparisons within each ablation pair use identical settings.</w:t>
      </w:r>
    </w:p>
    <w:p>
      <w:r>
        <w:br w:type="page"/>
      </w:r>
    </w:p>
    <w:p>
      <w:pPr>
        <w:pStyle w:val="Heading1"/>
      </w:pPr>
      <w:r>
        <w:t>Classification results and alert tradeoffs</w:t>
      </w:r>
    </w:p>
    <w:p>
      <w:r>
        <w:t>The ten classes use one explicit mapping throughout: A, A-, B+, B, B-, C+, C, C-, D, F. Each unweighted/balanced pair has identical baseline settings. Balanced weights are calculated from the training labels. Macro metrics average classes equally; F-specific metrics quantify failure detection.</w:t>
      </w:r>
    </w:p>
    <w:tbl>
      <w:tblPr>
        <w:tblStyle w:val="TableGrid"/>
        <w:tblW w:type="auto" w:w="0"/>
        <w:tblLayout w:type="fixed"/>
        <w:tblLook w:firstColumn="1" w:firstRow="1" w:lastColumn="0" w:lastRow="0" w:noHBand="0" w:noVBand="1" w:val="04A0"/>
      </w:tblPr>
      <w:tblGrid>
        <w:gridCol w:w="1950"/>
        <w:gridCol w:w="1950"/>
        <w:gridCol w:w="1950"/>
        <w:gridCol w:w="1950"/>
        <w:gridCol w:w="1950"/>
      </w:tblGrid>
      <w:tr>
        <w:trPr>
          <w:cantSplit/>
          <w:tblHeader/>
        </w:trPr>
        <w:tc>
          <w:tcPr>
            <w:tcW w:type="dxa" w:w="3600"/>
            <w:shd w:fill="183B56"/>
          </w:tcPr>
          <w:p>
            <w:pPr>
              <w:spacing w:after="80" w:before="80"/>
            </w:pPr>
            <w:r>
              <w:rPr>
                <w:b/>
                <w:color w:val="FFFFFF"/>
                <w:sz w:val="18"/>
              </w:rPr>
              <w:t>Model</w:t>
            </w:r>
          </w:p>
        </w:tc>
        <w:tc>
          <w:tcPr>
            <w:tcW w:type="dxa" w:w="1440"/>
            <w:shd w:fill="183B56"/>
          </w:tcPr>
          <w:p>
            <w:pPr>
              <w:spacing w:after="80" w:before="80"/>
            </w:pPr>
            <w:r>
              <w:rPr>
                <w:b/>
                <w:color w:val="FFFFFF"/>
                <w:sz w:val="18"/>
              </w:rPr>
              <w:t>Accuracy</w:t>
            </w:r>
          </w:p>
        </w:tc>
        <w:tc>
          <w:tcPr>
            <w:tcW w:type="dxa" w:w="1440"/>
            <w:shd w:fill="183B56"/>
          </w:tcPr>
          <w:p>
            <w:pPr>
              <w:spacing w:after="80" w:before="80"/>
            </w:pPr>
            <w:r>
              <w:rPr>
                <w:b/>
                <w:color w:val="FFFFFF"/>
                <w:sz w:val="18"/>
              </w:rPr>
              <w:t>Macro precision</w:t>
            </w:r>
          </w:p>
        </w:tc>
        <w:tc>
          <w:tcPr>
            <w:tcW w:type="dxa" w:w="1440"/>
            <w:shd w:fill="183B56"/>
          </w:tcPr>
          <w:p>
            <w:pPr>
              <w:spacing w:after="80" w:before="80"/>
            </w:pPr>
            <w:r>
              <w:rPr>
                <w:b/>
                <w:color w:val="FFFFFF"/>
                <w:sz w:val="18"/>
              </w:rPr>
              <w:t>Macro recall</w:t>
            </w:r>
          </w:p>
        </w:tc>
        <w:tc>
          <w:tcPr>
            <w:tcW w:type="dxa" w:w="1440"/>
            <w:shd w:fill="183B56"/>
          </w:tcPr>
          <w:p>
            <w:pPr>
              <w:spacing w:after="80" w:before="80"/>
            </w:pPr>
            <w:r>
              <w:rPr>
                <w:b/>
                <w:color w:val="FFFFFF"/>
                <w:sz w:val="18"/>
              </w:rPr>
              <w:t>Macro F1</w:t>
            </w:r>
          </w:p>
        </w:tc>
      </w:tr>
      <w:tr>
        <w:trPr>
          <w:cantSplit/>
        </w:trPr>
        <w:tc>
          <w:tcPr>
            <w:tcW w:type="dxa" w:w="3600"/>
            <w:shd w:fill="EEF3F7"/>
          </w:tcPr>
          <w:p>
            <w:pPr>
              <w:spacing w:after="80" w:before="80"/>
            </w:pPr>
            <w:r>
              <w:rPr>
                <w:sz w:val="18"/>
              </w:rPr>
              <w:t>Majority baseline</w:t>
            </w:r>
          </w:p>
        </w:tc>
        <w:tc>
          <w:tcPr>
            <w:tcW w:type="dxa" w:w="1440"/>
            <w:shd w:fill="EEF3F7"/>
          </w:tcPr>
          <w:p>
            <w:pPr>
              <w:spacing w:after="80" w:before="80"/>
            </w:pPr>
            <w:r>
              <w:rPr>
                <w:sz w:val="18"/>
              </w:rPr>
              <w:t>0.1823</w:t>
            </w:r>
          </w:p>
        </w:tc>
        <w:tc>
          <w:tcPr>
            <w:tcW w:type="dxa" w:w="1440"/>
            <w:shd w:fill="EEF3F7"/>
          </w:tcPr>
          <w:p>
            <w:pPr>
              <w:spacing w:after="80" w:before="80"/>
            </w:pPr>
            <w:r>
              <w:rPr>
                <w:sz w:val="18"/>
              </w:rPr>
              <w:t>0.0182</w:t>
            </w:r>
          </w:p>
        </w:tc>
        <w:tc>
          <w:tcPr>
            <w:tcW w:type="dxa" w:w="1440"/>
            <w:shd w:fill="EEF3F7"/>
          </w:tcPr>
          <w:p>
            <w:pPr>
              <w:spacing w:after="80" w:before="80"/>
            </w:pPr>
            <w:r>
              <w:rPr>
                <w:sz w:val="18"/>
              </w:rPr>
              <w:t>0.1000</w:t>
            </w:r>
          </w:p>
        </w:tc>
        <w:tc>
          <w:tcPr>
            <w:tcW w:type="dxa" w:w="1440"/>
            <w:shd w:fill="EEF3F7"/>
          </w:tcPr>
          <w:p>
            <w:pPr>
              <w:spacing w:after="80" w:before="80"/>
            </w:pPr>
            <w:r>
              <w:rPr>
                <w:sz w:val="18"/>
              </w:rPr>
              <w:t>0.0308</w:t>
            </w:r>
          </w:p>
        </w:tc>
      </w:tr>
      <w:tr>
        <w:trPr>
          <w:cantSplit/>
        </w:trPr>
        <w:tc>
          <w:tcPr>
            <w:tcW w:type="dxa" w:w="3600"/>
            <w:shd w:fill="FFFFFF"/>
          </w:tcPr>
          <w:p>
            <w:pPr>
              <w:spacing w:after="80" w:before="80"/>
            </w:pPr>
            <w:r>
              <w:rPr>
                <w:sz w:val="18"/>
              </w:rPr>
              <w:t>Multinomial LogReg (Unweighted)</w:t>
            </w:r>
          </w:p>
        </w:tc>
        <w:tc>
          <w:tcPr>
            <w:tcW w:type="dxa" w:w="1440"/>
            <w:shd w:fill="FFFFFF"/>
          </w:tcPr>
          <w:p>
            <w:pPr>
              <w:spacing w:after="80" w:before="80"/>
            </w:pPr>
            <w:r>
              <w:rPr>
                <w:sz w:val="18"/>
              </w:rPr>
              <w:t>0.3444</w:t>
            </w:r>
          </w:p>
        </w:tc>
        <w:tc>
          <w:tcPr>
            <w:tcW w:type="dxa" w:w="1440"/>
            <w:shd w:fill="FFFFFF"/>
          </w:tcPr>
          <w:p>
            <w:pPr>
              <w:spacing w:after="80" w:before="80"/>
            </w:pPr>
            <w:r>
              <w:rPr>
                <w:sz w:val="18"/>
              </w:rPr>
              <w:t>0.3329</w:t>
            </w:r>
          </w:p>
        </w:tc>
        <w:tc>
          <w:tcPr>
            <w:tcW w:type="dxa" w:w="1440"/>
            <w:shd w:fill="FFFFFF"/>
          </w:tcPr>
          <w:p>
            <w:pPr>
              <w:spacing w:after="80" w:before="80"/>
            </w:pPr>
            <w:r>
              <w:rPr>
                <w:sz w:val="18"/>
              </w:rPr>
              <w:t>0.3004</w:t>
            </w:r>
          </w:p>
        </w:tc>
        <w:tc>
          <w:tcPr>
            <w:tcW w:type="dxa" w:w="1440"/>
            <w:shd w:fill="FFFFFF"/>
          </w:tcPr>
          <w:p>
            <w:pPr>
              <w:spacing w:after="80" w:before="80"/>
            </w:pPr>
            <w:r>
              <w:rPr>
                <w:sz w:val="18"/>
              </w:rPr>
              <w:t>0.2724</w:t>
            </w:r>
          </w:p>
        </w:tc>
      </w:tr>
      <w:tr>
        <w:trPr>
          <w:cantSplit/>
        </w:trPr>
        <w:tc>
          <w:tcPr>
            <w:tcW w:type="dxa" w:w="3600"/>
            <w:shd w:fill="EEF3F7"/>
          </w:tcPr>
          <w:p>
            <w:pPr>
              <w:spacing w:after="80" w:before="80"/>
            </w:pPr>
            <w:r>
              <w:rPr>
                <w:sz w:val="18"/>
              </w:rPr>
              <w:t>Multinomial LogReg (Balanced)</w:t>
            </w:r>
          </w:p>
        </w:tc>
        <w:tc>
          <w:tcPr>
            <w:tcW w:type="dxa" w:w="1440"/>
            <w:shd w:fill="EEF3F7"/>
          </w:tcPr>
          <w:p>
            <w:pPr>
              <w:spacing w:after="80" w:before="80"/>
            </w:pPr>
            <w:r>
              <w:rPr>
                <w:sz w:val="18"/>
              </w:rPr>
              <w:t>0.2934</w:t>
            </w:r>
          </w:p>
        </w:tc>
        <w:tc>
          <w:tcPr>
            <w:tcW w:type="dxa" w:w="1440"/>
            <w:shd w:fill="EEF3F7"/>
          </w:tcPr>
          <w:p>
            <w:pPr>
              <w:spacing w:after="80" w:before="80"/>
            </w:pPr>
            <w:r>
              <w:rPr>
                <w:sz w:val="18"/>
              </w:rPr>
              <w:t>0.2782</w:t>
            </w:r>
          </w:p>
        </w:tc>
        <w:tc>
          <w:tcPr>
            <w:tcW w:type="dxa" w:w="1440"/>
            <w:shd w:fill="EEF3F7"/>
          </w:tcPr>
          <w:p>
            <w:pPr>
              <w:spacing w:after="80" w:before="80"/>
            </w:pPr>
            <w:r>
              <w:rPr>
                <w:sz w:val="18"/>
              </w:rPr>
              <w:t>0.3568</w:t>
            </w:r>
          </w:p>
        </w:tc>
        <w:tc>
          <w:tcPr>
            <w:tcW w:type="dxa" w:w="1440"/>
            <w:shd w:fill="EEF3F7"/>
          </w:tcPr>
          <w:p>
            <w:pPr>
              <w:spacing w:after="80" w:before="80"/>
            </w:pPr>
            <w:r>
              <w:rPr>
                <w:sz w:val="18"/>
              </w:rPr>
              <w:t>0.2879</w:t>
            </w:r>
          </w:p>
        </w:tc>
      </w:tr>
      <w:tr>
        <w:trPr>
          <w:cantSplit/>
        </w:trPr>
        <w:tc>
          <w:tcPr>
            <w:tcW w:type="dxa" w:w="3600"/>
            <w:shd w:fill="FFFFFF"/>
          </w:tcPr>
          <w:p>
            <w:pPr>
              <w:spacing w:after="80" w:before="80"/>
            </w:pPr>
            <w:r>
              <w:rPr>
                <w:sz w:val="18"/>
              </w:rPr>
              <w:t>Decision Tree (Unweighted)</w:t>
            </w:r>
          </w:p>
        </w:tc>
        <w:tc>
          <w:tcPr>
            <w:tcW w:type="dxa" w:w="1440"/>
            <w:shd w:fill="FFFFFF"/>
          </w:tcPr>
          <w:p>
            <w:pPr>
              <w:spacing w:after="80" w:before="80"/>
            </w:pPr>
            <w:r>
              <w:rPr>
                <w:sz w:val="18"/>
              </w:rPr>
              <w:t>0.3397</w:t>
            </w:r>
          </w:p>
        </w:tc>
        <w:tc>
          <w:tcPr>
            <w:tcW w:type="dxa" w:w="1440"/>
            <w:shd w:fill="FFFFFF"/>
          </w:tcPr>
          <w:p>
            <w:pPr>
              <w:spacing w:after="80" w:before="80"/>
            </w:pPr>
            <w:r>
              <w:rPr>
                <w:sz w:val="18"/>
              </w:rPr>
              <w:t>0.3576</w:t>
            </w:r>
          </w:p>
        </w:tc>
        <w:tc>
          <w:tcPr>
            <w:tcW w:type="dxa" w:w="1440"/>
            <w:shd w:fill="FFFFFF"/>
          </w:tcPr>
          <w:p>
            <w:pPr>
              <w:spacing w:after="80" w:before="80"/>
            </w:pPr>
            <w:r>
              <w:rPr>
                <w:sz w:val="18"/>
              </w:rPr>
              <w:t>0.2974</w:t>
            </w:r>
          </w:p>
        </w:tc>
        <w:tc>
          <w:tcPr>
            <w:tcW w:type="dxa" w:w="1440"/>
            <w:shd w:fill="FFFFFF"/>
          </w:tcPr>
          <w:p>
            <w:pPr>
              <w:spacing w:after="80" w:before="80"/>
            </w:pPr>
            <w:r>
              <w:rPr>
                <w:sz w:val="18"/>
              </w:rPr>
              <w:t>0.2881</w:t>
            </w:r>
          </w:p>
        </w:tc>
      </w:tr>
      <w:tr>
        <w:trPr>
          <w:cantSplit/>
        </w:trPr>
        <w:tc>
          <w:tcPr>
            <w:tcW w:type="dxa" w:w="3600"/>
            <w:shd w:fill="EEF3F7"/>
          </w:tcPr>
          <w:p>
            <w:pPr>
              <w:spacing w:after="80" w:before="80"/>
            </w:pPr>
            <w:r>
              <w:rPr>
                <w:sz w:val="18"/>
              </w:rPr>
              <w:t>Decision Tree (Balanced)</w:t>
            </w:r>
          </w:p>
        </w:tc>
        <w:tc>
          <w:tcPr>
            <w:tcW w:type="dxa" w:w="1440"/>
            <w:shd w:fill="EEF3F7"/>
          </w:tcPr>
          <w:p>
            <w:pPr>
              <w:spacing w:after="80" w:before="80"/>
            </w:pPr>
            <w:r>
              <w:rPr>
                <w:sz w:val="18"/>
              </w:rPr>
              <w:t>0.2927</w:t>
            </w:r>
          </w:p>
        </w:tc>
        <w:tc>
          <w:tcPr>
            <w:tcW w:type="dxa" w:w="1440"/>
            <w:shd w:fill="EEF3F7"/>
          </w:tcPr>
          <w:p>
            <w:pPr>
              <w:spacing w:after="80" w:before="80"/>
            </w:pPr>
            <w:r>
              <w:rPr>
                <w:sz w:val="18"/>
              </w:rPr>
              <w:t>0.2762</w:t>
            </w:r>
          </w:p>
        </w:tc>
        <w:tc>
          <w:tcPr>
            <w:tcW w:type="dxa" w:w="1440"/>
            <w:shd w:fill="EEF3F7"/>
          </w:tcPr>
          <w:p>
            <w:pPr>
              <w:spacing w:after="80" w:before="80"/>
            </w:pPr>
            <w:r>
              <w:rPr>
                <w:sz w:val="18"/>
              </w:rPr>
              <w:t>0.3497</w:t>
            </w:r>
          </w:p>
        </w:tc>
        <w:tc>
          <w:tcPr>
            <w:tcW w:type="dxa" w:w="1440"/>
            <w:shd w:fill="EEF3F7"/>
          </w:tcPr>
          <w:p>
            <w:pPr>
              <w:spacing w:after="80" w:before="80"/>
            </w:pPr>
            <w:r>
              <w:rPr>
                <w:sz w:val="18"/>
              </w:rPr>
              <w:t>0.2811</w:t>
            </w:r>
          </w:p>
        </w:tc>
      </w:tr>
      <w:tr>
        <w:trPr>
          <w:cantSplit/>
        </w:trPr>
        <w:tc>
          <w:tcPr>
            <w:tcW w:type="dxa" w:w="3600"/>
            <w:shd w:fill="FFFFFF"/>
          </w:tcPr>
          <w:p>
            <w:pPr>
              <w:spacing w:after="80" w:before="80"/>
            </w:pPr>
            <w:r>
              <w:rPr>
                <w:sz w:val="18"/>
              </w:rPr>
              <w:t>Random Forest (Unweighted)</w:t>
            </w:r>
          </w:p>
        </w:tc>
        <w:tc>
          <w:tcPr>
            <w:tcW w:type="dxa" w:w="1440"/>
            <w:shd w:fill="FFFFFF"/>
          </w:tcPr>
          <w:p>
            <w:pPr>
              <w:spacing w:after="80" w:before="80"/>
            </w:pPr>
            <w:r>
              <w:rPr>
                <w:sz w:val="18"/>
              </w:rPr>
              <w:t>0.3412</w:t>
            </w:r>
          </w:p>
        </w:tc>
        <w:tc>
          <w:tcPr>
            <w:tcW w:type="dxa" w:w="1440"/>
            <w:shd w:fill="FFFFFF"/>
          </w:tcPr>
          <w:p>
            <w:pPr>
              <w:spacing w:after="80" w:before="80"/>
            </w:pPr>
            <w:r>
              <w:rPr>
                <w:sz w:val="18"/>
              </w:rPr>
              <w:t>0.3118</w:t>
            </w:r>
          </w:p>
        </w:tc>
        <w:tc>
          <w:tcPr>
            <w:tcW w:type="dxa" w:w="1440"/>
            <w:shd w:fill="FFFFFF"/>
          </w:tcPr>
          <w:p>
            <w:pPr>
              <w:spacing w:after="80" w:before="80"/>
            </w:pPr>
            <w:r>
              <w:rPr>
                <w:sz w:val="18"/>
              </w:rPr>
              <w:t>0.2792</w:t>
            </w:r>
          </w:p>
        </w:tc>
        <w:tc>
          <w:tcPr>
            <w:tcW w:type="dxa" w:w="1440"/>
            <w:shd w:fill="FFFFFF"/>
          </w:tcPr>
          <w:p>
            <w:pPr>
              <w:spacing w:after="80" w:before="80"/>
            </w:pPr>
            <w:r>
              <w:rPr>
                <w:sz w:val="18"/>
              </w:rPr>
              <w:t>0.2413</w:t>
            </w:r>
          </w:p>
        </w:tc>
      </w:tr>
      <w:tr>
        <w:trPr>
          <w:cantSplit/>
        </w:trPr>
        <w:tc>
          <w:tcPr>
            <w:tcW w:type="dxa" w:w="3600"/>
            <w:shd w:fill="EEF3F7"/>
          </w:tcPr>
          <w:p>
            <w:pPr>
              <w:spacing w:after="80" w:before="80"/>
            </w:pPr>
            <w:r>
              <w:rPr>
                <w:sz w:val="18"/>
              </w:rPr>
              <w:t>Random Forest (Balanced)</w:t>
            </w:r>
          </w:p>
        </w:tc>
        <w:tc>
          <w:tcPr>
            <w:tcW w:type="dxa" w:w="1440"/>
            <w:shd w:fill="EEF3F7"/>
          </w:tcPr>
          <w:p>
            <w:pPr>
              <w:spacing w:after="80" w:before="80"/>
            </w:pPr>
            <w:r>
              <w:rPr>
                <w:sz w:val="18"/>
              </w:rPr>
              <w:t>0.2960</w:t>
            </w:r>
          </w:p>
        </w:tc>
        <w:tc>
          <w:tcPr>
            <w:tcW w:type="dxa" w:w="1440"/>
            <w:shd w:fill="EEF3F7"/>
          </w:tcPr>
          <w:p>
            <w:pPr>
              <w:spacing w:after="80" w:before="80"/>
            </w:pPr>
            <w:r>
              <w:rPr>
                <w:sz w:val="18"/>
              </w:rPr>
              <w:t>0.2996</w:t>
            </w:r>
          </w:p>
        </w:tc>
        <w:tc>
          <w:tcPr>
            <w:tcW w:type="dxa" w:w="1440"/>
            <w:shd w:fill="EEF3F7"/>
          </w:tcPr>
          <w:p>
            <w:pPr>
              <w:spacing w:after="80" w:before="80"/>
            </w:pPr>
            <w:r>
              <w:rPr>
                <w:sz w:val="18"/>
              </w:rPr>
              <w:t>0.3351</w:t>
            </w:r>
          </w:p>
        </w:tc>
        <w:tc>
          <w:tcPr>
            <w:tcW w:type="dxa" w:w="1440"/>
            <w:shd w:fill="EEF3F7"/>
          </w:tcPr>
          <w:p>
            <w:pPr>
              <w:spacing w:after="80" w:before="80"/>
            </w:pPr>
            <w:r>
              <w:rPr>
                <w:sz w:val="18"/>
              </w:rPr>
              <w:t>0.3084</w:t>
            </w:r>
          </w:p>
        </w:tc>
      </w:tr>
      <w:tr>
        <w:trPr>
          <w:cantSplit/>
        </w:trPr>
        <w:tc>
          <w:tcPr>
            <w:tcW w:type="dxa" w:w="3600"/>
            <w:shd w:fill="FFFFFF"/>
          </w:tcPr>
          <w:p>
            <w:pPr>
              <w:spacing w:after="80" w:before="80"/>
            </w:pPr>
            <w:r>
              <w:rPr>
                <w:sz w:val="18"/>
              </w:rPr>
              <w:t>LightGBM (Unweighted)</w:t>
            </w:r>
          </w:p>
        </w:tc>
        <w:tc>
          <w:tcPr>
            <w:tcW w:type="dxa" w:w="1440"/>
            <w:shd w:fill="FFFFFF"/>
          </w:tcPr>
          <w:p>
            <w:pPr>
              <w:spacing w:after="80" w:before="80"/>
            </w:pPr>
            <w:r>
              <w:rPr>
                <w:sz w:val="18"/>
              </w:rPr>
              <w:t>0.3364</w:t>
            </w:r>
          </w:p>
        </w:tc>
        <w:tc>
          <w:tcPr>
            <w:tcW w:type="dxa" w:w="1440"/>
            <w:shd w:fill="FFFFFF"/>
          </w:tcPr>
          <w:p>
            <w:pPr>
              <w:spacing w:after="80" w:before="80"/>
            </w:pPr>
            <w:r>
              <w:rPr>
                <w:sz w:val="18"/>
              </w:rPr>
              <w:t>0.3296</w:t>
            </w:r>
          </w:p>
        </w:tc>
        <w:tc>
          <w:tcPr>
            <w:tcW w:type="dxa" w:w="1440"/>
            <w:shd w:fill="FFFFFF"/>
          </w:tcPr>
          <w:p>
            <w:pPr>
              <w:spacing w:after="80" w:before="80"/>
            </w:pPr>
            <w:r>
              <w:rPr>
                <w:sz w:val="18"/>
              </w:rPr>
              <w:t>0.2978</w:t>
            </w:r>
          </w:p>
        </w:tc>
        <w:tc>
          <w:tcPr>
            <w:tcW w:type="dxa" w:w="1440"/>
            <w:shd w:fill="FFFFFF"/>
          </w:tcPr>
          <w:p>
            <w:pPr>
              <w:spacing w:after="80" w:before="80"/>
            </w:pPr>
            <w:r>
              <w:rPr>
                <w:sz w:val="18"/>
              </w:rPr>
              <w:t>0.2881</w:t>
            </w:r>
          </w:p>
        </w:tc>
      </w:tr>
      <w:tr>
        <w:trPr>
          <w:cantSplit/>
        </w:trPr>
        <w:tc>
          <w:tcPr>
            <w:tcW w:type="dxa" w:w="3600"/>
            <w:shd w:fill="EEF3F7"/>
          </w:tcPr>
          <w:p>
            <w:pPr>
              <w:spacing w:after="80" w:before="80"/>
            </w:pPr>
            <w:r>
              <w:rPr>
                <w:sz w:val="18"/>
              </w:rPr>
              <w:t>LightGBM (Balanced)</w:t>
            </w:r>
          </w:p>
        </w:tc>
        <w:tc>
          <w:tcPr>
            <w:tcW w:type="dxa" w:w="1440"/>
            <w:shd w:fill="EEF3F7"/>
          </w:tcPr>
          <w:p>
            <w:pPr>
              <w:spacing w:after="80" w:before="80"/>
            </w:pPr>
            <w:r>
              <w:rPr>
                <w:sz w:val="18"/>
              </w:rPr>
              <w:t>0.3008</w:t>
            </w:r>
          </w:p>
        </w:tc>
        <w:tc>
          <w:tcPr>
            <w:tcW w:type="dxa" w:w="1440"/>
            <w:shd w:fill="EEF3F7"/>
          </w:tcPr>
          <w:p>
            <w:pPr>
              <w:spacing w:after="80" w:before="80"/>
            </w:pPr>
            <w:r>
              <w:rPr>
                <w:sz w:val="18"/>
              </w:rPr>
              <w:t>0.2950</w:t>
            </w:r>
          </w:p>
        </w:tc>
        <w:tc>
          <w:tcPr>
            <w:tcW w:type="dxa" w:w="1440"/>
            <w:shd w:fill="EEF3F7"/>
          </w:tcPr>
          <w:p>
            <w:pPr>
              <w:spacing w:after="80" w:before="80"/>
            </w:pPr>
            <w:r>
              <w:rPr>
                <w:sz w:val="18"/>
              </w:rPr>
              <w:t>0.3380</w:t>
            </w:r>
          </w:p>
        </w:tc>
        <w:tc>
          <w:tcPr>
            <w:tcW w:type="dxa" w:w="1440"/>
            <w:shd w:fill="EEF3F7"/>
          </w:tcPr>
          <w:p>
            <w:pPr>
              <w:spacing w:after="80" w:before="80"/>
            </w:pPr>
            <w:r>
              <w:rPr>
                <w:sz w:val="18"/>
              </w:rPr>
              <w:t>0.3079</w:t>
            </w:r>
          </w:p>
        </w:tc>
      </w:tr>
    </w:tbl>
    <w:p/>
    <w:tbl>
      <w:tblPr>
        <w:tblStyle w:val="TableGrid"/>
        <w:tblW w:type="auto" w:w="0"/>
        <w:tblLayout w:type="fixed"/>
        <w:tblLook w:firstColumn="1" w:firstRow="1" w:lastColumn="0" w:lastRow="0" w:noHBand="0" w:noVBand="1" w:val="04A0"/>
      </w:tblPr>
      <w:tblGrid>
        <w:gridCol w:w="3250"/>
        <w:gridCol w:w="3250"/>
        <w:gridCol w:w="3250"/>
      </w:tblGrid>
      <w:tr>
        <w:trPr>
          <w:cantSplit/>
          <w:tblHeader/>
        </w:trPr>
        <w:tc>
          <w:tcPr>
            <w:tcW w:type="dxa" w:w="5328"/>
            <w:shd w:fill="183B56"/>
          </w:tcPr>
          <w:p>
            <w:pPr>
              <w:spacing w:after="80" w:before="80"/>
            </w:pPr>
            <w:r>
              <w:rPr>
                <w:b/>
                <w:color w:val="FFFFFF"/>
                <w:sz w:val="18"/>
              </w:rPr>
              <w:t>Model</w:t>
            </w:r>
          </w:p>
        </w:tc>
        <w:tc>
          <w:tcPr>
            <w:tcW w:type="dxa" w:w="2016"/>
            <w:shd w:fill="183B56"/>
          </w:tcPr>
          <w:p>
            <w:pPr>
              <w:spacing w:after="80" w:before="80"/>
            </w:pPr>
            <w:r>
              <w:rPr>
                <w:b/>
                <w:color w:val="FFFFFF"/>
                <w:sz w:val="18"/>
              </w:rPr>
              <w:t>F recall</w:t>
            </w:r>
          </w:p>
        </w:tc>
        <w:tc>
          <w:tcPr>
            <w:tcW w:type="dxa" w:w="2016"/>
            <w:shd w:fill="183B56"/>
          </w:tcPr>
          <w:p>
            <w:pPr>
              <w:spacing w:after="80" w:before="80"/>
            </w:pPr>
            <w:r>
              <w:rPr>
                <w:b/>
                <w:color w:val="FFFFFF"/>
                <w:sz w:val="18"/>
              </w:rPr>
              <w:t>F precision</w:t>
            </w:r>
          </w:p>
        </w:tc>
      </w:tr>
      <w:tr>
        <w:trPr>
          <w:cantSplit/>
        </w:trPr>
        <w:tc>
          <w:tcPr>
            <w:tcW w:type="dxa" w:w="5328"/>
            <w:shd w:fill="EEF3F7"/>
          </w:tcPr>
          <w:p>
            <w:pPr>
              <w:spacing w:after="80" w:before="80"/>
            </w:pPr>
            <w:r>
              <w:rPr>
                <w:sz w:val="18"/>
              </w:rPr>
              <w:t>Multinomial LogReg (Balanced)</w:t>
            </w:r>
          </w:p>
        </w:tc>
        <w:tc>
          <w:tcPr>
            <w:tcW w:type="dxa" w:w="2016"/>
            <w:shd w:fill="EEF3F7"/>
          </w:tcPr>
          <w:p>
            <w:pPr>
              <w:spacing w:after="80" w:before="80"/>
            </w:pPr>
            <w:r>
              <w:rPr>
                <w:sz w:val="18"/>
              </w:rPr>
              <w:t>0.7740</w:t>
            </w:r>
          </w:p>
        </w:tc>
        <w:tc>
          <w:tcPr>
            <w:tcW w:type="dxa" w:w="2016"/>
            <w:shd w:fill="EEF3F7"/>
          </w:tcPr>
          <w:p>
            <w:pPr>
              <w:spacing w:after="80" w:before="80"/>
            </w:pPr>
            <w:r>
              <w:rPr>
                <w:sz w:val="18"/>
              </w:rPr>
              <w:t>0.1112</w:t>
            </w:r>
          </w:p>
        </w:tc>
      </w:tr>
      <w:tr>
        <w:trPr>
          <w:cantSplit/>
        </w:trPr>
        <w:tc>
          <w:tcPr>
            <w:tcW w:type="dxa" w:w="5328"/>
            <w:shd w:fill="FFFFFF"/>
          </w:tcPr>
          <w:p>
            <w:pPr>
              <w:spacing w:after="80" w:before="80"/>
            </w:pPr>
            <w:r>
              <w:rPr>
                <w:sz w:val="18"/>
              </w:rPr>
              <w:t>Decision Tree (Balanced)</w:t>
            </w:r>
          </w:p>
        </w:tc>
        <w:tc>
          <w:tcPr>
            <w:tcW w:type="dxa" w:w="2016"/>
            <w:shd w:fill="FFFFFF"/>
          </w:tcPr>
          <w:p>
            <w:pPr>
              <w:spacing w:after="80" w:before="80"/>
            </w:pPr>
            <w:r>
              <w:rPr>
                <w:sz w:val="18"/>
              </w:rPr>
              <w:t>0.6507</w:t>
            </w:r>
          </w:p>
        </w:tc>
        <w:tc>
          <w:tcPr>
            <w:tcW w:type="dxa" w:w="2016"/>
            <w:shd w:fill="FFFFFF"/>
          </w:tcPr>
          <w:p>
            <w:pPr>
              <w:spacing w:after="80" w:before="80"/>
            </w:pPr>
            <w:r>
              <w:rPr>
                <w:sz w:val="18"/>
              </w:rPr>
              <w:t>0.0814</w:t>
            </w:r>
          </w:p>
        </w:tc>
      </w:tr>
      <w:tr>
        <w:trPr>
          <w:cantSplit/>
        </w:trPr>
        <w:tc>
          <w:tcPr>
            <w:tcW w:type="dxa" w:w="5328"/>
            <w:shd w:fill="EEF3F7"/>
          </w:tcPr>
          <w:p>
            <w:pPr>
              <w:spacing w:after="80" w:before="80"/>
            </w:pPr>
            <w:r>
              <w:rPr>
                <w:sz w:val="18"/>
              </w:rPr>
              <w:t>Random Forest (Unweighted)</w:t>
            </w:r>
          </w:p>
        </w:tc>
        <w:tc>
          <w:tcPr>
            <w:tcW w:type="dxa" w:w="2016"/>
            <w:shd w:fill="EEF3F7"/>
          </w:tcPr>
          <w:p>
            <w:pPr>
              <w:spacing w:after="80" w:before="80"/>
            </w:pPr>
            <w:r>
              <w:rPr>
                <w:sz w:val="18"/>
              </w:rPr>
              <w:t>0.0000</w:t>
            </w:r>
          </w:p>
        </w:tc>
        <w:tc>
          <w:tcPr>
            <w:tcW w:type="dxa" w:w="2016"/>
            <w:shd w:fill="EEF3F7"/>
          </w:tcPr>
          <w:p>
            <w:pPr>
              <w:spacing w:after="80" w:before="80"/>
            </w:pPr>
            <w:r>
              <w:rPr>
                <w:sz w:val="18"/>
              </w:rPr>
              <w:t>0.0000</w:t>
            </w:r>
          </w:p>
        </w:tc>
      </w:tr>
      <w:tr>
        <w:trPr>
          <w:cantSplit/>
        </w:trPr>
        <w:tc>
          <w:tcPr>
            <w:tcW w:type="dxa" w:w="5328"/>
            <w:shd w:fill="FFFFFF"/>
          </w:tcPr>
          <w:p>
            <w:pPr>
              <w:spacing w:after="80" w:before="80"/>
            </w:pPr>
            <w:r>
              <w:rPr>
                <w:sz w:val="18"/>
              </w:rPr>
              <w:t>Random Forest (Balanced)</w:t>
            </w:r>
          </w:p>
        </w:tc>
        <w:tc>
          <w:tcPr>
            <w:tcW w:type="dxa" w:w="2016"/>
            <w:shd w:fill="FFFFFF"/>
          </w:tcPr>
          <w:p>
            <w:pPr>
              <w:spacing w:after="80" w:before="80"/>
            </w:pPr>
            <w:r>
              <w:rPr>
                <w:sz w:val="18"/>
              </w:rPr>
              <w:t>0.4178</w:t>
            </w:r>
          </w:p>
        </w:tc>
        <w:tc>
          <w:tcPr>
            <w:tcW w:type="dxa" w:w="2016"/>
            <w:shd w:fill="FFFFFF"/>
          </w:tcPr>
          <w:p>
            <w:pPr>
              <w:spacing w:after="80" w:before="80"/>
            </w:pPr>
            <w:r>
              <w:rPr>
                <w:sz w:val="18"/>
              </w:rPr>
              <w:t>0.2328</w:t>
            </w:r>
          </w:p>
        </w:tc>
      </w:tr>
      <w:tr>
        <w:trPr>
          <w:cantSplit/>
        </w:trPr>
        <w:tc>
          <w:tcPr>
            <w:tcW w:type="dxa" w:w="5328"/>
            <w:shd w:fill="EEF3F7"/>
          </w:tcPr>
          <w:p>
            <w:pPr>
              <w:spacing w:after="80" w:before="80"/>
            </w:pPr>
            <w:r>
              <w:rPr>
                <w:sz w:val="18"/>
              </w:rPr>
              <w:t>LightGBM (Balanced)</w:t>
            </w:r>
          </w:p>
        </w:tc>
        <w:tc>
          <w:tcPr>
            <w:tcW w:type="dxa" w:w="2016"/>
            <w:shd w:fill="EEF3F7"/>
          </w:tcPr>
          <w:p>
            <w:pPr>
              <w:spacing w:after="80" w:before="80"/>
            </w:pPr>
            <w:r>
              <w:rPr>
                <w:sz w:val="18"/>
              </w:rPr>
              <w:t>0.4247</w:t>
            </w:r>
          </w:p>
        </w:tc>
        <w:tc>
          <w:tcPr>
            <w:tcW w:type="dxa" w:w="2016"/>
            <w:shd w:fill="EEF3F7"/>
          </w:tcPr>
          <w:p>
            <w:pPr>
              <w:spacing w:after="80" w:before="80"/>
            </w:pPr>
            <w:r>
              <w:rPr>
                <w:sz w:val="18"/>
              </w:rPr>
              <w:t>0.2109</w:t>
            </w:r>
          </w:p>
        </w:tc>
      </w:tr>
    </w:tbl>
    <w:p/>
    <w:p>
      <w:r>
        <w:t>Balanced Random Forest detects 41.8% of observed F grades, with precision 23.3%. Thus approximately 76.7% of its F alerts are false positives. This tradeoff must be weighed against advising capacity. The unweighted RF comparison supports its own recall improvement; other unweighted models do detect some failures.</w:t>
      </w:r>
    </w:p>
    <w:p>
      <w:r>
        <w:br w:type="page"/>
      </w:r>
    </w:p>
    <w:p>
      <w:pPr>
        <w:pStyle w:val="Heading1"/>
      </w:pPr>
      <w:r>
        <w:t>Classification and regression diagnostics</w:t>
      </w:r>
    </w:p>
    <w:p>
      <w:pPr>
        <w:keepNext/>
        <w:jc w:val="center"/>
      </w:pPr>
      <w:r>
        <w:drawing>
          <wp:inline xmlns:a="http://schemas.openxmlformats.org/drawingml/2006/main" xmlns:pic="http://schemas.openxmlformats.org/drawingml/2006/picture">
            <wp:extent cx="4572000" cy="3844045"/>
            <wp:docPr id="2" name="Picture 2"/>
            <wp:cNvGraphicFramePr>
              <a:graphicFrameLocks noChangeAspect="1"/>
            </wp:cNvGraphicFramePr>
            <a:graphic>
              <a:graphicData uri="http://schemas.openxmlformats.org/drawingml/2006/picture">
                <pic:pic>
                  <pic:nvPicPr>
                    <pic:cNvPr id="0" name="cell_19_0.png"/>
                    <pic:cNvPicPr/>
                  </pic:nvPicPr>
                  <pic:blipFill>
                    <a:blip r:embed="rId11"/>
                    <a:stretch>
                      <a:fillRect/>
                    </a:stretch>
                  </pic:blipFill>
                  <pic:spPr>
                    <a:xfrm>
                      <a:off x="0" y="0"/>
                      <a:ext cx="4572000" cy="3844045"/>
                    </a:xfrm>
                    <a:prstGeom prst="rect"/>
                  </pic:spPr>
                </pic:pic>
              </a:graphicData>
            </a:graphic>
          </wp:inline>
        </w:drawing>
      </w:r>
    </w:p>
    <w:p>
      <w:pPr>
        <w:pStyle w:val="Caption"/>
      </w:pPr>
      <w:r>
        <w:t>Figure 2. Balanced Random Forest confusion matrix with the explicit grade order.</w:t>
      </w:r>
    </w:p>
    <w:p>
      <w:pPr>
        <w:keepNext/>
        <w:jc w:val="center"/>
      </w:pPr>
      <w:r>
        <w:drawing>
          <wp:inline xmlns:a="http://schemas.openxmlformats.org/drawingml/2006/main" xmlns:pic="http://schemas.openxmlformats.org/drawingml/2006/picture">
            <wp:extent cx="5760720" cy="2030757"/>
            <wp:docPr id="3" name="Picture 3"/>
            <wp:cNvGraphicFramePr>
              <a:graphicFrameLocks noChangeAspect="1"/>
            </wp:cNvGraphicFramePr>
            <a:graphic>
              <a:graphicData uri="http://schemas.openxmlformats.org/drawingml/2006/picture">
                <pic:pic>
                  <pic:nvPicPr>
                    <pic:cNvPr id="0" name="cell_16_0.png"/>
                    <pic:cNvPicPr/>
                  </pic:nvPicPr>
                  <pic:blipFill>
                    <a:blip r:embed="rId12"/>
                    <a:stretch>
                      <a:fillRect/>
                    </a:stretch>
                  </pic:blipFill>
                  <pic:spPr>
                    <a:xfrm>
                      <a:off x="0" y="0"/>
                      <a:ext cx="5760720" cy="2030757"/>
                    </a:xfrm>
                    <a:prstGeom prst="rect"/>
                  </pic:spPr>
                </pic:pic>
              </a:graphicData>
            </a:graphic>
          </wp:inline>
        </w:drawing>
      </w:r>
    </w:p>
    <w:p>
      <w:pPr>
        <w:pStyle w:val="Caption"/>
      </w:pPr>
      <w:r>
        <w:t>Figure 3. Ridge residuals and residual distribution on observed test targets.</w:t>
      </w:r>
    </w:p>
    <w:p>
      <w:r>
        <w:t>The confusion matrix shows which adjacent grades are confused. Residual plots help identify bias and changing error spread; visual appearance alone does not prove normality, independence or equal variance. The Ridge scatter displays the first 3,000 test predictions for legibility.</w:t>
      </w:r>
    </w:p>
    <w:p>
      <w:r>
        <w:br w:type="page"/>
      </w:r>
    </w:p>
    <w:p>
      <w:pPr>
        <w:pStyle w:val="Heading1"/>
      </w:pPr>
      <w:r>
        <w:t>Individual student forecasting</w:t>
      </w:r>
    </w:p>
    <w:p>
      <w:r>
        <w:t>Student 2 has eight semesters and 33 enrolled courses. Semester means use only observed exams, and course counts need not equal observed-exam counts. The first six semester means train SES and ARIMA(1,0,0); the final two are forecast without updating from the first held-out result. Persistence repeats the final training value [5].</w:t>
      </w:r>
    </w:p>
    <w:tbl>
      <w:tblPr>
        <w:tblStyle w:val="TableGrid"/>
        <w:tblW w:type="auto" w:w="0"/>
        <w:tblLayout w:type="fixed"/>
        <w:tblLook w:firstColumn="1" w:firstRow="1" w:lastColumn="0" w:lastRow="0" w:noHBand="0" w:noVBand="1" w:val="04A0"/>
      </w:tblPr>
      <w:tblGrid>
        <w:gridCol w:w="2437"/>
        <w:gridCol w:w="2437"/>
        <w:gridCol w:w="2437"/>
        <w:gridCol w:w="2437"/>
      </w:tblGrid>
      <w:tr>
        <w:trPr>
          <w:cantSplit/>
          <w:tblHeader/>
        </w:trPr>
        <w:tc>
          <w:tcPr>
            <w:tcW w:type="dxa" w:w="3168"/>
            <w:shd w:fill="183B56"/>
          </w:tcPr>
          <w:p>
            <w:pPr>
              <w:spacing w:after="80" w:before="80"/>
            </w:pPr>
            <w:r>
              <w:rPr>
                <w:b/>
                <w:color w:val="FFFFFF"/>
                <w:sz w:val="18"/>
              </w:rPr>
              <w:t>Semester</w:t>
            </w:r>
          </w:p>
        </w:tc>
        <w:tc>
          <w:tcPr>
            <w:tcW w:type="dxa" w:w="1728"/>
            <w:shd w:fill="183B56"/>
          </w:tcPr>
          <w:p>
            <w:pPr>
              <w:spacing w:after="80" w:before="80"/>
            </w:pPr>
            <w:r>
              <w:rPr>
                <w:b/>
                <w:color w:val="FFFFFF"/>
                <w:sz w:val="18"/>
              </w:rPr>
              <w:t>Courses</w:t>
            </w:r>
          </w:p>
        </w:tc>
        <w:tc>
          <w:tcPr>
            <w:tcW w:type="dxa" w:w="2304"/>
            <w:shd w:fill="183B56"/>
          </w:tcPr>
          <w:p>
            <w:pPr>
              <w:spacing w:after="80" w:before="80"/>
            </w:pPr>
            <w:r>
              <w:rPr>
                <w:b/>
                <w:color w:val="FFFFFF"/>
                <w:sz w:val="18"/>
              </w:rPr>
              <w:t>Observed exams</w:t>
            </w:r>
          </w:p>
        </w:tc>
        <w:tc>
          <w:tcPr>
            <w:tcW w:type="dxa" w:w="2160"/>
            <w:shd w:fill="183B56"/>
          </w:tcPr>
          <w:p>
            <w:pPr>
              <w:spacing w:after="80" w:before="80"/>
            </w:pPr>
            <w:r>
              <w:rPr>
                <w:b/>
                <w:color w:val="FFFFFF"/>
                <w:sz w:val="18"/>
              </w:rPr>
              <w:t>Exam mean</w:t>
            </w:r>
          </w:p>
        </w:tc>
      </w:tr>
      <w:tr>
        <w:trPr>
          <w:cantSplit/>
        </w:trPr>
        <w:tc>
          <w:tcPr>
            <w:tcW w:type="dxa" w:w="3168"/>
            <w:shd w:fill="EEF3F7"/>
          </w:tcPr>
          <w:p>
            <w:pPr>
              <w:spacing w:after="80" w:before="80"/>
            </w:pPr>
            <w:r>
              <w:rPr>
                <w:sz w:val="18"/>
              </w:rPr>
              <w:t>2020Spring</w:t>
            </w:r>
          </w:p>
        </w:tc>
        <w:tc>
          <w:tcPr>
            <w:tcW w:type="dxa" w:w="1728"/>
            <w:shd w:fill="EEF3F7"/>
          </w:tcPr>
          <w:p>
            <w:pPr>
              <w:spacing w:after="80" w:before="80"/>
            </w:pPr>
            <w:r>
              <w:rPr>
                <w:sz w:val="18"/>
              </w:rPr>
              <w:t>1</w:t>
            </w:r>
          </w:p>
        </w:tc>
        <w:tc>
          <w:tcPr>
            <w:tcW w:type="dxa" w:w="2304"/>
            <w:shd w:fill="EEF3F7"/>
          </w:tcPr>
          <w:p>
            <w:pPr>
              <w:spacing w:after="80" w:before="80"/>
            </w:pPr>
            <w:r>
              <w:rPr>
                <w:sz w:val="18"/>
              </w:rPr>
              <w:t>1</w:t>
            </w:r>
          </w:p>
        </w:tc>
        <w:tc>
          <w:tcPr>
            <w:tcW w:type="dxa" w:w="2160"/>
            <w:shd w:fill="EEF3F7"/>
          </w:tcPr>
          <w:p>
            <w:pPr>
              <w:spacing w:after="80" w:before="80"/>
            </w:pPr>
            <w:r>
              <w:rPr>
                <w:sz w:val="18"/>
              </w:rPr>
              <w:t>66.13</w:t>
            </w:r>
          </w:p>
        </w:tc>
      </w:tr>
      <w:tr>
        <w:trPr>
          <w:cantSplit/>
        </w:trPr>
        <w:tc>
          <w:tcPr>
            <w:tcW w:type="dxa" w:w="3168"/>
            <w:shd w:fill="FFFFFF"/>
          </w:tcPr>
          <w:p>
            <w:pPr>
              <w:spacing w:after="80" w:before="80"/>
            </w:pPr>
            <w:r>
              <w:rPr>
                <w:sz w:val="18"/>
              </w:rPr>
              <w:t>2020Fall</w:t>
            </w:r>
          </w:p>
        </w:tc>
        <w:tc>
          <w:tcPr>
            <w:tcW w:type="dxa" w:w="1728"/>
            <w:shd w:fill="FFFFFF"/>
          </w:tcPr>
          <w:p>
            <w:pPr>
              <w:spacing w:after="80" w:before="80"/>
            </w:pPr>
            <w:r>
              <w:rPr>
                <w:sz w:val="18"/>
              </w:rPr>
              <w:t>4</w:t>
            </w:r>
          </w:p>
        </w:tc>
        <w:tc>
          <w:tcPr>
            <w:tcW w:type="dxa" w:w="2304"/>
            <w:shd w:fill="FFFFFF"/>
          </w:tcPr>
          <w:p>
            <w:pPr>
              <w:spacing w:after="80" w:before="80"/>
            </w:pPr>
            <w:r>
              <w:rPr>
                <w:sz w:val="18"/>
              </w:rPr>
              <w:t>3</w:t>
            </w:r>
          </w:p>
        </w:tc>
        <w:tc>
          <w:tcPr>
            <w:tcW w:type="dxa" w:w="2160"/>
            <w:shd w:fill="FFFFFF"/>
          </w:tcPr>
          <w:p>
            <w:pPr>
              <w:spacing w:after="80" w:before="80"/>
            </w:pPr>
            <w:r>
              <w:rPr>
                <w:sz w:val="18"/>
              </w:rPr>
              <w:t>93.58</w:t>
            </w:r>
          </w:p>
        </w:tc>
      </w:tr>
      <w:tr>
        <w:trPr>
          <w:cantSplit/>
        </w:trPr>
        <w:tc>
          <w:tcPr>
            <w:tcW w:type="dxa" w:w="3168"/>
            <w:shd w:fill="EEF3F7"/>
          </w:tcPr>
          <w:p>
            <w:pPr>
              <w:spacing w:after="80" w:before="80"/>
            </w:pPr>
            <w:r>
              <w:rPr>
                <w:sz w:val="18"/>
              </w:rPr>
              <w:t>2021Spring</w:t>
            </w:r>
          </w:p>
        </w:tc>
        <w:tc>
          <w:tcPr>
            <w:tcW w:type="dxa" w:w="1728"/>
            <w:shd w:fill="EEF3F7"/>
          </w:tcPr>
          <w:p>
            <w:pPr>
              <w:spacing w:after="80" w:before="80"/>
            </w:pPr>
            <w:r>
              <w:rPr>
                <w:sz w:val="18"/>
              </w:rPr>
              <w:t>5</w:t>
            </w:r>
          </w:p>
        </w:tc>
        <w:tc>
          <w:tcPr>
            <w:tcW w:type="dxa" w:w="2304"/>
            <w:shd w:fill="EEF3F7"/>
          </w:tcPr>
          <w:p>
            <w:pPr>
              <w:spacing w:after="80" w:before="80"/>
            </w:pPr>
            <w:r>
              <w:rPr>
                <w:sz w:val="18"/>
              </w:rPr>
              <w:t>5</w:t>
            </w:r>
          </w:p>
        </w:tc>
        <w:tc>
          <w:tcPr>
            <w:tcW w:type="dxa" w:w="2160"/>
            <w:shd w:fill="EEF3F7"/>
          </w:tcPr>
          <w:p>
            <w:pPr>
              <w:spacing w:after="80" w:before="80"/>
            </w:pPr>
            <w:r>
              <w:rPr>
                <w:sz w:val="18"/>
              </w:rPr>
              <w:t>88.86</w:t>
            </w:r>
          </w:p>
        </w:tc>
      </w:tr>
      <w:tr>
        <w:trPr>
          <w:cantSplit/>
        </w:trPr>
        <w:tc>
          <w:tcPr>
            <w:tcW w:type="dxa" w:w="3168"/>
            <w:shd w:fill="FFFFFF"/>
          </w:tcPr>
          <w:p>
            <w:pPr>
              <w:spacing w:after="80" w:before="80"/>
            </w:pPr>
            <w:r>
              <w:rPr>
                <w:sz w:val="18"/>
              </w:rPr>
              <w:t>2021Fall</w:t>
            </w:r>
          </w:p>
        </w:tc>
        <w:tc>
          <w:tcPr>
            <w:tcW w:type="dxa" w:w="1728"/>
            <w:shd w:fill="FFFFFF"/>
          </w:tcPr>
          <w:p>
            <w:pPr>
              <w:spacing w:after="80" w:before="80"/>
            </w:pPr>
            <w:r>
              <w:rPr>
                <w:sz w:val="18"/>
              </w:rPr>
              <w:t>6</w:t>
            </w:r>
          </w:p>
        </w:tc>
        <w:tc>
          <w:tcPr>
            <w:tcW w:type="dxa" w:w="2304"/>
            <w:shd w:fill="FFFFFF"/>
          </w:tcPr>
          <w:p>
            <w:pPr>
              <w:spacing w:after="80" w:before="80"/>
            </w:pPr>
            <w:r>
              <w:rPr>
                <w:sz w:val="18"/>
              </w:rPr>
              <w:t>5</w:t>
            </w:r>
          </w:p>
        </w:tc>
        <w:tc>
          <w:tcPr>
            <w:tcW w:type="dxa" w:w="2160"/>
            <w:shd w:fill="FFFFFF"/>
          </w:tcPr>
          <w:p>
            <w:pPr>
              <w:spacing w:after="80" w:before="80"/>
            </w:pPr>
            <w:r>
              <w:rPr>
                <w:sz w:val="18"/>
              </w:rPr>
              <w:t>81.36</w:t>
            </w:r>
          </w:p>
        </w:tc>
      </w:tr>
      <w:tr>
        <w:trPr>
          <w:cantSplit/>
        </w:trPr>
        <w:tc>
          <w:tcPr>
            <w:tcW w:type="dxa" w:w="3168"/>
            <w:shd w:fill="EEF3F7"/>
          </w:tcPr>
          <w:p>
            <w:pPr>
              <w:spacing w:after="80" w:before="80"/>
            </w:pPr>
            <w:r>
              <w:rPr>
                <w:sz w:val="18"/>
              </w:rPr>
              <w:t>2022Spring</w:t>
            </w:r>
          </w:p>
        </w:tc>
        <w:tc>
          <w:tcPr>
            <w:tcW w:type="dxa" w:w="1728"/>
            <w:shd w:fill="EEF3F7"/>
          </w:tcPr>
          <w:p>
            <w:pPr>
              <w:spacing w:after="80" w:before="80"/>
            </w:pPr>
            <w:r>
              <w:rPr>
                <w:sz w:val="18"/>
              </w:rPr>
              <w:t>1</w:t>
            </w:r>
          </w:p>
        </w:tc>
        <w:tc>
          <w:tcPr>
            <w:tcW w:type="dxa" w:w="2304"/>
            <w:shd w:fill="EEF3F7"/>
          </w:tcPr>
          <w:p>
            <w:pPr>
              <w:spacing w:after="80" w:before="80"/>
            </w:pPr>
            <w:r>
              <w:rPr>
                <w:sz w:val="18"/>
              </w:rPr>
              <w:t>1</w:t>
            </w:r>
          </w:p>
        </w:tc>
        <w:tc>
          <w:tcPr>
            <w:tcW w:type="dxa" w:w="2160"/>
            <w:shd w:fill="EEF3F7"/>
          </w:tcPr>
          <w:p>
            <w:pPr>
              <w:spacing w:after="80" w:before="80"/>
            </w:pPr>
            <w:r>
              <w:rPr>
                <w:sz w:val="18"/>
              </w:rPr>
              <w:t>73.47</w:t>
            </w:r>
          </w:p>
        </w:tc>
      </w:tr>
      <w:tr>
        <w:trPr>
          <w:cantSplit/>
        </w:trPr>
        <w:tc>
          <w:tcPr>
            <w:tcW w:type="dxa" w:w="3168"/>
            <w:shd w:fill="FFFFFF"/>
          </w:tcPr>
          <w:p>
            <w:pPr>
              <w:spacing w:after="80" w:before="80"/>
            </w:pPr>
            <w:r>
              <w:rPr>
                <w:sz w:val="18"/>
              </w:rPr>
              <w:t>2022Fall</w:t>
            </w:r>
          </w:p>
        </w:tc>
        <w:tc>
          <w:tcPr>
            <w:tcW w:type="dxa" w:w="1728"/>
            <w:shd w:fill="FFFFFF"/>
          </w:tcPr>
          <w:p>
            <w:pPr>
              <w:spacing w:after="80" w:before="80"/>
            </w:pPr>
            <w:r>
              <w:rPr>
                <w:sz w:val="18"/>
              </w:rPr>
              <w:t>5</w:t>
            </w:r>
          </w:p>
        </w:tc>
        <w:tc>
          <w:tcPr>
            <w:tcW w:type="dxa" w:w="2304"/>
            <w:shd w:fill="FFFFFF"/>
          </w:tcPr>
          <w:p>
            <w:pPr>
              <w:spacing w:after="80" w:before="80"/>
            </w:pPr>
            <w:r>
              <w:rPr>
                <w:sz w:val="18"/>
              </w:rPr>
              <w:t>5</w:t>
            </w:r>
          </w:p>
        </w:tc>
        <w:tc>
          <w:tcPr>
            <w:tcW w:type="dxa" w:w="2160"/>
            <w:shd w:fill="FFFFFF"/>
          </w:tcPr>
          <w:p>
            <w:pPr>
              <w:spacing w:after="80" w:before="80"/>
            </w:pPr>
            <w:r>
              <w:rPr>
                <w:sz w:val="18"/>
              </w:rPr>
              <w:t>78.41</w:t>
            </w:r>
          </w:p>
        </w:tc>
      </w:tr>
      <w:tr>
        <w:trPr>
          <w:cantSplit/>
        </w:trPr>
        <w:tc>
          <w:tcPr>
            <w:tcW w:type="dxa" w:w="3168"/>
            <w:shd w:fill="EEF3F7"/>
          </w:tcPr>
          <w:p>
            <w:pPr>
              <w:spacing w:after="80" w:before="80"/>
            </w:pPr>
            <w:r>
              <w:rPr>
                <w:sz w:val="18"/>
              </w:rPr>
              <w:t>2023Spring</w:t>
            </w:r>
          </w:p>
        </w:tc>
        <w:tc>
          <w:tcPr>
            <w:tcW w:type="dxa" w:w="1728"/>
            <w:shd w:fill="EEF3F7"/>
          </w:tcPr>
          <w:p>
            <w:pPr>
              <w:spacing w:after="80" w:before="80"/>
            </w:pPr>
            <w:r>
              <w:rPr>
                <w:sz w:val="18"/>
              </w:rPr>
              <w:t>6</w:t>
            </w:r>
          </w:p>
        </w:tc>
        <w:tc>
          <w:tcPr>
            <w:tcW w:type="dxa" w:w="2304"/>
            <w:shd w:fill="EEF3F7"/>
          </w:tcPr>
          <w:p>
            <w:pPr>
              <w:spacing w:after="80" w:before="80"/>
            </w:pPr>
            <w:r>
              <w:rPr>
                <w:sz w:val="18"/>
              </w:rPr>
              <w:t>6</w:t>
            </w:r>
          </w:p>
        </w:tc>
        <w:tc>
          <w:tcPr>
            <w:tcW w:type="dxa" w:w="2160"/>
            <w:shd w:fill="EEF3F7"/>
          </w:tcPr>
          <w:p>
            <w:pPr>
              <w:spacing w:after="80" w:before="80"/>
            </w:pPr>
            <w:r>
              <w:rPr>
                <w:sz w:val="18"/>
              </w:rPr>
              <w:t>72.22</w:t>
            </w:r>
          </w:p>
        </w:tc>
      </w:tr>
      <w:tr>
        <w:trPr>
          <w:cantSplit/>
        </w:trPr>
        <w:tc>
          <w:tcPr>
            <w:tcW w:type="dxa" w:w="3168"/>
            <w:shd w:fill="FFFFFF"/>
          </w:tcPr>
          <w:p>
            <w:pPr>
              <w:spacing w:after="80" w:before="80"/>
            </w:pPr>
            <w:r>
              <w:rPr>
                <w:sz w:val="18"/>
              </w:rPr>
              <w:t>2023Fall</w:t>
            </w:r>
          </w:p>
        </w:tc>
        <w:tc>
          <w:tcPr>
            <w:tcW w:type="dxa" w:w="1728"/>
            <w:shd w:fill="FFFFFF"/>
          </w:tcPr>
          <w:p>
            <w:pPr>
              <w:spacing w:after="80" w:before="80"/>
            </w:pPr>
            <w:r>
              <w:rPr>
                <w:sz w:val="18"/>
              </w:rPr>
              <w:t>5</w:t>
            </w:r>
          </w:p>
        </w:tc>
        <w:tc>
          <w:tcPr>
            <w:tcW w:type="dxa" w:w="2304"/>
            <w:shd w:fill="FFFFFF"/>
          </w:tcPr>
          <w:p>
            <w:pPr>
              <w:spacing w:after="80" w:before="80"/>
            </w:pPr>
            <w:r>
              <w:rPr>
                <w:sz w:val="18"/>
              </w:rPr>
              <w:t>5</w:t>
            </w:r>
          </w:p>
        </w:tc>
        <w:tc>
          <w:tcPr>
            <w:tcW w:type="dxa" w:w="2160"/>
            <w:shd w:fill="FFFFFF"/>
          </w:tcPr>
          <w:p>
            <w:pPr>
              <w:spacing w:after="80" w:before="80"/>
            </w:pPr>
            <w:r>
              <w:rPr>
                <w:sz w:val="18"/>
              </w:rPr>
              <w:t>82.70</w:t>
            </w:r>
          </w:p>
        </w:tc>
      </w:tr>
    </w:tbl>
    <w:p/>
    <w:tbl>
      <w:tblPr>
        <w:tblStyle w:val="TableGrid"/>
        <w:tblW w:type="auto" w:w="0"/>
        <w:tblLayout w:type="fixed"/>
        <w:tblLook w:firstColumn="1" w:firstRow="1" w:lastColumn="0" w:lastRow="0" w:noHBand="0" w:noVBand="1" w:val="04A0"/>
      </w:tblPr>
      <w:tblGrid>
        <w:gridCol w:w="2437"/>
        <w:gridCol w:w="2437"/>
        <w:gridCol w:w="2437"/>
        <w:gridCol w:w="2437"/>
      </w:tblGrid>
      <w:tr>
        <w:trPr>
          <w:cantSplit/>
          <w:tblHeader/>
        </w:trPr>
        <w:tc>
          <w:tcPr>
            <w:tcW w:type="dxa" w:w="4608"/>
            <w:shd w:fill="183B56"/>
          </w:tcPr>
          <w:p>
            <w:pPr>
              <w:spacing w:after="80" w:before="80"/>
            </w:pPr>
            <w:r>
              <w:rPr>
                <w:b/>
                <w:color w:val="FFFFFF"/>
                <w:sz w:val="18"/>
              </w:rPr>
              <w:t>Forecast</w:t>
            </w:r>
          </w:p>
        </w:tc>
        <w:tc>
          <w:tcPr>
            <w:tcW w:type="dxa" w:w="1584"/>
            <w:shd w:fill="183B56"/>
          </w:tcPr>
          <w:p>
            <w:pPr>
              <w:spacing w:after="80" w:before="80"/>
            </w:pPr>
            <w:r>
              <w:rPr>
                <w:b/>
                <w:color w:val="FFFFFF"/>
                <w:sz w:val="18"/>
              </w:rPr>
              <w:t>RMSE</w:t>
            </w:r>
          </w:p>
        </w:tc>
        <w:tc>
          <w:tcPr>
            <w:tcW w:type="dxa" w:w="1584"/>
            <w:shd w:fill="183B56"/>
          </w:tcPr>
          <w:p>
            <w:pPr>
              <w:spacing w:after="80" w:before="80"/>
            </w:pPr>
            <w:r>
              <w:rPr>
                <w:b/>
                <w:color w:val="FFFFFF"/>
                <w:sz w:val="18"/>
              </w:rPr>
              <w:t>MAE</w:t>
            </w:r>
          </w:p>
        </w:tc>
        <w:tc>
          <w:tcPr>
            <w:tcW w:type="dxa" w:w="1584"/>
            <w:shd w:fill="183B56"/>
          </w:tcPr>
          <w:p>
            <w:pPr>
              <w:spacing w:after="80" w:before="80"/>
            </w:pPr>
            <w:r>
              <w:rPr>
                <w:b/>
                <w:color w:val="FFFFFF"/>
                <w:sz w:val="18"/>
              </w:rPr>
              <w:t>MAPE %</w:t>
            </w:r>
          </w:p>
        </w:tc>
      </w:tr>
      <w:tr>
        <w:trPr>
          <w:cantSplit/>
        </w:trPr>
        <w:tc>
          <w:tcPr>
            <w:tcW w:type="dxa" w:w="4608"/>
            <w:shd w:fill="EEF3F7"/>
          </w:tcPr>
          <w:p>
            <w:pPr>
              <w:spacing w:after="80" w:before="80"/>
            </w:pPr>
            <w:r>
              <w:rPr>
                <w:sz w:val="18"/>
              </w:rPr>
              <w:t>Simple Exponential Smoothing</w:t>
            </w:r>
          </w:p>
        </w:tc>
        <w:tc>
          <w:tcPr>
            <w:tcW w:type="dxa" w:w="1584"/>
            <w:shd w:fill="EEF3F7"/>
          </w:tcPr>
          <w:p>
            <w:pPr>
              <w:spacing w:after="80" w:before="80"/>
            </w:pPr>
            <w:r>
              <w:rPr>
                <w:sz w:val="18"/>
              </w:rPr>
              <w:t>5.9621</w:t>
            </w:r>
          </w:p>
        </w:tc>
        <w:tc>
          <w:tcPr>
            <w:tcW w:type="dxa" w:w="1584"/>
            <w:shd w:fill="EEF3F7"/>
          </w:tcPr>
          <w:p>
            <w:pPr>
              <w:spacing w:after="80" w:before="80"/>
            </w:pPr>
            <w:r>
              <w:rPr>
                <w:sz w:val="18"/>
              </w:rPr>
              <w:t>5.2408</w:t>
            </w:r>
          </w:p>
        </w:tc>
        <w:tc>
          <w:tcPr>
            <w:tcW w:type="dxa" w:w="1584"/>
            <w:shd w:fill="EEF3F7"/>
          </w:tcPr>
          <w:p>
            <w:pPr>
              <w:spacing w:after="80" w:before="80"/>
            </w:pPr>
            <w:r>
              <w:rPr>
                <w:sz w:val="18"/>
              </w:rPr>
              <w:t>7.0465</w:t>
            </w:r>
          </w:p>
        </w:tc>
      </w:tr>
      <w:tr>
        <w:trPr>
          <w:cantSplit/>
        </w:trPr>
        <w:tc>
          <w:tcPr>
            <w:tcW w:type="dxa" w:w="4608"/>
            <w:shd w:fill="FFFFFF"/>
          </w:tcPr>
          <w:p>
            <w:pPr>
              <w:spacing w:after="80" w:before="80"/>
            </w:pPr>
            <w:r>
              <w:rPr>
                <w:sz w:val="18"/>
              </w:rPr>
              <w:t>ARIMA(1,0,0)</w:t>
            </w:r>
          </w:p>
        </w:tc>
        <w:tc>
          <w:tcPr>
            <w:tcW w:type="dxa" w:w="1584"/>
            <w:shd w:fill="FFFFFF"/>
          </w:tcPr>
          <w:p>
            <w:pPr>
              <w:spacing w:after="80" w:before="80"/>
            </w:pPr>
            <w:r>
              <w:rPr>
                <w:sz w:val="18"/>
              </w:rPr>
              <w:t>6.4736</w:t>
            </w:r>
          </w:p>
        </w:tc>
        <w:tc>
          <w:tcPr>
            <w:tcW w:type="dxa" w:w="1584"/>
            <w:shd w:fill="FFFFFF"/>
          </w:tcPr>
          <w:p>
            <w:pPr>
              <w:spacing w:after="80" w:before="80"/>
            </w:pPr>
            <w:r>
              <w:rPr>
                <w:sz w:val="18"/>
              </w:rPr>
              <w:t>5.4844</w:t>
            </w:r>
          </w:p>
        </w:tc>
        <w:tc>
          <w:tcPr>
            <w:tcW w:type="dxa" w:w="1584"/>
            <w:shd w:fill="FFFFFF"/>
          </w:tcPr>
          <w:p>
            <w:pPr>
              <w:spacing w:after="80" w:before="80"/>
            </w:pPr>
            <w:r>
              <w:rPr>
                <w:sz w:val="18"/>
              </w:rPr>
              <w:t>7.4147</w:t>
            </w:r>
          </w:p>
        </w:tc>
      </w:tr>
      <w:tr>
        <w:trPr>
          <w:cantSplit/>
        </w:trPr>
        <w:tc>
          <w:tcPr>
            <w:tcW w:type="dxa" w:w="4608"/>
            <w:shd w:fill="EEF3F7"/>
          </w:tcPr>
          <w:p>
            <w:pPr>
              <w:spacing w:after="80" w:before="80"/>
            </w:pPr>
            <w:r>
              <w:rPr>
                <w:sz w:val="18"/>
              </w:rPr>
              <w:t>Naive Persistence (Lag-1)</w:t>
            </w:r>
          </w:p>
        </w:tc>
        <w:tc>
          <w:tcPr>
            <w:tcW w:type="dxa" w:w="1584"/>
            <w:shd w:fill="EEF3F7"/>
          </w:tcPr>
          <w:p>
            <w:pPr>
              <w:spacing w:after="80" w:before="80"/>
            </w:pPr>
            <w:r>
              <w:rPr>
                <w:sz w:val="18"/>
              </w:rPr>
              <w:t>5.3267</w:t>
            </w:r>
          </w:p>
        </w:tc>
        <w:tc>
          <w:tcPr>
            <w:tcW w:type="dxa" w:w="1584"/>
            <w:shd w:fill="EEF3F7"/>
          </w:tcPr>
          <w:p>
            <w:pPr>
              <w:spacing w:after="80" w:before="80"/>
            </w:pPr>
            <w:r>
              <w:rPr>
                <w:sz w:val="18"/>
              </w:rPr>
              <w:t>5.2408</w:t>
            </w:r>
          </w:p>
        </w:tc>
        <w:tc>
          <w:tcPr>
            <w:tcW w:type="dxa" w:w="1584"/>
            <w:shd w:fill="EEF3F7"/>
          </w:tcPr>
          <w:p>
            <w:pPr>
              <w:spacing w:after="80" w:before="80"/>
            </w:pPr>
            <w:r>
              <w:rPr>
                <w:sz w:val="18"/>
              </w:rPr>
              <w:t>6.8807</w:t>
            </w:r>
          </w:p>
        </w:tc>
      </w:tr>
    </w:tbl>
    <w:p/>
    <w:p>
      <w:pPr>
        <w:keepNext/>
        <w:jc w:val="center"/>
      </w:pPr>
      <w:r>
        <w:drawing>
          <wp:inline xmlns:a="http://schemas.openxmlformats.org/drawingml/2006/main" xmlns:pic="http://schemas.openxmlformats.org/drawingml/2006/picture">
            <wp:extent cx="5486400" cy="2715491"/>
            <wp:docPr id="4" name="Picture 4"/>
            <wp:cNvGraphicFramePr>
              <a:graphicFrameLocks noChangeAspect="1"/>
            </wp:cNvGraphicFramePr>
            <a:graphic>
              <a:graphicData uri="http://schemas.openxmlformats.org/drawingml/2006/picture">
                <pic:pic>
                  <pic:nvPicPr>
                    <pic:cNvPr id="0" name="cell_21_3.png"/>
                    <pic:cNvPicPr/>
                  </pic:nvPicPr>
                  <pic:blipFill>
                    <a:blip r:embed="rId13"/>
                    <a:stretch>
                      <a:fillRect/>
                    </a:stretch>
                  </pic:blipFill>
                  <pic:spPr>
                    <a:xfrm>
                      <a:off x="0" y="0"/>
                      <a:ext cx="5486400" cy="2715491"/>
                    </a:xfrm>
                    <a:prstGeom prst="rect"/>
                  </pic:spPr>
                </pic:pic>
              </a:graphicData>
            </a:graphic>
          </wp:inline>
        </w:drawing>
      </w:r>
    </w:p>
    <w:p>
      <w:pPr>
        <w:pStyle w:val="Caption"/>
      </w:pPr>
      <w:r>
        <w:t>Figure 4. Fixed-origin forecasts compared with observed semester means.</w:t>
      </w:r>
    </w:p>
    <w:p>
      <w:r>
        <w:t>Only two test observations are available. The lowest observed error is descriptive evidence for this case, not a general result about forecasting methods. Six training points leave substantial parameter uncertainty; rolling-origin evaluation over longer histories and more students is needed.</w:t>
      </w:r>
    </w:p>
    <w:p>
      <w:r>
        <w:br w:type="page"/>
      </w:r>
    </w:p>
    <w:p>
      <w:pPr>
        <w:pStyle w:val="Heading1"/>
      </w:pPr>
      <w:r>
        <w:t>Optimization results</w:t>
      </w:r>
    </w:p>
    <w:p>
      <w:r>
        <w:t>Regression searches 8 configurations: 100/200 trees, learning rate 0.03/0.08, and maximum depth 4/6. Classification searches 4 configurations: 100 trees, depth 10/14, and minimum leaf size 1/5. Each configuration uses the three whole-semester folds. Search preprocessing is learned inside each fold; both selected models are refitted on all eligible training records.</w:t>
      </w:r>
    </w:p>
    <w:p>
      <w:r>
        <w:t>LightGBM subsample is not searched because subsample_freq defaults to zero, which disables row subsampling [4]. Searches raise fitting errors rather than silently accepting failed folds.</w:t>
      </w:r>
    </w:p>
    <w:p>
      <w:pPr>
        <w:pStyle w:val="Heading2"/>
      </w:pPr>
      <w:r>
        <w:t>Regression tuning</w:t>
      </w:r>
    </w:p>
    <w:p>
      <w:r>
        <w:t>Selected parameters: learning_rate=0.03, max_depth=4, n_estimators=200. Mean validation RMSE: 8.0574.</w:t>
      </w:r>
    </w:p>
    <w:tbl>
      <w:tblPr>
        <w:tblStyle w:val="TableGrid"/>
        <w:tblW w:type="auto" w:w="0"/>
        <w:tblLayout w:type="fixed"/>
        <w:tblLook w:firstColumn="1" w:firstRow="1" w:lastColumn="0" w:lastRow="0" w:noHBand="0" w:noVBand="1" w:val="04A0"/>
      </w:tblPr>
      <w:tblGrid>
        <w:gridCol w:w="3250"/>
        <w:gridCol w:w="3250"/>
        <w:gridCol w:w="3250"/>
      </w:tblGrid>
      <w:tr>
        <w:trPr>
          <w:cantSplit/>
          <w:tblHeader/>
        </w:trPr>
        <w:tc>
          <w:tcPr>
            <w:tcW w:type="dxa" w:w="3600"/>
            <w:shd w:fill="183B56"/>
          </w:tcPr>
          <w:p>
            <w:pPr>
              <w:spacing w:after="80" w:before="80"/>
            </w:pPr>
            <w:r>
              <w:rPr>
                <w:b/>
                <w:color w:val="FFFFFF"/>
                <w:sz w:val="18"/>
              </w:rPr>
              <w:t>Metric</w:t>
            </w:r>
          </w:p>
        </w:tc>
        <w:tc>
          <w:tcPr>
            <w:tcW w:type="dxa" w:w="2880"/>
            <w:shd w:fill="183B56"/>
          </w:tcPr>
          <w:p>
            <w:pPr>
              <w:spacing w:after="80" w:before="80"/>
            </w:pPr>
            <w:r>
              <w:rPr>
                <w:b/>
                <w:color w:val="FFFFFF"/>
                <w:sz w:val="18"/>
              </w:rPr>
              <w:t>Baseline LightGBM</w:t>
            </w:r>
          </w:p>
        </w:tc>
        <w:tc>
          <w:tcPr>
            <w:tcW w:type="dxa" w:w="2880"/>
            <w:shd w:fill="183B56"/>
          </w:tcPr>
          <w:p>
            <w:pPr>
              <w:spacing w:after="80" w:before="80"/>
            </w:pPr>
            <w:r>
              <w:rPr>
                <w:b/>
                <w:color w:val="FFFFFF"/>
                <w:sz w:val="18"/>
              </w:rPr>
              <w:t>Tuned LightGBM</w:t>
            </w:r>
          </w:p>
        </w:tc>
      </w:tr>
      <w:tr>
        <w:trPr>
          <w:cantSplit/>
        </w:trPr>
        <w:tc>
          <w:tcPr>
            <w:tcW w:type="dxa" w:w="3600"/>
            <w:shd w:fill="EEF3F7"/>
          </w:tcPr>
          <w:p>
            <w:pPr>
              <w:spacing w:after="80" w:before="80"/>
            </w:pPr>
            <w:r>
              <w:rPr>
                <w:sz w:val="18"/>
              </w:rPr>
              <w:t>RMSE</w:t>
            </w:r>
          </w:p>
        </w:tc>
        <w:tc>
          <w:tcPr>
            <w:tcW w:type="dxa" w:w="2880"/>
            <w:shd w:fill="EEF3F7"/>
          </w:tcPr>
          <w:p>
            <w:pPr>
              <w:spacing w:after="80" w:before="80"/>
            </w:pPr>
            <w:r>
              <w:rPr>
                <w:sz w:val="18"/>
              </w:rPr>
              <w:t>8.0603</w:t>
            </w:r>
          </w:p>
        </w:tc>
        <w:tc>
          <w:tcPr>
            <w:tcW w:type="dxa" w:w="2880"/>
            <w:shd w:fill="EEF3F7"/>
          </w:tcPr>
          <w:p>
            <w:pPr>
              <w:spacing w:after="80" w:before="80"/>
            </w:pPr>
            <w:r>
              <w:rPr>
                <w:sz w:val="18"/>
              </w:rPr>
              <w:t>8.0534</w:t>
            </w:r>
          </w:p>
        </w:tc>
      </w:tr>
      <w:tr>
        <w:trPr>
          <w:cantSplit/>
        </w:trPr>
        <w:tc>
          <w:tcPr>
            <w:tcW w:type="dxa" w:w="3600"/>
            <w:shd w:fill="FFFFFF"/>
          </w:tcPr>
          <w:p>
            <w:pPr>
              <w:spacing w:after="80" w:before="80"/>
            </w:pPr>
            <w:r>
              <w:rPr>
                <w:sz w:val="18"/>
              </w:rPr>
              <w:t>MAE</w:t>
            </w:r>
          </w:p>
        </w:tc>
        <w:tc>
          <w:tcPr>
            <w:tcW w:type="dxa" w:w="2880"/>
            <w:shd w:fill="FFFFFF"/>
          </w:tcPr>
          <w:p>
            <w:pPr>
              <w:spacing w:after="80" w:before="80"/>
            </w:pPr>
            <w:r>
              <w:rPr>
                <w:sz w:val="18"/>
              </w:rPr>
              <w:t>6.4748</w:t>
            </w:r>
          </w:p>
        </w:tc>
        <w:tc>
          <w:tcPr>
            <w:tcW w:type="dxa" w:w="2880"/>
            <w:shd w:fill="FFFFFF"/>
          </w:tcPr>
          <w:p>
            <w:pPr>
              <w:spacing w:after="80" w:before="80"/>
            </w:pPr>
            <w:r>
              <w:rPr>
                <w:sz w:val="18"/>
              </w:rPr>
              <w:t>6.4699</w:t>
            </w:r>
          </w:p>
        </w:tc>
      </w:tr>
      <w:tr>
        <w:trPr>
          <w:cantSplit/>
        </w:trPr>
        <w:tc>
          <w:tcPr>
            <w:tcW w:type="dxa" w:w="3600"/>
            <w:shd w:fill="EEF3F7"/>
          </w:tcPr>
          <w:p>
            <w:pPr>
              <w:spacing w:after="80" w:before="80"/>
            </w:pPr>
            <w:r>
              <w:rPr>
                <w:sz w:val="18"/>
              </w:rPr>
              <w:t>R2</w:t>
            </w:r>
          </w:p>
        </w:tc>
        <w:tc>
          <w:tcPr>
            <w:tcW w:type="dxa" w:w="2880"/>
            <w:shd w:fill="EEF3F7"/>
          </w:tcPr>
          <w:p>
            <w:pPr>
              <w:spacing w:after="80" w:before="80"/>
            </w:pPr>
            <w:r>
              <w:rPr>
                <w:sz w:val="18"/>
              </w:rPr>
              <w:t>0.3871</w:t>
            </w:r>
          </w:p>
        </w:tc>
        <w:tc>
          <w:tcPr>
            <w:tcW w:type="dxa" w:w="2880"/>
            <w:shd w:fill="EEF3F7"/>
          </w:tcPr>
          <w:p>
            <w:pPr>
              <w:spacing w:after="80" w:before="80"/>
            </w:pPr>
            <w:r>
              <w:rPr>
                <w:sz w:val="18"/>
              </w:rPr>
              <w:t>0.3882</w:t>
            </w:r>
          </w:p>
        </w:tc>
      </w:tr>
      <w:tr>
        <w:trPr>
          <w:cantSplit/>
        </w:trPr>
        <w:tc>
          <w:tcPr>
            <w:tcW w:type="dxa" w:w="3600"/>
            <w:shd w:fill="FFFFFF"/>
          </w:tcPr>
          <w:p>
            <w:pPr>
              <w:spacing w:after="80" w:before="80"/>
            </w:pPr>
            <w:r>
              <w:rPr>
                <w:sz w:val="18"/>
              </w:rPr>
              <w:t>MAPE (%)</w:t>
            </w:r>
          </w:p>
        </w:tc>
        <w:tc>
          <w:tcPr>
            <w:tcW w:type="dxa" w:w="2880"/>
            <w:shd w:fill="FFFFFF"/>
          </w:tcPr>
          <w:p>
            <w:pPr>
              <w:spacing w:after="80" w:before="80"/>
            </w:pPr>
            <w:r>
              <w:rPr>
                <w:sz w:val="18"/>
              </w:rPr>
              <w:t>8.1864</w:t>
            </w:r>
          </w:p>
        </w:tc>
        <w:tc>
          <w:tcPr>
            <w:tcW w:type="dxa" w:w="2880"/>
            <w:shd w:fill="FFFFFF"/>
          </w:tcPr>
          <w:p>
            <w:pPr>
              <w:spacing w:after="80" w:before="80"/>
            </w:pPr>
            <w:r>
              <w:rPr>
                <w:sz w:val="18"/>
              </w:rPr>
              <w:t>8.1803</w:t>
            </w:r>
          </w:p>
        </w:tc>
      </w:tr>
    </w:tbl>
    <w:p/>
    <w:p>
      <w:pPr>
        <w:pStyle w:val="Heading2"/>
      </w:pPr>
      <w:r>
        <w:t>Classification tuning</w:t>
      </w:r>
    </w:p>
    <w:p>
      <w:r>
        <w:t>Selected parameters: max_depth=14, min_samples_leaf=5, n_estimators=100. Mean validation macro F1: 0.3132.</w:t>
      </w:r>
    </w:p>
    <w:tbl>
      <w:tblPr>
        <w:tblStyle w:val="TableGrid"/>
        <w:tblW w:type="auto" w:w="0"/>
        <w:tblLayout w:type="fixed"/>
        <w:tblLook w:firstColumn="1" w:firstRow="1" w:lastColumn="0" w:lastRow="0" w:noHBand="0" w:noVBand="1" w:val="04A0"/>
      </w:tblPr>
      <w:tblGrid>
        <w:gridCol w:w="3250"/>
        <w:gridCol w:w="3250"/>
        <w:gridCol w:w="3250"/>
      </w:tblGrid>
      <w:tr>
        <w:trPr>
          <w:cantSplit/>
          <w:tblHeader/>
        </w:trPr>
        <w:tc>
          <w:tcPr>
            <w:tcW w:type="dxa" w:w="3600"/>
            <w:shd w:fill="183B56"/>
          </w:tcPr>
          <w:p>
            <w:pPr>
              <w:spacing w:after="80" w:before="80"/>
            </w:pPr>
            <w:r>
              <w:rPr>
                <w:b/>
                <w:color w:val="FFFFFF"/>
                <w:sz w:val="18"/>
              </w:rPr>
              <w:t>Metric</w:t>
            </w:r>
          </w:p>
        </w:tc>
        <w:tc>
          <w:tcPr>
            <w:tcW w:type="dxa" w:w="2880"/>
            <w:shd w:fill="183B56"/>
          </w:tcPr>
          <w:p>
            <w:pPr>
              <w:spacing w:after="80" w:before="80"/>
            </w:pPr>
            <w:r>
              <w:rPr>
                <w:b/>
                <w:color w:val="FFFFFF"/>
                <w:sz w:val="18"/>
              </w:rPr>
              <w:t>Baseline balanced RF</w:t>
            </w:r>
          </w:p>
        </w:tc>
        <w:tc>
          <w:tcPr>
            <w:tcW w:type="dxa" w:w="2880"/>
            <w:shd w:fill="183B56"/>
          </w:tcPr>
          <w:p>
            <w:pPr>
              <w:spacing w:after="80" w:before="80"/>
            </w:pPr>
            <w:r>
              <w:rPr>
                <w:b/>
                <w:color w:val="FFFFFF"/>
                <w:sz w:val="18"/>
              </w:rPr>
              <w:t>Tuned balanced RF</w:t>
            </w:r>
          </w:p>
        </w:tc>
      </w:tr>
      <w:tr>
        <w:trPr>
          <w:cantSplit/>
        </w:trPr>
        <w:tc>
          <w:tcPr>
            <w:tcW w:type="dxa" w:w="3600"/>
            <w:shd w:fill="EEF3F7"/>
          </w:tcPr>
          <w:p>
            <w:pPr>
              <w:spacing w:after="80" w:before="80"/>
            </w:pPr>
            <w:r>
              <w:rPr>
                <w:sz w:val="18"/>
              </w:rPr>
              <w:t>Overall Acc</w:t>
            </w:r>
          </w:p>
        </w:tc>
        <w:tc>
          <w:tcPr>
            <w:tcW w:type="dxa" w:w="2880"/>
            <w:shd w:fill="EEF3F7"/>
          </w:tcPr>
          <w:p>
            <w:pPr>
              <w:spacing w:after="80" w:before="80"/>
            </w:pPr>
            <w:r>
              <w:rPr>
                <w:sz w:val="18"/>
              </w:rPr>
              <w:t>0.2960</w:t>
            </w:r>
          </w:p>
        </w:tc>
        <w:tc>
          <w:tcPr>
            <w:tcW w:type="dxa" w:w="2880"/>
            <w:shd w:fill="EEF3F7"/>
          </w:tcPr>
          <w:p>
            <w:pPr>
              <w:spacing w:after="80" w:before="80"/>
            </w:pPr>
            <w:r>
              <w:rPr>
                <w:sz w:val="18"/>
              </w:rPr>
              <w:t>0.3026</w:t>
            </w:r>
          </w:p>
        </w:tc>
      </w:tr>
      <w:tr>
        <w:trPr>
          <w:cantSplit/>
        </w:trPr>
        <w:tc>
          <w:tcPr>
            <w:tcW w:type="dxa" w:w="3600"/>
            <w:shd w:fill="FFFFFF"/>
          </w:tcPr>
          <w:p>
            <w:pPr>
              <w:spacing w:after="80" w:before="80"/>
            </w:pPr>
            <w:r>
              <w:rPr>
                <w:sz w:val="18"/>
              </w:rPr>
              <w:t>Macro Precision</w:t>
            </w:r>
          </w:p>
        </w:tc>
        <w:tc>
          <w:tcPr>
            <w:tcW w:type="dxa" w:w="2880"/>
            <w:shd w:fill="FFFFFF"/>
          </w:tcPr>
          <w:p>
            <w:pPr>
              <w:spacing w:after="80" w:before="80"/>
            </w:pPr>
            <w:r>
              <w:rPr>
                <w:sz w:val="18"/>
              </w:rPr>
              <w:t>0.2996</w:t>
            </w:r>
          </w:p>
        </w:tc>
        <w:tc>
          <w:tcPr>
            <w:tcW w:type="dxa" w:w="2880"/>
            <w:shd w:fill="FFFFFF"/>
          </w:tcPr>
          <w:p>
            <w:pPr>
              <w:spacing w:after="80" w:before="80"/>
            </w:pPr>
            <w:r>
              <w:rPr>
                <w:sz w:val="18"/>
              </w:rPr>
              <w:t>0.3066</w:t>
            </w:r>
          </w:p>
        </w:tc>
      </w:tr>
      <w:tr>
        <w:trPr>
          <w:cantSplit/>
        </w:trPr>
        <w:tc>
          <w:tcPr>
            <w:tcW w:type="dxa" w:w="3600"/>
            <w:shd w:fill="EEF3F7"/>
          </w:tcPr>
          <w:p>
            <w:pPr>
              <w:spacing w:after="80" w:before="80"/>
            </w:pPr>
            <w:r>
              <w:rPr>
                <w:sz w:val="18"/>
              </w:rPr>
              <w:t>Macro Recall</w:t>
            </w:r>
          </w:p>
        </w:tc>
        <w:tc>
          <w:tcPr>
            <w:tcW w:type="dxa" w:w="2880"/>
            <w:shd w:fill="EEF3F7"/>
          </w:tcPr>
          <w:p>
            <w:pPr>
              <w:spacing w:after="80" w:before="80"/>
            </w:pPr>
            <w:r>
              <w:rPr>
                <w:sz w:val="18"/>
              </w:rPr>
              <w:t>0.3351</w:t>
            </w:r>
          </w:p>
        </w:tc>
        <w:tc>
          <w:tcPr>
            <w:tcW w:type="dxa" w:w="2880"/>
            <w:shd w:fill="EEF3F7"/>
          </w:tcPr>
          <w:p>
            <w:pPr>
              <w:spacing w:after="80" w:before="80"/>
            </w:pPr>
            <w:r>
              <w:rPr>
                <w:sz w:val="18"/>
              </w:rPr>
              <w:t>0.3415</w:t>
            </w:r>
          </w:p>
        </w:tc>
      </w:tr>
      <w:tr>
        <w:trPr>
          <w:cantSplit/>
        </w:trPr>
        <w:tc>
          <w:tcPr>
            <w:tcW w:type="dxa" w:w="3600"/>
            <w:shd w:fill="FFFFFF"/>
          </w:tcPr>
          <w:p>
            <w:pPr>
              <w:spacing w:after="80" w:before="80"/>
            </w:pPr>
            <w:r>
              <w:rPr>
                <w:sz w:val="18"/>
              </w:rPr>
              <w:t>Macro F1</w:t>
            </w:r>
          </w:p>
        </w:tc>
        <w:tc>
          <w:tcPr>
            <w:tcW w:type="dxa" w:w="2880"/>
            <w:shd w:fill="FFFFFF"/>
          </w:tcPr>
          <w:p>
            <w:pPr>
              <w:spacing w:after="80" w:before="80"/>
            </w:pPr>
            <w:r>
              <w:rPr>
                <w:sz w:val="18"/>
              </w:rPr>
              <w:t>0.3084</w:t>
            </w:r>
          </w:p>
        </w:tc>
        <w:tc>
          <w:tcPr>
            <w:tcW w:type="dxa" w:w="2880"/>
            <w:shd w:fill="FFFFFF"/>
          </w:tcPr>
          <w:p>
            <w:pPr>
              <w:spacing w:after="80" w:before="80"/>
            </w:pPr>
            <w:r>
              <w:rPr>
                <w:sz w:val="18"/>
              </w:rPr>
              <w:t>0.3172</w:t>
            </w:r>
          </w:p>
        </w:tc>
      </w:tr>
      <w:tr>
        <w:trPr>
          <w:cantSplit/>
        </w:trPr>
        <w:tc>
          <w:tcPr>
            <w:tcW w:type="dxa" w:w="3600"/>
            <w:shd w:fill="EEF3F7"/>
          </w:tcPr>
          <w:p>
            <w:pPr>
              <w:spacing w:after="80" w:before="80"/>
            </w:pPr>
            <w:r>
              <w:rPr>
                <w:sz w:val="18"/>
              </w:rPr>
              <w:t>Class F Recall</w:t>
            </w:r>
          </w:p>
        </w:tc>
        <w:tc>
          <w:tcPr>
            <w:tcW w:type="dxa" w:w="2880"/>
            <w:shd w:fill="EEF3F7"/>
          </w:tcPr>
          <w:p>
            <w:pPr>
              <w:spacing w:after="80" w:before="80"/>
            </w:pPr>
            <w:r>
              <w:rPr>
                <w:sz w:val="18"/>
              </w:rPr>
              <w:t>0.4178</w:t>
            </w:r>
          </w:p>
        </w:tc>
        <w:tc>
          <w:tcPr>
            <w:tcW w:type="dxa" w:w="2880"/>
            <w:shd w:fill="EEF3F7"/>
          </w:tcPr>
          <w:p>
            <w:pPr>
              <w:spacing w:after="80" w:before="80"/>
            </w:pPr>
            <w:r>
              <w:rPr>
                <w:sz w:val="18"/>
              </w:rPr>
              <w:t>0.4384</w:t>
            </w:r>
          </w:p>
        </w:tc>
      </w:tr>
      <w:tr>
        <w:trPr>
          <w:cantSplit/>
        </w:trPr>
        <w:tc>
          <w:tcPr>
            <w:tcW w:type="dxa" w:w="3600"/>
            <w:shd w:fill="FFFFFF"/>
          </w:tcPr>
          <w:p>
            <w:pPr>
              <w:spacing w:after="80" w:before="80"/>
            </w:pPr>
            <w:r>
              <w:rPr>
                <w:sz w:val="18"/>
              </w:rPr>
              <w:t>Class F Precision</w:t>
            </w:r>
          </w:p>
        </w:tc>
        <w:tc>
          <w:tcPr>
            <w:tcW w:type="dxa" w:w="2880"/>
            <w:shd w:fill="FFFFFF"/>
          </w:tcPr>
          <w:p>
            <w:pPr>
              <w:spacing w:after="80" w:before="80"/>
            </w:pPr>
            <w:r>
              <w:rPr>
                <w:sz w:val="18"/>
              </w:rPr>
              <w:t>0.2328</w:t>
            </w:r>
          </w:p>
        </w:tc>
        <w:tc>
          <w:tcPr>
            <w:tcW w:type="dxa" w:w="2880"/>
            <w:shd w:fill="FFFFFF"/>
          </w:tcPr>
          <w:p>
            <w:pPr>
              <w:spacing w:after="80" w:before="80"/>
            </w:pPr>
            <w:r>
              <w:rPr>
                <w:sz w:val="18"/>
              </w:rPr>
              <w:t>0.2634</w:t>
            </w:r>
          </w:p>
        </w:tc>
      </w:tr>
    </w:tbl>
    <w:p/>
    <w:p>
      <w:r>
        <w:t>The tuned classifier changes test macro F1 by +0.0088. Validation selects parameters; the holdout measures the resulting model. Tuning may improve one metric while worsening another. These bounded searches are not exhaustive and should not be presented as finding a global optimum.</w:t>
      </w:r>
    </w:p>
    <w:p>
      <w:r>
        <w:br w:type="page"/>
      </w:r>
    </w:p>
    <w:p>
      <w:pPr>
        <w:pStyle w:val="Heading1"/>
      </w:pPr>
      <w:r>
        <w:t>Interpretation conclusions and reproducibility</w:t>
      </w:r>
    </w:p>
    <w:p>
      <w:r>
        <w:t>The largest fitted LightGBM gain share is 98.4% for num__homework_avg. This describes the trained model, not a causal effect on student achievement. Correlated features can exchange importance. Split frequency counts branch decisions, whereas gain accumulates loss reduction [4].</w:t>
      </w:r>
    </w:p>
    <w:p>
      <w:pPr>
        <w:keepNext/>
        <w:jc w:val="center"/>
      </w:pPr>
      <w:r>
        <w:drawing>
          <wp:inline xmlns:a="http://schemas.openxmlformats.org/drawingml/2006/main" xmlns:pic="http://schemas.openxmlformats.org/drawingml/2006/picture">
            <wp:extent cx="5760720" cy="2228251"/>
            <wp:docPr id="5" name="Picture 5"/>
            <wp:cNvGraphicFramePr>
              <a:graphicFrameLocks noChangeAspect="1"/>
            </wp:cNvGraphicFramePr>
            <a:graphic>
              <a:graphicData uri="http://schemas.openxmlformats.org/drawingml/2006/picture">
                <pic:pic>
                  <pic:nvPicPr>
                    <pic:cNvPr id="0" name="cell_25_1.png"/>
                    <pic:cNvPicPr/>
                  </pic:nvPicPr>
                  <pic:blipFill>
                    <a:blip r:embed="rId14"/>
                    <a:stretch>
                      <a:fillRect/>
                    </a:stretch>
                  </pic:blipFill>
                  <pic:spPr>
                    <a:xfrm>
                      <a:off x="0" y="0"/>
                      <a:ext cx="5760720" cy="2228251"/>
                    </a:xfrm>
                    <a:prstGeom prst="rect"/>
                  </pic:spPr>
                </pic:pic>
              </a:graphicData>
            </a:graphic>
          </wp:inline>
        </w:drawing>
      </w:r>
    </w:p>
    <w:p>
      <w:pPr>
        <w:pStyle w:val="Caption"/>
      </w:pPr>
      <w:r>
        <w:t>Figure 5. LightGBM gain and split importance from the selected regression pipeline.</w:t>
      </w:r>
    </w:p>
    <w:p>
      <w:pPr>
        <w:pStyle w:val="Heading2"/>
      </w:pPr>
      <w:r>
        <w:t>Conclusions and next improvements</w:t>
      </w:r>
    </w:p>
    <w:p>
      <w:r>
        <w:t>The project implements the requested cleaning, temporal features, regression, classification, forecasting, ensembles and optimization. Baseline comparisons constrain the interpretation: added features show little lift, class weighting increases failure recall at the cost of false alerts, and very short student histories limit forecasting evidence. No grade, intervention benefit or deployment readiness follows from completing these analyses.</w:t>
      </w:r>
    </w:p>
    <w:p>
      <w:r>
        <w:t>Next work should obtain later unseen records, validate the prediction timestamp, compare clipping policies, evaluate calibrated probabilities and subgroup errors, and assess advising workload. Fairness cannot be inferred from low feature importance. Student identifiers should be access-controlled, and any practical use should support human review.</w:t>
      </w:r>
    </w:p>
    <w:p>
      <w:pPr>
        <w:pStyle w:val="Heading2"/>
      </w:pPr>
      <w:r>
        <w:t>Reproducibility</w:t>
      </w:r>
    </w:p>
    <w:p>
      <w:r>
        <w:t>Upload Project1-EducationDataset.csv in Colab and run the notebook from the first cell. Setup checks modeling-library versions, seeds are fixed at 42, and parallel jobs are bounded. The report is generated from the notebook’s exported JSON and embedded figures. The notebook was executed locally in a fresh kernel; actual hosted Colab execution is not claimed.</w:t>
      </w:r>
    </w:p>
    <w:p>
      <w:r>
        <w:t>Recorded versions: numpy 2.4.6, pandas 3.0.6, scikit-learn 1.9.1, lightgbm 4.7.0, xgboost 3.2.0, statsmodels 0.15.0.</w:t>
      </w:r>
    </w:p>
    <w:p>
      <w:r>
        <w:br w:type="page"/>
      </w:r>
    </w:p>
    <w:p>
      <w:pPr>
        <w:pStyle w:val="Heading1"/>
      </w:pPr>
      <w:r>
        <w:t>Sources and requirement mapping</w:t>
      </w:r>
    </w:p>
    <w:tbl>
      <w:tblPr>
        <w:tblStyle w:val="TableGrid"/>
        <w:tblW w:type="auto" w:w="0"/>
        <w:tblLayout w:type="fixed"/>
        <w:tblLook w:firstColumn="1" w:firstRow="1" w:lastColumn="0" w:lastRow="0" w:noHBand="0" w:noVBand="1" w:val="04A0"/>
      </w:tblPr>
      <w:tblGrid>
        <w:gridCol w:w="4874"/>
        <w:gridCol w:w="4874"/>
      </w:tblGrid>
      <w:tr>
        <w:trPr>
          <w:cantSplit/>
          <w:tblHeader/>
        </w:trPr>
        <w:tc>
          <w:tcPr>
            <w:tcW w:type="dxa" w:w="3600"/>
            <w:shd w:fill="183B56"/>
          </w:tcPr>
          <w:p>
            <w:pPr>
              <w:spacing w:after="80" w:before="80"/>
            </w:pPr>
            <w:r>
              <w:rPr>
                <w:b/>
                <w:color w:val="FFFFFF"/>
                <w:sz w:val="18"/>
              </w:rPr>
              <w:t>Brief objective</w:t>
            </w:r>
          </w:p>
        </w:tc>
        <w:tc>
          <w:tcPr>
            <w:tcW w:type="dxa" w:w="5760"/>
            <w:shd w:fill="183B56"/>
          </w:tcPr>
          <w:p>
            <w:pPr>
              <w:spacing w:after="80" w:before="80"/>
            </w:pPr>
            <w:r>
              <w:rPr>
                <w:b/>
                <w:color w:val="FFFFFF"/>
                <w:sz w:val="18"/>
              </w:rPr>
              <w:t>Report coverage</w:t>
            </w:r>
          </w:p>
        </w:tc>
      </w:tr>
      <w:tr>
        <w:trPr>
          <w:cantSplit/>
        </w:trPr>
        <w:tc>
          <w:tcPr>
            <w:tcW w:type="dxa" w:w="3600"/>
            <w:shd w:fill="EEF3F7"/>
          </w:tcPr>
          <w:p>
            <w:pPr>
              <w:spacing w:after="80" w:before="80"/>
            </w:pPr>
            <w:r>
              <w:rPr>
                <w:sz w:val="18"/>
              </w:rPr>
              <w:t>Cleaning and outliers</w:t>
            </w:r>
          </w:p>
        </w:tc>
        <w:tc>
          <w:tcPr>
            <w:tcW w:type="dxa" w:w="5760"/>
            <w:shd w:fill="EEF3F7"/>
          </w:tcPr>
          <w:p>
            <w:pPr>
              <w:spacing w:after="80" w:before="80"/>
            </w:pPr>
            <w:r>
              <w:rPr>
                <w:sz w:val="18"/>
              </w:rPr>
              <w:t>Problem objectives and data preparation</w:t>
            </w:r>
          </w:p>
        </w:tc>
      </w:tr>
      <w:tr>
        <w:trPr>
          <w:cantSplit/>
        </w:trPr>
        <w:tc>
          <w:tcPr>
            <w:tcW w:type="dxa" w:w="3600"/>
            <w:shd w:fill="FFFFFF"/>
          </w:tcPr>
          <w:p>
            <w:pPr>
              <w:spacing w:after="80" w:before="80"/>
            </w:pPr>
            <w:r>
              <w:rPr>
                <w:sz w:val="18"/>
              </w:rPr>
              <w:t>Preprocessing and temporal engineering</w:t>
            </w:r>
          </w:p>
        </w:tc>
        <w:tc>
          <w:tcPr>
            <w:tcW w:type="dxa" w:w="5760"/>
            <w:shd w:fill="FFFFFF"/>
          </w:tcPr>
          <w:p>
            <w:pPr>
              <w:spacing w:after="80" w:before="80"/>
            </w:pPr>
            <w:r>
              <w:rPr>
                <w:sz w:val="18"/>
              </w:rPr>
              <w:t>Temporal features and validation design</w:t>
            </w:r>
          </w:p>
        </w:tc>
      </w:tr>
      <w:tr>
        <w:trPr>
          <w:cantSplit/>
        </w:trPr>
        <w:tc>
          <w:tcPr>
            <w:tcW w:type="dxa" w:w="3600"/>
            <w:shd w:fill="EEF3F7"/>
          </w:tcPr>
          <w:p>
            <w:pPr>
              <w:spacing w:after="80" w:before="80"/>
            </w:pPr>
            <w:r>
              <w:rPr>
                <w:sz w:val="18"/>
              </w:rPr>
              <w:t>Correlation and time-series analysis</w:t>
            </w:r>
          </w:p>
        </w:tc>
        <w:tc>
          <w:tcPr>
            <w:tcW w:type="dxa" w:w="5760"/>
            <w:shd w:fill="EEF3F7"/>
          </w:tcPr>
          <w:p>
            <w:pPr>
              <w:spacing w:after="80" w:before="80"/>
            </w:pPr>
            <w:r>
              <w:rPr>
                <w:sz w:val="18"/>
              </w:rPr>
              <w:t>Exploratory associations; individual forecasting</w:t>
            </w:r>
          </w:p>
        </w:tc>
      </w:tr>
      <w:tr>
        <w:trPr>
          <w:cantSplit/>
        </w:trPr>
        <w:tc>
          <w:tcPr>
            <w:tcW w:type="dxa" w:w="3600"/>
            <w:shd w:fill="FFFFFF"/>
          </w:tcPr>
          <w:p>
            <w:pPr>
              <w:spacing w:after="80" w:before="80"/>
            </w:pPr>
            <w:r>
              <w:rPr>
                <w:sz w:val="18"/>
              </w:rPr>
              <w:t>Regression and classification</w:t>
            </w:r>
          </w:p>
        </w:tc>
        <w:tc>
          <w:tcPr>
            <w:tcW w:type="dxa" w:w="5760"/>
            <w:shd w:fill="FFFFFF"/>
          </w:tcPr>
          <w:p>
            <w:pPr>
              <w:spacing w:after="80" w:before="80"/>
            </w:pPr>
            <w:r>
              <w:rPr>
                <w:sz w:val="18"/>
              </w:rPr>
              <w:t>Results and diagnostics sections</w:t>
            </w:r>
          </w:p>
        </w:tc>
      </w:tr>
      <w:tr>
        <w:trPr>
          <w:cantSplit/>
        </w:trPr>
        <w:tc>
          <w:tcPr>
            <w:tcW w:type="dxa" w:w="3600"/>
            <w:shd w:fill="EEF3F7"/>
          </w:tcPr>
          <w:p>
            <w:pPr>
              <w:spacing w:after="80" w:before="80"/>
            </w:pPr>
            <w:r>
              <w:rPr>
                <w:sz w:val="18"/>
              </w:rPr>
              <w:t>Ensembles and comparison</w:t>
            </w:r>
          </w:p>
        </w:tc>
        <w:tc>
          <w:tcPr>
            <w:tcW w:type="dxa" w:w="5760"/>
            <w:shd w:fill="EEF3F7"/>
          </w:tcPr>
          <w:p>
            <w:pPr>
              <w:spacing w:after="80" w:before="80"/>
            </w:pPr>
            <w:r>
              <w:rPr>
                <w:sz w:val="18"/>
              </w:rPr>
              <w:t>Regression and classification baseline comparisons</w:t>
            </w:r>
          </w:p>
        </w:tc>
      </w:tr>
      <w:tr>
        <w:trPr>
          <w:cantSplit/>
        </w:trPr>
        <w:tc>
          <w:tcPr>
            <w:tcW w:type="dxa" w:w="3600"/>
            <w:shd w:fill="FFFFFF"/>
          </w:tcPr>
          <w:p>
            <w:pPr>
              <w:spacing w:after="80" w:before="80"/>
            </w:pPr>
            <w:r>
              <w:rPr>
                <w:sz w:val="18"/>
              </w:rPr>
              <w:t>Hyperparameter optimization</w:t>
            </w:r>
          </w:p>
        </w:tc>
        <w:tc>
          <w:tcPr>
            <w:tcW w:type="dxa" w:w="5760"/>
            <w:shd w:fill="FFFFFF"/>
          </w:tcPr>
          <w:p>
            <w:pPr>
              <w:spacing w:after="80" w:before="80"/>
            </w:pPr>
            <w:r>
              <w:rPr>
                <w:sz w:val="18"/>
              </w:rPr>
              <w:t>Optimization results for both tasks</w:t>
            </w:r>
          </w:p>
        </w:tc>
      </w:tr>
      <w:tr>
        <w:trPr>
          <w:cantSplit/>
        </w:trPr>
        <w:tc>
          <w:tcPr>
            <w:tcW w:type="dxa" w:w="3600"/>
            <w:shd w:fill="EEF3F7"/>
          </w:tcPr>
          <w:p>
            <w:pPr>
              <w:spacing w:after="80" w:before="80"/>
            </w:pPr>
            <w:r>
              <w:rPr>
                <w:sz w:val="18"/>
              </w:rPr>
              <w:t>Interpretation and limitations</w:t>
            </w:r>
          </w:p>
        </w:tc>
        <w:tc>
          <w:tcPr>
            <w:tcW w:type="dxa" w:w="5760"/>
            <w:shd w:fill="EEF3F7"/>
          </w:tcPr>
          <w:p>
            <w:pPr>
              <w:spacing w:after="80" w:before="80"/>
            </w:pPr>
            <w:r>
              <w:rPr>
                <w:sz w:val="18"/>
              </w:rPr>
              <w:t>Interpretation conclusions and reproducibility</w:t>
            </w:r>
          </w:p>
        </w:tc>
      </w:tr>
    </w:tbl>
    <w:p/>
    <w:p>
      <w:r>
        <w:t>[1] IT7103 Advanced AI Applications, supplied project brief, Project-1-EDUCATION (1).pdf. Assignment requirements and dataset field descriptions.</w:t>
      </w:r>
    </w:p>
    <w:p>
      <w:r>
        <w:t>[2] Supplied Project1-EducationDataset.csv. Primary source of all counts, descriptive statistics, model inputs and observed targets.</w:t>
      </w:r>
    </w:p>
    <w:p>
      <w:r>
        <w:t>[3] scikit-learn documentation, Pipelines and composite estimators. https://scikit-learn.org/stable/modules/compose.html (accessed 23 September 2026).</w:t>
      </w:r>
    </w:p>
    <w:p>
      <w:r>
        <w:t>[4] LightGBM documentation, LGBMRegressor API. https://lightgbm.readthedocs.io/en/latest/pythonapi/lightgbm.LGBMRegressor.html (accessed 23 September 2026).</w:t>
      </w:r>
    </w:p>
    <w:p>
      <w:r>
        <w:t>[5] R. J. Hyndman and G. Athanasopoulos, Forecasting: Principles and Practice, third edition, section 5.2, Some simple forecasting methods. https://otexts.com/fpp3/simple-methods.html (accessed 23 September 2026).</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