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56"/>
        </w:rPr>
        <w:t>HAI SkyStruct Platform</w:t>
      </w:r>
    </w:p>
    <w:p>
      <w:pPr>
        <w:jc w:val="center"/>
      </w:pPr>
      <w:r>
        <w:rPr>
          <w:b/>
          <w:color w:val="007B83"/>
          <w:sz w:val="40"/>
        </w:rPr>
        <w:t>A-to-Z Manufacturing &amp; Construction Guidebook</w:t>
      </w:r>
    </w:p>
    <w:p>
      <w:pPr>
        <w:spacing w:after="480"/>
        <w:jc w:val="center"/>
      </w:pPr>
      <w:r>
        <w:rPr>
          <w:color w:val="666666"/>
          <w:sz w:val="28"/>
        </w:rPr>
        <w:t>Software Configurator Manual — Stage 0 to Stage 8</w:t>
      </w:r>
    </w:p>
    <w:p>
      <w:pPr>
        <w:jc w:val="center"/>
      </w:pPr>
      <w:r>
        <w:rPr>
          <w:color w:val="666666"/>
          <w:sz w:val="22"/>
        </w:rPr>
        <w:t>Version 3.0 | March 2026</w:t>
      </w:r>
    </w:p>
    <w:p>
      <w:pPr>
        <w:jc w:val="center"/>
      </w:pPr>
      <w:r>
        <w:rPr>
          <w:color w:val="666666"/>
          <w:sz w:val="22"/>
        </w:rPr>
        <w:t>ARADA Governance | House of Architecture &amp; Interiors</w:t>
      </w:r>
    </w:p>
    <w:p>
      <w:pPr>
        <w:jc w:val="center"/>
      </w:pPr>
      <w:r>
        <w:rPr>
          <w:color w:val="666666"/>
          <w:sz w:val="22"/>
        </w:rPr>
        <w:t>Author: Hasan Mollamahmutoglu — Chief Governance Architect</w:t>
      </w:r>
    </w:p>
    <w:p/>
    <w:p/>
    <w:p/>
    <w:p>
      <w:pPr>
        <w:jc w:val="center"/>
      </w:pPr>
      <w:r>
        <w:rPr>
          <w:b/>
          <w:color w:val="1B2A4A"/>
          <w:sz w:val="24"/>
        </w:rPr>
        <w:t>AUDIENCE: Software Configurator / Developer / System Integrator</w:t>
      </w:r>
    </w:p>
    <w:p>
      <w:pPr>
        <w:jc w:val="center"/>
      </w:pPr>
      <w:r>
        <w:rPr>
          <w:color w:val="666666"/>
          <w:sz w:val="22"/>
        </w:rPr>
        <w:t>This document tells you EXACTLY what to build, configure, and deploy at each project stage.</w:t>
      </w:r>
    </w:p>
    <w:p>
      <w:r>
        <w:br w:type="page"/>
      </w:r>
    </w:p>
    <w:p>
      <w:pPr>
        <w:pStyle w:val="Heading1"/>
      </w:pPr>
      <w:r>
        <w:t>Table of Contents</w:t>
      </w:r>
    </w:p>
    <w:p>
      <w:r>
        <w:rPr>
          <w:color w:val="1B2A4A"/>
          <w:sz w:val="20"/>
        </w:rPr>
        <w:t>Chapter 1 — Executive Summary &amp; How to Read This Document</w:t>
      </w:r>
    </w:p>
    <w:p>
      <w:r>
        <w:rPr>
          <w:color w:val="1B2A4A"/>
          <w:sz w:val="20"/>
        </w:rPr>
        <w:t>Chapter 2 — Platform Architecture Overview</w:t>
      </w:r>
    </w:p>
    <w:p>
      <w:r>
        <w:rPr>
          <w:color w:val="1B2A4A"/>
          <w:sz w:val="20"/>
        </w:rPr>
        <w:t>Chapter 3 — Contract Parameter Framework (Parametric Configuration)</w:t>
      </w:r>
    </w:p>
    <w:p>
      <w:r>
        <w:rPr>
          <w:color w:val="1B2A4A"/>
          <w:sz w:val="20"/>
        </w:rPr>
        <w:t>Chapter 4 — Stage Gate Model &amp; What Happens at Each Stage</w:t>
      </w:r>
    </w:p>
    <w:p>
      <w:r>
        <w:rPr>
          <w:color w:val="1B2A4A"/>
          <w:sz w:val="20"/>
        </w:rPr>
        <w:t>Chapter 5 — STAGE 0: Strategic Definition / Strategic Definition</w:t>
      </w:r>
    </w:p>
    <w:p>
      <w:r>
        <w:rPr>
          <w:color w:val="1B2A4A"/>
          <w:sz w:val="20"/>
        </w:rPr>
        <w:t>Chapter 6 — STAGE 1: Preparation &amp; Concept Design</w:t>
      </w:r>
    </w:p>
    <w:p>
      <w:r>
        <w:rPr>
          <w:color w:val="1B2A4A"/>
          <w:sz w:val="20"/>
        </w:rPr>
        <w:t>Chapter 7 — STAGE 2: Concept Design</w:t>
      </w:r>
    </w:p>
    <w:p>
      <w:r>
        <w:rPr>
          <w:color w:val="1B2A4A"/>
          <w:sz w:val="20"/>
        </w:rPr>
        <w:t>Chapter 8 — STAGE 3: Developed Technical Design</w:t>
      </w:r>
    </w:p>
    <w:p>
      <w:r>
        <w:rPr>
          <w:color w:val="1B2A4A"/>
          <w:sz w:val="20"/>
        </w:rPr>
        <w:t>Chapter 9 — STAGE 4: Technical Technical Design</w:t>
      </w:r>
    </w:p>
    <w:p>
      <w:r>
        <w:rPr>
          <w:color w:val="1B2A4A"/>
          <w:sz w:val="20"/>
        </w:rPr>
        <w:t>Chapter 10 — STAGE 5: Construction</w:t>
      </w:r>
    </w:p>
    <w:p>
      <w:r>
        <w:rPr>
          <w:color w:val="1B2A4A"/>
          <w:sz w:val="20"/>
        </w:rPr>
        <w:t>Chapter 11 — STAGE 6: Handover &amp; Close-Out</w:t>
      </w:r>
    </w:p>
    <w:p>
      <w:r>
        <w:rPr>
          <w:color w:val="1B2A4A"/>
          <w:sz w:val="20"/>
        </w:rPr>
        <w:t>Chapter 12 — STAGE 7: In Use (DLP)</w:t>
      </w:r>
    </w:p>
    <w:p>
      <w:r>
        <w:rPr>
          <w:color w:val="1B2A4A"/>
          <w:sz w:val="20"/>
        </w:rPr>
        <w:t>Chapter 13 — STAGE 8: Post-Completion</w:t>
      </w:r>
    </w:p>
    <w:p>
      <w:r>
        <w:rPr>
          <w:color w:val="1B2A4A"/>
          <w:sz w:val="20"/>
        </w:rPr>
        <w:t>Chapter 14 — Process Flow Catalog (All 31 PFs)</w:t>
      </w:r>
    </w:p>
    <w:p>
      <w:r>
        <w:rPr>
          <w:color w:val="1B2A4A"/>
          <w:sz w:val="20"/>
        </w:rPr>
        <w:t>Chapter 15 — User Roles &amp; Permissions Matrix</w:t>
      </w:r>
    </w:p>
    <w:p>
      <w:r>
        <w:rPr>
          <w:color w:val="1B2A4A"/>
          <w:sz w:val="20"/>
        </w:rPr>
        <w:t>Chapter 16 — Escalation Framework (5-Level Model)</w:t>
      </w:r>
    </w:p>
    <w:p>
      <w:r>
        <w:rPr>
          <w:color w:val="1B2A4A"/>
          <w:sz w:val="20"/>
        </w:rPr>
        <w:t>Chapter 17 — Reporting &amp; Dashboard Configuration</w:t>
      </w:r>
    </w:p>
    <w:p>
      <w:r>
        <w:rPr>
          <w:color w:val="1B2A4A"/>
          <w:sz w:val="20"/>
        </w:rPr>
        <w:t>Chapter 18 — Testing &amp; Go-Live Checklist</w:t>
      </w:r>
    </w:p>
    <w:p>
      <w:r>
        <w:rPr>
          <w:color w:val="1B2A4A"/>
          <w:sz w:val="20"/>
        </w:rPr>
        <w:t>Appendix A — Document Cross-Reference Index</w:t>
      </w:r>
    </w:p>
    <w:p>
      <w:r>
        <w:rPr>
          <w:color w:val="1B2A4A"/>
          <w:sz w:val="20"/>
        </w:rPr>
        <w:t>Appendix B — Template Starter Pack Index (108 Templates)</w:t>
      </w:r>
    </w:p>
    <w:p>
      <w:r>
        <w:rPr>
          <w:color w:val="1B2A4A"/>
          <w:sz w:val="20"/>
        </w:rPr>
        <w:t>Appendix C — Glossary &amp; Contact</w:t>
      </w:r>
    </w:p>
    <w:p>
      <w:r>
        <w:br w:type="page"/>
      </w:r>
    </w:p>
    <w:p>
      <w:pPr>
        <w:pStyle w:val="Heading1"/>
      </w:pPr>
      <w:r>
        <w:t>Chapter 1 — Executive Summary</w:t>
      </w:r>
    </w:p>
    <w:p>
      <w:pPr>
        <w:pStyle w:val="Heading2"/>
      </w:pPr>
      <w:r>
        <w:t>1.1 Purpose of This Document</w:t>
      </w:r>
    </w:p>
    <w:p>
      <w:r>
        <w:t>This guidebook is the single source of truth for the software configurator responsible for implementing the HAI SkyStruct Platform. It explains what to configure, when to configure it (by project stage), and how it connects to every other document in the governance framework.</w:t>
      </w:r>
    </w:p>
    <w:p>
      <w:r>
        <w:t>The platform manages dual contract types — Construction (FIDIC 1999 Red Book with Particular Conditions) and Consultancy — across the full project lifecycle from Stage 0 (Strategic Definition) through Stage 8 (Post-Completion).</w:t>
      </w:r>
    </w:p>
    <w:p>
      <w:pPr>
        <w:pStyle w:val="Heading2"/>
      </w:pPr>
      <w:r>
        <w:t>1.2 How to Read This Document</w:t>
      </w:r>
    </w:p>
    <w:p>
      <w:r>
        <w:t>Chapters 5 through 13 are the core of this manual. Each chapter covers one Stage (0-8) and tells you exactly:</w:t>
      </w:r>
    </w:p>
    <w:p>
      <w:pPr>
        <w:pStyle w:val="ListBullet"/>
      </w:pPr>
      <w:r>
        <w:t>What MODULES to activate at this stage</w:t>
      </w:r>
    </w:p>
    <w:p>
      <w:pPr>
        <w:pStyle w:val="ListBullet"/>
      </w:pPr>
      <w:r>
        <w:t>What PROCESS FLOWS (PFs) to configure</w:t>
      </w:r>
    </w:p>
    <w:p>
      <w:pPr>
        <w:pStyle w:val="ListBullet"/>
      </w:pPr>
      <w:r>
        <w:t>What TEMPLATES the users will need</w:t>
      </w:r>
    </w:p>
    <w:p>
      <w:pPr>
        <w:pStyle w:val="ListBullet"/>
      </w:pPr>
      <w:r>
        <w:t>What APPROVAL WORKFLOWS to set up</w:t>
      </w:r>
    </w:p>
    <w:p>
      <w:pPr>
        <w:pStyle w:val="ListBullet"/>
      </w:pPr>
      <w:r>
        <w:t>What DASHBOARDS and REPORTS to enable</w:t>
      </w:r>
    </w:p>
    <w:p>
      <w:pPr>
        <w:pStyle w:val="ListBullet"/>
      </w:pPr>
      <w:r>
        <w:t>What DATA ENTITIES to create/populate</w:t>
      </w:r>
    </w:p>
    <w:p>
      <w:pPr>
        <w:pStyle w:val="ListBullet"/>
      </w:pPr>
      <w:r>
        <w:t>What NOTIFICATIONS and ESCALATIONS to configure</w:t>
      </w:r>
    </w:p>
    <w:p>
      <w:pPr>
        <w:pStyle w:val="ListBullet"/>
      </w:pPr>
      <w:r>
        <w:t>What INTEGRATION POINTS to establish (ERP, DMS, etc.)</w:t>
      </w:r>
    </w:p>
    <w:p>
      <w:pPr>
        <w:pStyle w:val="Heading2"/>
      </w:pPr>
      <w:r>
        <w:t>1.3 Approval Chain — Critical Rule</w:t>
      </w:r>
    </w:p>
    <w:p>
      <w:r>
        <w:rPr>
          <w:b/>
        </w:rPr>
        <w:t>Every submittal, document, and approval in this platform follows a 3-party chain. There is NO separate Employer approval column.</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Role</w:t>
            </w:r>
          </w:p>
        </w:tc>
        <w:tc>
          <w:tcPr>
            <w:tcW w:type="dxa" w:w="2268"/>
            <w:shd w:val="clear" w:color="auto" w:fill="1B2A4A"/>
          </w:tcPr>
          <w:p>
            <w:r/>
            <w:r>
              <w:rPr>
                <w:rFonts w:ascii="Calibri" w:hAnsi="Calibri"/>
                <w:b/>
                <w:color w:val="FFFFFF"/>
                <w:sz w:val="18"/>
              </w:rPr>
              <w:t>Action</w:t>
            </w:r>
          </w:p>
        </w:tc>
        <w:tc>
          <w:tcPr>
            <w:tcW w:type="dxa" w:w="4535"/>
            <w:shd w:val="clear" w:color="auto" w:fill="1B2A4A"/>
          </w:tcPr>
          <w:p>
            <w:r/>
            <w:r>
              <w:rPr>
                <w:rFonts w:ascii="Calibri" w:hAnsi="Calibri"/>
                <w:b/>
                <w:color w:val="FFFFFF"/>
                <w:sz w:val="18"/>
              </w:rPr>
              <w:t>System Behaviour</w:t>
            </w:r>
          </w:p>
        </w:tc>
      </w:tr>
      <w:tr>
        <w:tc>
          <w:tcPr>
            <w:tcW w:type="dxa" w:w="2268"/>
          </w:tcPr>
          <w:p>
            <w:r/>
            <w:r>
              <w:rPr>
                <w:rFonts w:ascii="Calibri" w:hAnsi="Calibri"/>
                <w:sz w:val="18"/>
              </w:rPr>
              <w:t>Contractor</w:t>
            </w:r>
          </w:p>
        </w:tc>
        <w:tc>
          <w:tcPr>
            <w:tcW w:type="dxa" w:w="2268"/>
          </w:tcPr>
          <w:p>
            <w:r/>
            <w:r>
              <w:rPr>
                <w:rFonts w:ascii="Calibri" w:hAnsi="Calibri"/>
                <w:sz w:val="18"/>
              </w:rPr>
              <w:t>Prepares &amp; Submits</w:t>
            </w:r>
          </w:p>
        </w:tc>
        <w:tc>
          <w:tcPr>
            <w:tcW w:type="dxa" w:w="4535"/>
          </w:tcPr>
          <w:p>
            <w:r/>
            <w:r>
              <w:rPr>
                <w:rFonts w:ascii="Calibri" w:hAnsi="Calibri"/>
                <w:sz w:val="18"/>
              </w:rPr>
              <w:t>Initiates workflow, uploads documents</w:t>
            </w:r>
          </w:p>
        </w:tc>
      </w:tr>
      <w:tr>
        <w:tc>
          <w:tcPr>
            <w:tcW w:type="dxa" w:w="2268"/>
            <w:shd w:val="clear" w:color="auto" w:fill="F2F7FB"/>
          </w:tcPr>
          <w:p>
            <w:r/>
            <w:r>
              <w:rPr>
                <w:rFonts w:ascii="Calibri" w:hAnsi="Calibri"/>
                <w:sz w:val="18"/>
              </w:rPr>
              <w:t>Lead Consultant</w:t>
            </w:r>
          </w:p>
        </w:tc>
        <w:tc>
          <w:tcPr>
            <w:tcW w:type="dxa" w:w="2268"/>
            <w:shd w:val="clear" w:color="auto" w:fill="F2F7FB"/>
          </w:tcPr>
          <w:p>
            <w:r/>
            <w:r>
              <w:rPr>
                <w:rFonts w:ascii="Calibri" w:hAnsi="Calibri"/>
                <w:sz w:val="18"/>
              </w:rPr>
              <w:t>Reviews &amp; Approves</w:t>
            </w:r>
          </w:p>
        </w:tc>
        <w:tc>
          <w:tcPr>
            <w:tcW w:type="dxa" w:w="4535"/>
            <w:shd w:val="clear" w:color="auto" w:fill="F2F7FB"/>
          </w:tcPr>
          <w:p>
            <w:r/>
            <w:r>
              <w:rPr>
                <w:rFonts w:ascii="Calibri" w:hAnsi="Calibri"/>
                <w:sz w:val="18"/>
              </w:rPr>
              <w:t>Applies response code (A/B/C/D/E), triggers next step</w:t>
            </w:r>
          </w:p>
        </w:tc>
      </w:tr>
      <w:tr>
        <w:tc>
          <w:tcPr>
            <w:tcW w:type="dxa" w:w="2268"/>
          </w:tcPr>
          <w:p>
            <w:r/>
            <w:r>
              <w:rPr>
                <w:rFonts w:ascii="Calibri" w:hAnsi="Calibri"/>
                <w:sz w:val="18"/>
              </w:rPr>
              <w:t>ER / HAI</w:t>
            </w:r>
          </w:p>
        </w:tc>
        <w:tc>
          <w:tcPr>
            <w:tcW w:type="dxa" w:w="2268"/>
          </w:tcPr>
          <w:p>
            <w:r/>
            <w:r>
              <w:rPr>
                <w:rFonts w:ascii="Calibri" w:hAnsi="Calibri"/>
                <w:sz w:val="18"/>
              </w:rPr>
              <w:t>Endorses</w:t>
            </w:r>
          </w:p>
        </w:tc>
        <w:tc>
          <w:tcPr>
            <w:tcW w:type="dxa" w:w="4535"/>
          </w:tcPr>
          <w:p>
            <w:r/>
            <w:r>
              <w:rPr>
                <w:rFonts w:ascii="Calibri" w:hAnsi="Calibri"/>
                <w:sz w:val="18"/>
              </w:rPr>
              <w:t>Final endorsement, closes loop, archives</w:t>
            </w:r>
          </w:p>
        </w:tc>
      </w:tr>
    </w:tbl>
    <w:p/>
    <w:p>
      <w:pPr>
        <w:pStyle w:val="Heading2"/>
      </w:pPr>
      <w:r>
        <w:t>1.4 Response Codes</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val="clear" w:color="auto" w:fill="1B2A4A"/>
          </w:tcPr>
          <w:p>
            <w:r/>
            <w:r>
              <w:rPr>
                <w:rFonts w:ascii="Calibri" w:hAnsi="Calibri"/>
                <w:b/>
                <w:color w:val="FFFFFF"/>
                <w:sz w:val="18"/>
              </w:rPr>
              <w:t>Code</w:t>
            </w:r>
          </w:p>
        </w:tc>
        <w:tc>
          <w:tcPr>
            <w:tcW w:type="dxa" w:w="2835"/>
            <w:shd w:val="clear" w:color="auto" w:fill="1B2A4A"/>
          </w:tcPr>
          <w:p>
            <w:r/>
            <w:r>
              <w:rPr>
                <w:rFonts w:ascii="Calibri" w:hAnsi="Calibri"/>
                <w:b/>
                <w:color w:val="FFFFFF"/>
                <w:sz w:val="18"/>
              </w:rPr>
              <w:t>Meaning</w:t>
            </w:r>
          </w:p>
        </w:tc>
        <w:tc>
          <w:tcPr>
            <w:tcW w:type="dxa" w:w="5102"/>
            <w:shd w:val="clear" w:color="auto" w:fill="1B2A4A"/>
          </w:tcPr>
          <w:p>
            <w:r/>
            <w:r>
              <w:rPr>
                <w:rFonts w:ascii="Calibri" w:hAnsi="Calibri"/>
                <w:b/>
                <w:color w:val="FFFFFF"/>
                <w:sz w:val="18"/>
              </w:rPr>
              <w:t>System Action</w:t>
            </w:r>
          </w:p>
        </w:tc>
      </w:tr>
      <w:tr>
        <w:tc>
          <w:tcPr>
            <w:tcW w:type="dxa" w:w="1134"/>
          </w:tcPr>
          <w:p>
            <w:r/>
            <w:r>
              <w:rPr>
                <w:rFonts w:ascii="Calibri" w:hAnsi="Calibri"/>
                <w:sz w:val="18"/>
              </w:rPr>
              <w:t>A</w:t>
            </w:r>
          </w:p>
        </w:tc>
        <w:tc>
          <w:tcPr>
            <w:tcW w:type="dxa" w:w="2835"/>
          </w:tcPr>
          <w:p>
            <w:r/>
            <w:r>
              <w:rPr>
                <w:rFonts w:ascii="Calibri" w:hAnsi="Calibri"/>
                <w:sz w:val="18"/>
              </w:rPr>
              <w:t>Approved — No Comments</w:t>
            </w:r>
          </w:p>
        </w:tc>
        <w:tc>
          <w:tcPr>
            <w:tcW w:type="dxa" w:w="5102"/>
          </w:tcPr>
          <w:p>
            <w:r/>
            <w:r>
              <w:rPr>
                <w:rFonts w:ascii="Calibri" w:hAnsi="Calibri"/>
                <w:sz w:val="18"/>
              </w:rPr>
              <w:t>Close submittal, release to next stage</w:t>
            </w:r>
          </w:p>
        </w:tc>
      </w:tr>
      <w:tr>
        <w:tc>
          <w:tcPr>
            <w:tcW w:type="dxa" w:w="1134"/>
            <w:shd w:val="clear" w:color="auto" w:fill="F2F7FB"/>
          </w:tcPr>
          <w:p>
            <w:r/>
            <w:r>
              <w:rPr>
                <w:rFonts w:ascii="Calibri" w:hAnsi="Calibri"/>
                <w:sz w:val="18"/>
              </w:rPr>
              <w:t>B</w:t>
            </w:r>
          </w:p>
        </w:tc>
        <w:tc>
          <w:tcPr>
            <w:tcW w:type="dxa" w:w="2835"/>
            <w:shd w:val="clear" w:color="auto" w:fill="F2F7FB"/>
          </w:tcPr>
          <w:p>
            <w:r/>
            <w:r>
              <w:rPr>
                <w:rFonts w:ascii="Calibri" w:hAnsi="Calibri"/>
                <w:sz w:val="18"/>
              </w:rPr>
              <w:t>Approved with Comments</w:t>
            </w:r>
          </w:p>
        </w:tc>
        <w:tc>
          <w:tcPr>
            <w:tcW w:type="dxa" w:w="5102"/>
            <w:shd w:val="clear" w:color="auto" w:fill="F2F7FB"/>
          </w:tcPr>
          <w:p>
            <w:r/>
            <w:r>
              <w:rPr>
                <w:rFonts w:ascii="Calibri" w:hAnsi="Calibri"/>
                <w:sz w:val="18"/>
              </w:rPr>
              <w:t>Close submittal, contractor to incorporate comments in next revision</w:t>
            </w:r>
          </w:p>
        </w:tc>
      </w:tr>
      <w:tr>
        <w:tc>
          <w:tcPr>
            <w:tcW w:type="dxa" w:w="1134"/>
          </w:tcPr>
          <w:p>
            <w:r/>
            <w:r>
              <w:rPr>
                <w:rFonts w:ascii="Calibri" w:hAnsi="Calibri"/>
                <w:sz w:val="18"/>
              </w:rPr>
              <w:t>C</w:t>
            </w:r>
          </w:p>
        </w:tc>
        <w:tc>
          <w:tcPr>
            <w:tcW w:type="dxa" w:w="2835"/>
          </w:tcPr>
          <w:p>
            <w:r/>
            <w:r>
              <w:rPr>
                <w:rFonts w:ascii="Calibri" w:hAnsi="Calibri"/>
                <w:sz w:val="18"/>
              </w:rPr>
              <w:t>Revise &amp; Resubmit</w:t>
            </w:r>
          </w:p>
        </w:tc>
        <w:tc>
          <w:tcPr>
            <w:tcW w:type="dxa" w:w="5102"/>
          </w:tcPr>
          <w:p>
            <w:r/>
            <w:r>
              <w:rPr>
                <w:rFonts w:ascii="Calibri" w:hAnsi="Calibri"/>
                <w:sz w:val="18"/>
              </w:rPr>
              <w:t>Return to contractor, new revision required within SLA</w:t>
            </w:r>
          </w:p>
        </w:tc>
      </w:tr>
      <w:tr>
        <w:tc>
          <w:tcPr>
            <w:tcW w:type="dxa" w:w="1134"/>
            <w:shd w:val="clear" w:color="auto" w:fill="F2F7FB"/>
          </w:tcPr>
          <w:p>
            <w:r/>
            <w:r>
              <w:rPr>
                <w:rFonts w:ascii="Calibri" w:hAnsi="Calibri"/>
                <w:sz w:val="18"/>
              </w:rPr>
              <w:t>D</w:t>
            </w:r>
          </w:p>
        </w:tc>
        <w:tc>
          <w:tcPr>
            <w:tcW w:type="dxa" w:w="2835"/>
            <w:shd w:val="clear" w:color="auto" w:fill="F2F7FB"/>
          </w:tcPr>
          <w:p>
            <w:r/>
            <w:r>
              <w:rPr>
                <w:rFonts w:ascii="Calibri" w:hAnsi="Calibri"/>
                <w:sz w:val="18"/>
              </w:rPr>
              <w:t>Rejected</w:t>
            </w:r>
          </w:p>
        </w:tc>
        <w:tc>
          <w:tcPr>
            <w:tcW w:type="dxa" w:w="5102"/>
            <w:shd w:val="clear" w:color="auto" w:fill="F2F7FB"/>
          </w:tcPr>
          <w:p>
            <w:r/>
            <w:r>
              <w:rPr>
                <w:rFonts w:ascii="Calibri" w:hAnsi="Calibri"/>
                <w:sz w:val="18"/>
              </w:rPr>
              <w:t>Return to contractor, full rework, new submission</w:t>
            </w:r>
          </w:p>
        </w:tc>
      </w:tr>
      <w:tr>
        <w:tc>
          <w:tcPr>
            <w:tcW w:type="dxa" w:w="1134"/>
          </w:tcPr>
          <w:p>
            <w:r/>
            <w:r>
              <w:rPr>
                <w:rFonts w:ascii="Calibri" w:hAnsi="Calibri"/>
                <w:sz w:val="18"/>
              </w:rPr>
              <w:t>E</w:t>
            </w:r>
          </w:p>
        </w:tc>
        <w:tc>
          <w:tcPr>
            <w:tcW w:type="dxa" w:w="2835"/>
          </w:tcPr>
          <w:p>
            <w:r/>
            <w:r>
              <w:rPr>
                <w:rFonts w:ascii="Calibri" w:hAnsi="Calibri"/>
                <w:sz w:val="18"/>
              </w:rPr>
              <w:t>For Information Only</w:t>
            </w:r>
          </w:p>
        </w:tc>
        <w:tc>
          <w:tcPr>
            <w:tcW w:type="dxa" w:w="5102"/>
          </w:tcPr>
          <w:p>
            <w:r/>
            <w:r>
              <w:rPr>
                <w:rFonts w:ascii="Calibri" w:hAnsi="Calibri"/>
                <w:sz w:val="18"/>
              </w:rPr>
              <w:t>No approval required, filed for record</w:t>
            </w:r>
          </w:p>
        </w:tc>
      </w:tr>
    </w:tbl>
    <w:p/>
    <w:p>
      <w:pPr>
        <w:pStyle w:val="Heading2"/>
      </w:pPr>
      <w:r>
        <w:t>1.5 Platform Inventory Summary</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val="clear" w:color="auto" w:fill="1B2A4A"/>
          </w:tcPr>
          <w:p>
            <w:r/>
            <w:r>
              <w:rPr>
                <w:rFonts w:ascii="Calibri" w:hAnsi="Calibri"/>
                <w:b/>
                <w:color w:val="FFFFFF"/>
                <w:sz w:val="18"/>
              </w:rPr>
              <w:t>Category</w:t>
            </w:r>
          </w:p>
        </w:tc>
        <w:tc>
          <w:tcPr>
            <w:tcW w:type="dxa" w:w="1134"/>
            <w:shd w:val="clear" w:color="auto" w:fill="1B2A4A"/>
          </w:tcPr>
          <w:p>
            <w:r/>
            <w:r>
              <w:rPr>
                <w:rFonts w:ascii="Calibri" w:hAnsi="Calibri"/>
                <w:b/>
                <w:color w:val="FFFFFF"/>
                <w:sz w:val="18"/>
              </w:rPr>
              <w:t>Count</w:t>
            </w:r>
          </w:p>
        </w:tc>
        <w:tc>
          <w:tcPr>
            <w:tcW w:type="dxa" w:w="5102"/>
            <w:shd w:val="clear" w:color="auto" w:fill="1B2A4A"/>
          </w:tcPr>
          <w:p>
            <w:r/>
            <w:r>
              <w:rPr>
                <w:rFonts w:ascii="Calibri" w:hAnsi="Calibri"/>
                <w:b/>
                <w:color w:val="FFFFFF"/>
                <w:sz w:val="18"/>
              </w:rPr>
              <w:t>Reference Documents</w:t>
            </w:r>
          </w:p>
        </w:tc>
      </w:tr>
      <w:tr>
        <w:tc>
          <w:tcPr>
            <w:tcW w:type="dxa" w:w="2835"/>
          </w:tcPr>
          <w:p>
            <w:r/>
            <w:r>
              <w:rPr>
                <w:rFonts w:ascii="Calibri" w:hAnsi="Calibri"/>
                <w:sz w:val="18"/>
              </w:rPr>
              <w:t>Governance Documents</w:t>
            </w:r>
          </w:p>
        </w:tc>
        <w:tc>
          <w:tcPr>
            <w:tcW w:type="dxa" w:w="1134"/>
          </w:tcPr>
          <w:p>
            <w:r/>
            <w:r>
              <w:rPr>
                <w:rFonts w:ascii="Calibri" w:hAnsi="Calibri"/>
                <w:sz w:val="18"/>
              </w:rPr>
              <w:t>36</w:t>
            </w:r>
          </w:p>
        </w:tc>
        <w:tc>
          <w:tcPr>
            <w:tcW w:type="dxa" w:w="5102"/>
          </w:tcPr>
          <w:p>
            <w:r/>
            <w:r>
              <w:rPr>
                <w:rFonts w:ascii="Calibri" w:hAnsi="Calibri"/>
                <w:sz w:val="18"/>
              </w:rPr>
              <w:t>HAI-GOV-001 to HAI-GOV-043, HAI-GOV-074</w:t>
            </w:r>
          </w:p>
        </w:tc>
      </w:tr>
      <w:tr>
        <w:tc>
          <w:tcPr>
            <w:tcW w:type="dxa" w:w="2835"/>
            <w:shd w:val="clear" w:color="auto" w:fill="F2F7FB"/>
          </w:tcPr>
          <w:p>
            <w:r/>
            <w:r>
              <w:rPr>
                <w:rFonts w:ascii="Calibri" w:hAnsi="Calibri"/>
                <w:sz w:val="18"/>
              </w:rPr>
              <w:t>Process Flows (.drawio)</w:t>
            </w:r>
          </w:p>
        </w:tc>
        <w:tc>
          <w:tcPr>
            <w:tcW w:type="dxa" w:w="1134"/>
            <w:shd w:val="clear" w:color="auto" w:fill="F2F7FB"/>
          </w:tcPr>
          <w:p>
            <w:r/>
            <w:r>
              <w:rPr>
                <w:rFonts w:ascii="Calibri" w:hAnsi="Calibri"/>
                <w:sz w:val="18"/>
              </w:rPr>
              <w:t>31</w:t>
            </w:r>
          </w:p>
        </w:tc>
        <w:tc>
          <w:tcPr>
            <w:tcW w:type="dxa" w:w="5102"/>
            <w:shd w:val="clear" w:color="auto" w:fill="F2F7FB"/>
          </w:tcPr>
          <w:p>
            <w:r/>
            <w:r>
              <w:rPr>
                <w:rFonts w:ascii="Calibri" w:hAnsi="Calibri"/>
                <w:sz w:val="18"/>
              </w:rPr>
              <w:t>HAI-GOV-051 to HAI-GOV-073, HAI-GOV-076 to HAI-GOV-083</w:t>
            </w:r>
          </w:p>
        </w:tc>
      </w:tr>
      <w:tr>
        <w:tc>
          <w:tcPr>
            <w:tcW w:type="dxa" w:w="2835"/>
          </w:tcPr>
          <w:p>
            <w:r/>
            <w:r>
              <w:rPr>
                <w:rFonts w:ascii="Calibri" w:hAnsi="Calibri"/>
                <w:sz w:val="18"/>
              </w:rPr>
              <w:t>Templates (Starter Pack)</w:t>
            </w:r>
          </w:p>
        </w:tc>
        <w:tc>
          <w:tcPr>
            <w:tcW w:type="dxa" w:w="1134"/>
          </w:tcPr>
          <w:p>
            <w:r/>
            <w:r>
              <w:rPr>
                <w:rFonts w:ascii="Calibri" w:hAnsi="Calibri"/>
                <w:sz w:val="18"/>
              </w:rPr>
              <w:t>108</w:t>
            </w:r>
          </w:p>
        </w:tc>
        <w:tc>
          <w:tcPr>
            <w:tcW w:type="dxa" w:w="5102"/>
          </w:tcPr>
          <w:p>
            <w:r/>
            <w:r>
              <w:rPr>
                <w:rFonts w:ascii="Calibri" w:hAnsi="Calibri"/>
                <w:sz w:val="18"/>
              </w:rPr>
              <w:t>HAI-GOV-075 folder — 11 category sub-folders</w:t>
            </w:r>
          </w:p>
        </w:tc>
      </w:tr>
      <w:tr>
        <w:tc>
          <w:tcPr>
            <w:tcW w:type="dxa" w:w="2835"/>
            <w:shd w:val="clear" w:color="auto" w:fill="F2F7FB"/>
          </w:tcPr>
          <w:p>
            <w:r/>
            <w:r>
              <w:rPr>
                <w:rFonts w:ascii="Calibri" w:hAnsi="Calibri"/>
                <w:sz w:val="18"/>
              </w:rPr>
              <w:t>Total Deliverables</w:t>
            </w:r>
          </w:p>
        </w:tc>
        <w:tc>
          <w:tcPr>
            <w:tcW w:type="dxa" w:w="1134"/>
            <w:shd w:val="clear" w:color="auto" w:fill="F2F7FB"/>
          </w:tcPr>
          <w:p>
            <w:r/>
            <w:r>
              <w:rPr>
                <w:rFonts w:ascii="Calibri" w:hAnsi="Calibri"/>
                <w:sz w:val="18"/>
              </w:rPr>
              <w:t>175</w:t>
            </w:r>
          </w:p>
        </w:tc>
        <w:tc>
          <w:tcPr>
            <w:tcW w:type="dxa" w:w="5102"/>
            <w:shd w:val="clear" w:color="auto" w:fill="F2F7FB"/>
          </w:tcPr>
          <w:p>
            <w:r/>
            <w:r>
              <w:rPr>
                <w:rFonts w:ascii="Calibri" w:hAnsi="Calibri"/>
                <w:sz w:val="18"/>
              </w:rPr>
              <w:t>All indexed in HAI-GOV-000 Document Register</w:t>
            </w:r>
          </w:p>
        </w:tc>
      </w:tr>
    </w:tbl>
    <w:p/>
    <w:p>
      <w:r>
        <w:br w:type="page"/>
      </w:r>
    </w:p>
    <w:p>
      <w:pPr>
        <w:pStyle w:val="Heading1"/>
      </w:pPr>
      <w:r>
        <w:t>Chapter 2 — Platform Architecture Overview</w:t>
      </w:r>
    </w:p>
    <w:p>
      <w:pPr>
        <w:pStyle w:val="Heading2"/>
      </w:pPr>
      <w:r>
        <w:t>2.1 Dual Contract Coverage Model</w:t>
      </w:r>
    </w:p>
    <w:p>
      <w:r>
        <w:t>The platform must handle two fundamentally different contract types simultaneously. The software configurator must ensure both paths are fully parameterised.</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Attribute</w:t>
            </w:r>
          </w:p>
        </w:tc>
        <w:tc>
          <w:tcPr>
            <w:tcW w:type="dxa" w:w="3402"/>
            <w:shd w:val="clear" w:color="auto" w:fill="1B2A4A"/>
          </w:tcPr>
          <w:p>
            <w:r/>
            <w:r>
              <w:rPr>
                <w:rFonts w:ascii="Calibri" w:hAnsi="Calibri"/>
                <w:b/>
                <w:color w:val="FFFFFF"/>
                <w:sz w:val="18"/>
              </w:rPr>
              <w:t>Construction Contract</w:t>
            </w:r>
          </w:p>
        </w:tc>
        <w:tc>
          <w:tcPr>
            <w:tcW w:type="dxa" w:w="3402"/>
            <w:shd w:val="clear" w:color="auto" w:fill="1B2A4A"/>
          </w:tcPr>
          <w:p>
            <w:r/>
            <w:r>
              <w:rPr>
                <w:rFonts w:ascii="Calibri" w:hAnsi="Calibri"/>
                <w:b/>
                <w:color w:val="FFFFFF"/>
                <w:sz w:val="18"/>
              </w:rPr>
              <w:t>Consultancy Contract</w:t>
            </w:r>
          </w:p>
        </w:tc>
      </w:tr>
      <w:tr>
        <w:tc>
          <w:tcPr>
            <w:tcW w:type="dxa" w:w="2268"/>
          </w:tcPr>
          <w:p>
            <w:r/>
            <w:r>
              <w:rPr>
                <w:rFonts w:ascii="Calibri" w:hAnsi="Calibri"/>
                <w:sz w:val="18"/>
              </w:rPr>
              <w:t>Governing Standard</w:t>
            </w:r>
          </w:p>
        </w:tc>
        <w:tc>
          <w:tcPr>
            <w:tcW w:type="dxa" w:w="3402"/>
          </w:tcPr>
          <w:p>
            <w:r/>
            <w:r>
              <w:rPr>
                <w:rFonts w:ascii="Calibri" w:hAnsi="Calibri"/>
                <w:sz w:val="18"/>
              </w:rPr>
              <w:t>FIDIC 1999 Red Book + Qatar Particular Conditions</w:t>
            </w:r>
          </w:p>
        </w:tc>
        <w:tc>
          <w:tcPr>
            <w:tcW w:type="dxa" w:w="3402"/>
          </w:tcPr>
          <w:p>
            <w:r/>
            <w:r>
              <w:rPr>
                <w:rFonts w:ascii="Calibri" w:hAnsi="Calibri"/>
                <w:sz w:val="18"/>
              </w:rPr>
              <w:t>Bespoke Consultancy Agreement</w:t>
            </w:r>
          </w:p>
        </w:tc>
      </w:tr>
      <w:tr>
        <w:tc>
          <w:tcPr>
            <w:tcW w:type="dxa" w:w="2268"/>
            <w:shd w:val="clear" w:color="auto" w:fill="F2F7FB"/>
          </w:tcPr>
          <w:p>
            <w:r/>
            <w:r>
              <w:rPr>
                <w:rFonts w:ascii="Calibri" w:hAnsi="Calibri"/>
                <w:sz w:val="18"/>
              </w:rPr>
              <w:t>Payment Mechanism</w:t>
            </w:r>
          </w:p>
        </w:tc>
        <w:tc>
          <w:tcPr>
            <w:tcW w:type="dxa" w:w="3402"/>
            <w:shd w:val="clear" w:color="auto" w:fill="F2F7FB"/>
          </w:tcPr>
          <w:p>
            <w:r/>
            <w:r>
              <w:rPr>
                <w:rFonts w:ascii="Calibri" w:hAnsi="Calibri"/>
                <w:sz w:val="18"/>
              </w:rPr>
              <w:t>Interim Payment Certificates (IPC)</w:t>
            </w:r>
          </w:p>
        </w:tc>
        <w:tc>
          <w:tcPr>
            <w:tcW w:type="dxa" w:w="3402"/>
            <w:shd w:val="clear" w:color="auto" w:fill="F2F7FB"/>
          </w:tcPr>
          <w:p>
            <w:r/>
            <w:r>
              <w:rPr>
                <w:rFonts w:ascii="Calibri" w:hAnsi="Calibri"/>
                <w:sz w:val="18"/>
              </w:rPr>
              <w:t>Monthly Fee Invoicing</w:t>
            </w:r>
          </w:p>
        </w:tc>
      </w:tr>
      <w:tr>
        <w:tc>
          <w:tcPr>
            <w:tcW w:type="dxa" w:w="2268"/>
          </w:tcPr>
          <w:p>
            <w:r/>
            <w:r>
              <w:rPr>
                <w:rFonts w:ascii="Calibri" w:hAnsi="Calibri"/>
                <w:sz w:val="18"/>
              </w:rPr>
              <w:t>Variation Mechanism</w:t>
            </w:r>
          </w:p>
        </w:tc>
        <w:tc>
          <w:tcPr>
            <w:tcW w:type="dxa" w:w="3402"/>
          </w:tcPr>
          <w:p>
            <w:r/>
            <w:r>
              <w:rPr>
                <w:rFonts w:ascii="Calibri" w:hAnsi="Calibri"/>
                <w:sz w:val="18"/>
              </w:rPr>
              <w:t>Variation Orders (VO) per FIDIC Cl. 13</w:t>
            </w:r>
          </w:p>
        </w:tc>
        <w:tc>
          <w:tcPr>
            <w:tcW w:type="dxa" w:w="3402"/>
          </w:tcPr>
          <w:p>
            <w:r/>
            <w:r>
              <w:rPr>
                <w:rFonts w:ascii="Calibri" w:hAnsi="Calibri"/>
                <w:sz w:val="18"/>
              </w:rPr>
              <w:t>Scope Change Requests</w:t>
            </w:r>
          </w:p>
        </w:tc>
      </w:tr>
      <w:tr>
        <w:tc>
          <w:tcPr>
            <w:tcW w:type="dxa" w:w="2268"/>
            <w:shd w:val="clear" w:color="auto" w:fill="F2F7FB"/>
          </w:tcPr>
          <w:p>
            <w:r/>
            <w:r>
              <w:rPr>
                <w:rFonts w:ascii="Calibri" w:hAnsi="Calibri"/>
                <w:sz w:val="18"/>
              </w:rPr>
              <w:t>Time Extension</w:t>
            </w:r>
          </w:p>
        </w:tc>
        <w:tc>
          <w:tcPr>
            <w:tcW w:type="dxa" w:w="3402"/>
            <w:shd w:val="clear" w:color="auto" w:fill="F2F7FB"/>
          </w:tcPr>
          <w:p>
            <w:r/>
            <w:r>
              <w:rPr>
                <w:rFonts w:ascii="Calibri" w:hAnsi="Calibri"/>
                <w:sz w:val="18"/>
              </w:rPr>
              <w:t>Extension of Time (EOT) per FIDIC Cl. 8.4</w:t>
            </w:r>
          </w:p>
        </w:tc>
        <w:tc>
          <w:tcPr>
            <w:tcW w:type="dxa" w:w="3402"/>
            <w:shd w:val="clear" w:color="auto" w:fill="F2F7FB"/>
          </w:tcPr>
          <w:p>
            <w:r/>
            <w:r>
              <w:rPr>
                <w:rFonts w:ascii="Calibri" w:hAnsi="Calibri"/>
                <w:sz w:val="18"/>
              </w:rPr>
              <w:t>Programme Revision Requests</w:t>
            </w:r>
          </w:p>
        </w:tc>
      </w:tr>
      <w:tr>
        <w:tc>
          <w:tcPr>
            <w:tcW w:type="dxa" w:w="2268"/>
          </w:tcPr>
          <w:p>
            <w:r/>
            <w:r>
              <w:rPr>
                <w:rFonts w:ascii="Calibri" w:hAnsi="Calibri"/>
                <w:sz w:val="18"/>
              </w:rPr>
              <w:t>Defects Period</w:t>
            </w:r>
          </w:p>
        </w:tc>
        <w:tc>
          <w:tcPr>
            <w:tcW w:type="dxa" w:w="3402"/>
          </w:tcPr>
          <w:p>
            <w:r/>
            <w:r>
              <w:rPr>
                <w:rFonts w:ascii="Calibri" w:hAnsi="Calibri"/>
                <w:sz w:val="18"/>
              </w:rPr>
              <w:t>Defects Liability Period (DLP) per FIDIC Cl. 11</w:t>
            </w:r>
          </w:p>
        </w:tc>
        <w:tc>
          <w:tcPr>
            <w:tcW w:type="dxa" w:w="3402"/>
          </w:tcPr>
          <w:p>
            <w:r/>
            <w:r>
              <w:rPr>
                <w:rFonts w:ascii="Calibri" w:hAnsi="Calibri"/>
                <w:sz w:val="18"/>
              </w:rPr>
              <w:t>N/A</w:t>
            </w:r>
          </w:p>
        </w:tc>
      </w:tr>
      <w:tr>
        <w:tc>
          <w:tcPr>
            <w:tcW w:type="dxa" w:w="2268"/>
            <w:shd w:val="clear" w:color="auto" w:fill="F2F7FB"/>
          </w:tcPr>
          <w:p>
            <w:r/>
            <w:r>
              <w:rPr>
                <w:rFonts w:ascii="Calibri" w:hAnsi="Calibri"/>
                <w:sz w:val="18"/>
              </w:rPr>
              <w:t>Performance Bond</w:t>
            </w:r>
          </w:p>
        </w:tc>
        <w:tc>
          <w:tcPr>
            <w:tcW w:type="dxa" w:w="3402"/>
            <w:shd w:val="clear" w:color="auto" w:fill="F2F7FB"/>
          </w:tcPr>
          <w:p>
            <w:r/>
            <w:r>
              <w:rPr>
                <w:rFonts w:ascii="Calibri" w:hAnsi="Calibri"/>
                <w:sz w:val="18"/>
              </w:rPr>
              <w:t>10% of contract value</w:t>
            </w:r>
          </w:p>
        </w:tc>
        <w:tc>
          <w:tcPr>
            <w:tcW w:type="dxa" w:w="3402"/>
            <w:shd w:val="clear" w:color="auto" w:fill="F2F7FB"/>
          </w:tcPr>
          <w:p>
            <w:r/>
            <w:r>
              <w:rPr>
                <w:rFonts w:ascii="Calibri" w:hAnsi="Calibri"/>
                <w:sz w:val="18"/>
              </w:rPr>
              <w:t>Professional Indemnity Insurance</w:t>
            </w:r>
          </w:p>
        </w:tc>
      </w:tr>
      <w:tr>
        <w:tc>
          <w:tcPr>
            <w:tcW w:type="dxa" w:w="2268"/>
          </w:tcPr>
          <w:p>
            <w:r/>
            <w:r>
              <w:rPr>
                <w:rFonts w:ascii="Calibri" w:hAnsi="Calibri"/>
                <w:sz w:val="18"/>
              </w:rPr>
              <w:t>Retention</w:t>
            </w:r>
          </w:p>
        </w:tc>
        <w:tc>
          <w:tcPr>
            <w:tcW w:type="dxa" w:w="3402"/>
          </w:tcPr>
          <w:p>
            <w:r/>
            <w:r>
              <w:rPr>
                <w:rFonts w:ascii="Calibri" w:hAnsi="Calibri"/>
                <w:sz w:val="18"/>
              </w:rPr>
              <w:t>10% capped at 5% of contract value</w:t>
            </w:r>
          </w:p>
        </w:tc>
        <w:tc>
          <w:tcPr>
            <w:tcW w:type="dxa" w:w="3402"/>
          </w:tcPr>
          <w:p>
            <w:r/>
            <w:r>
              <w:rPr>
                <w:rFonts w:ascii="Calibri" w:hAnsi="Calibri"/>
                <w:sz w:val="18"/>
              </w:rPr>
              <w:t>N/A</w:t>
            </w:r>
          </w:p>
        </w:tc>
      </w:tr>
      <w:tr>
        <w:tc>
          <w:tcPr>
            <w:tcW w:type="dxa" w:w="2268"/>
            <w:shd w:val="clear" w:color="auto" w:fill="F2F7FB"/>
          </w:tcPr>
          <w:p>
            <w:r/>
            <w:r>
              <w:rPr>
                <w:rFonts w:ascii="Calibri" w:hAnsi="Calibri"/>
                <w:sz w:val="18"/>
              </w:rPr>
              <w:t>Applicable Templates</w:t>
            </w:r>
          </w:p>
        </w:tc>
        <w:tc>
          <w:tcPr>
            <w:tcW w:type="dxa" w:w="3402"/>
            <w:shd w:val="clear" w:color="auto" w:fill="F2F7FB"/>
          </w:tcPr>
          <w:p>
            <w:r/>
            <w:r>
              <w:rPr>
                <w:rFonts w:ascii="Calibri" w:hAnsi="Calibri"/>
                <w:sz w:val="18"/>
              </w:rPr>
              <w:t>Categories A-J (full submittal hierarchy)</w:t>
            </w:r>
          </w:p>
        </w:tc>
        <w:tc>
          <w:tcPr>
            <w:tcW w:type="dxa" w:w="3402"/>
            <w:shd w:val="clear" w:color="auto" w:fill="F2F7FB"/>
          </w:tcPr>
          <w:p>
            <w:r/>
            <w:r>
              <w:rPr>
                <w:rFonts w:ascii="Calibri" w:hAnsi="Calibri"/>
                <w:sz w:val="18"/>
              </w:rPr>
              <w:t>Consultant-specific subset</w:t>
            </w:r>
          </w:p>
        </w:tc>
      </w:tr>
    </w:tbl>
    <w:p/>
    <w:p>
      <w:pPr>
        <w:pStyle w:val="Heading2"/>
      </w:pPr>
      <w:r>
        <w:t>2.2 Module Architecture</w:t>
      </w:r>
    </w:p>
    <w:p>
      <w:r>
        <w:t>The platform is structured into 8 functional modules. The configurator must build these modules sequentially per the stage-gate logic.</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1B2A4A"/>
          </w:tcPr>
          <w:p>
            <w:r/>
            <w:r>
              <w:rPr>
                <w:rFonts w:ascii="Calibri" w:hAnsi="Calibri"/>
                <w:b/>
                <w:color w:val="FFFFFF"/>
                <w:sz w:val="18"/>
              </w:rPr>
              <w:t>Module</w:t>
            </w:r>
          </w:p>
        </w:tc>
        <w:tc>
          <w:tcPr>
            <w:tcW w:type="dxa" w:w="2268"/>
            <w:shd w:val="clear" w:color="auto" w:fill="1B2A4A"/>
          </w:tcPr>
          <w:p>
            <w:r/>
            <w:r>
              <w:rPr>
                <w:rFonts w:ascii="Calibri" w:hAnsi="Calibri"/>
                <w:b/>
                <w:color w:val="FFFFFF"/>
                <w:sz w:val="18"/>
              </w:rPr>
              <w:t>Function</w:t>
            </w:r>
          </w:p>
        </w:tc>
        <w:tc>
          <w:tcPr>
            <w:tcW w:type="dxa" w:w="2268"/>
            <w:shd w:val="clear" w:color="auto" w:fill="1B2A4A"/>
          </w:tcPr>
          <w:p>
            <w:r/>
            <w:r>
              <w:rPr>
                <w:rFonts w:ascii="Calibri" w:hAnsi="Calibri"/>
                <w:b/>
                <w:color w:val="FFFFFF"/>
                <w:sz w:val="18"/>
              </w:rPr>
              <w:t>Key PFs</w:t>
            </w:r>
          </w:p>
        </w:tc>
        <w:tc>
          <w:tcPr>
            <w:tcW w:type="dxa" w:w="2551"/>
            <w:shd w:val="clear" w:color="auto" w:fill="1B2A4A"/>
          </w:tcPr>
          <w:p>
            <w:r/>
            <w:r>
              <w:rPr>
                <w:rFonts w:ascii="Calibri" w:hAnsi="Calibri"/>
                <w:b/>
                <w:color w:val="FFFFFF"/>
                <w:sz w:val="18"/>
              </w:rPr>
              <w:t>Config Reference</w:t>
            </w:r>
          </w:p>
        </w:tc>
      </w:tr>
      <w:tr>
        <w:tc>
          <w:tcPr>
            <w:tcW w:type="dxa" w:w="1984"/>
          </w:tcPr>
          <w:p>
            <w:r/>
            <w:r>
              <w:rPr>
                <w:rFonts w:ascii="Calibri" w:hAnsi="Calibri"/>
                <w:sz w:val="18"/>
              </w:rPr>
              <w:t>Document Management</w:t>
            </w:r>
          </w:p>
        </w:tc>
        <w:tc>
          <w:tcPr>
            <w:tcW w:type="dxa" w:w="2268"/>
          </w:tcPr>
          <w:p>
            <w:r/>
            <w:r>
              <w:rPr>
                <w:rFonts w:ascii="Calibri" w:hAnsi="Calibri"/>
                <w:sz w:val="18"/>
              </w:rPr>
              <w:t>Submittal, correspondence, transmittal</w:t>
            </w:r>
          </w:p>
        </w:tc>
        <w:tc>
          <w:tcPr>
            <w:tcW w:type="dxa" w:w="2268"/>
          </w:tcPr>
          <w:p>
            <w:r/>
            <w:r>
              <w:rPr>
                <w:rFonts w:ascii="Calibri" w:hAnsi="Calibri"/>
                <w:sz w:val="18"/>
              </w:rPr>
              <w:t>PF-01, PF-02</w:t>
            </w:r>
          </w:p>
        </w:tc>
        <w:tc>
          <w:tcPr>
            <w:tcW w:type="dxa" w:w="2551"/>
          </w:tcPr>
          <w:p>
            <w:r/>
            <w:r>
              <w:rPr>
                <w:rFonts w:ascii="Calibri" w:hAnsi="Calibri"/>
                <w:sz w:val="18"/>
              </w:rPr>
              <w:t>GOV-013, GOV-035</w:t>
            </w:r>
          </w:p>
        </w:tc>
      </w:tr>
      <w:tr>
        <w:tc>
          <w:tcPr>
            <w:tcW w:type="dxa" w:w="1984"/>
            <w:shd w:val="clear" w:color="auto" w:fill="F2F7FB"/>
          </w:tcPr>
          <w:p>
            <w:r/>
            <w:r>
              <w:rPr>
                <w:rFonts w:ascii="Calibri" w:hAnsi="Calibri"/>
                <w:sz w:val="18"/>
              </w:rPr>
              <w:t>Financial Control</w:t>
            </w:r>
          </w:p>
        </w:tc>
        <w:tc>
          <w:tcPr>
            <w:tcW w:type="dxa" w:w="2268"/>
            <w:shd w:val="clear" w:color="auto" w:fill="F2F7FB"/>
          </w:tcPr>
          <w:p>
            <w:r/>
            <w:r>
              <w:rPr>
                <w:rFonts w:ascii="Calibri" w:hAnsi="Calibri"/>
                <w:sz w:val="18"/>
              </w:rPr>
              <w:t>IPC, variations, claims, bonds</w:t>
            </w:r>
          </w:p>
        </w:tc>
        <w:tc>
          <w:tcPr>
            <w:tcW w:type="dxa" w:w="2268"/>
            <w:shd w:val="clear" w:color="auto" w:fill="F2F7FB"/>
          </w:tcPr>
          <w:p>
            <w:r/>
            <w:r>
              <w:rPr>
                <w:rFonts w:ascii="Calibri" w:hAnsi="Calibri"/>
                <w:sz w:val="18"/>
              </w:rPr>
              <w:t>PF-03, PF-08, PF-11, PF-29</w:t>
            </w:r>
          </w:p>
        </w:tc>
        <w:tc>
          <w:tcPr>
            <w:tcW w:type="dxa" w:w="2551"/>
            <w:shd w:val="clear" w:color="auto" w:fill="F2F7FB"/>
          </w:tcPr>
          <w:p>
            <w:r/>
            <w:r>
              <w:rPr>
                <w:rFonts w:ascii="Calibri" w:hAnsi="Calibri"/>
                <w:sz w:val="18"/>
              </w:rPr>
              <w:t>GOV-031, GOV-032</w:t>
            </w:r>
          </w:p>
        </w:tc>
      </w:tr>
      <w:tr>
        <w:tc>
          <w:tcPr>
            <w:tcW w:type="dxa" w:w="1984"/>
          </w:tcPr>
          <w:p>
            <w:r/>
            <w:r>
              <w:rPr>
                <w:rFonts w:ascii="Calibri" w:hAnsi="Calibri"/>
                <w:sz w:val="18"/>
              </w:rPr>
              <w:t>Governance Control</w:t>
            </w:r>
          </w:p>
        </w:tc>
        <w:tc>
          <w:tcPr>
            <w:tcW w:type="dxa" w:w="2268"/>
          </w:tcPr>
          <w:p>
            <w:r/>
            <w:r>
              <w:rPr>
                <w:rFonts w:ascii="Calibri" w:hAnsi="Calibri"/>
                <w:sz w:val="18"/>
              </w:rPr>
              <w:t>Stage-gate, freeze, approval engine</w:t>
            </w:r>
          </w:p>
        </w:tc>
        <w:tc>
          <w:tcPr>
            <w:tcW w:type="dxa" w:w="2268"/>
          </w:tcPr>
          <w:p>
            <w:r/>
            <w:r>
              <w:rPr>
                <w:rFonts w:ascii="Calibri" w:hAnsi="Calibri"/>
                <w:sz w:val="18"/>
              </w:rPr>
              <w:t>PF-05, PF-06, PF-09</w:t>
            </w:r>
          </w:p>
        </w:tc>
        <w:tc>
          <w:tcPr>
            <w:tcW w:type="dxa" w:w="2551"/>
          </w:tcPr>
          <w:p>
            <w:r/>
            <w:r>
              <w:rPr>
                <w:rFonts w:ascii="Calibri" w:hAnsi="Calibri"/>
                <w:sz w:val="18"/>
              </w:rPr>
              <w:t>GOV-034, GOV-033</w:t>
            </w:r>
          </w:p>
        </w:tc>
      </w:tr>
      <w:tr>
        <w:tc>
          <w:tcPr>
            <w:tcW w:type="dxa" w:w="1984"/>
            <w:shd w:val="clear" w:color="auto" w:fill="F2F7FB"/>
          </w:tcPr>
          <w:p>
            <w:r/>
            <w:r>
              <w:rPr>
                <w:rFonts w:ascii="Calibri" w:hAnsi="Calibri"/>
                <w:sz w:val="18"/>
              </w:rPr>
              <w:t>Quality &amp; Site</w:t>
            </w:r>
          </w:p>
        </w:tc>
        <w:tc>
          <w:tcPr>
            <w:tcW w:type="dxa" w:w="2268"/>
            <w:shd w:val="clear" w:color="auto" w:fill="F2F7FB"/>
          </w:tcPr>
          <w:p>
            <w:r/>
            <w:r>
              <w:rPr>
                <w:rFonts w:ascii="Calibri" w:hAnsi="Calibri"/>
                <w:sz w:val="18"/>
              </w:rPr>
              <w:t>Inspection, NCR, snagging</w:t>
            </w:r>
          </w:p>
        </w:tc>
        <w:tc>
          <w:tcPr>
            <w:tcW w:type="dxa" w:w="2268"/>
            <w:shd w:val="clear" w:color="auto" w:fill="F2F7FB"/>
          </w:tcPr>
          <w:p>
            <w:r/>
            <w:r>
              <w:rPr>
                <w:rFonts w:ascii="Calibri" w:hAnsi="Calibri"/>
                <w:sz w:val="18"/>
              </w:rPr>
              <w:t>PF-10, PF-13, PF-31</w:t>
            </w:r>
          </w:p>
        </w:tc>
        <w:tc>
          <w:tcPr>
            <w:tcW w:type="dxa" w:w="2551"/>
            <w:shd w:val="clear" w:color="auto" w:fill="F2F7FB"/>
          </w:tcPr>
          <w:p>
            <w:r/>
            <w:r>
              <w:rPr>
                <w:rFonts w:ascii="Calibri" w:hAnsi="Calibri"/>
                <w:sz w:val="18"/>
              </w:rPr>
              <w:t>GOV-015</w:t>
            </w:r>
          </w:p>
        </w:tc>
      </w:tr>
      <w:tr>
        <w:tc>
          <w:tcPr>
            <w:tcW w:type="dxa" w:w="1984"/>
          </w:tcPr>
          <w:p>
            <w:r/>
            <w:r>
              <w:rPr>
                <w:rFonts w:ascii="Calibri" w:hAnsi="Calibri"/>
                <w:sz w:val="18"/>
              </w:rPr>
              <w:t>HSE</w:t>
            </w:r>
          </w:p>
        </w:tc>
        <w:tc>
          <w:tcPr>
            <w:tcW w:type="dxa" w:w="2268"/>
          </w:tcPr>
          <w:p>
            <w:r/>
            <w:r>
              <w:rPr>
                <w:rFonts w:ascii="Calibri" w:hAnsi="Calibri"/>
                <w:sz w:val="18"/>
              </w:rPr>
              <w:t>Risk assessment, permits, incidents</w:t>
            </w:r>
          </w:p>
        </w:tc>
        <w:tc>
          <w:tcPr>
            <w:tcW w:type="dxa" w:w="2268"/>
          </w:tcPr>
          <w:p>
            <w:r/>
            <w:r>
              <w:rPr>
                <w:rFonts w:ascii="Calibri" w:hAnsi="Calibri"/>
                <w:sz w:val="18"/>
              </w:rPr>
              <w:t>N/A (template-driven)</w:t>
            </w:r>
          </w:p>
        </w:tc>
        <w:tc>
          <w:tcPr>
            <w:tcW w:type="dxa" w:w="2551"/>
          </w:tcPr>
          <w:p>
            <w:r/>
            <w:r>
              <w:rPr>
                <w:rFonts w:ascii="Calibri" w:hAnsi="Calibri"/>
                <w:sz w:val="18"/>
              </w:rPr>
              <w:t>GOV-015</w:t>
            </w:r>
          </w:p>
        </w:tc>
      </w:tr>
      <w:tr>
        <w:tc>
          <w:tcPr>
            <w:tcW w:type="dxa" w:w="1984"/>
            <w:shd w:val="clear" w:color="auto" w:fill="F2F7FB"/>
          </w:tcPr>
          <w:p>
            <w:r/>
            <w:r>
              <w:rPr>
                <w:rFonts w:ascii="Calibri" w:hAnsi="Calibri"/>
                <w:sz w:val="18"/>
              </w:rPr>
              <w:t>Contract Administration</w:t>
            </w:r>
          </w:p>
        </w:tc>
        <w:tc>
          <w:tcPr>
            <w:tcW w:type="dxa" w:w="2268"/>
            <w:shd w:val="clear" w:color="auto" w:fill="F2F7FB"/>
          </w:tcPr>
          <w:p>
            <w:r/>
            <w:r>
              <w:rPr>
                <w:rFonts w:ascii="Calibri" w:hAnsi="Calibri"/>
                <w:sz w:val="18"/>
              </w:rPr>
              <w:t>TOC, performance cert, final account</w:t>
            </w:r>
          </w:p>
        </w:tc>
        <w:tc>
          <w:tcPr>
            <w:tcW w:type="dxa" w:w="2268"/>
            <w:shd w:val="clear" w:color="auto" w:fill="F2F7FB"/>
          </w:tcPr>
          <w:p>
            <w:r/>
            <w:r>
              <w:rPr>
                <w:rFonts w:ascii="Calibri" w:hAnsi="Calibri"/>
                <w:sz w:val="18"/>
              </w:rPr>
              <w:t>PF-28, PF-29, PF-30</w:t>
            </w:r>
          </w:p>
        </w:tc>
        <w:tc>
          <w:tcPr>
            <w:tcW w:type="dxa" w:w="2551"/>
            <w:shd w:val="clear" w:color="auto" w:fill="F2F7FB"/>
          </w:tcPr>
          <w:p>
            <w:r/>
            <w:r>
              <w:rPr>
                <w:rFonts w:ascii="Calibri" w:hAnsi="Calibri"/>
                <w:sz w:val="18"/>
              </w:rPr>
              <w:t>GOV-031</w:t>
            </w:r>
          </w:p>
        </w:tc>
      </w:tr>
      <w:tr>
        <w:tc>
          <w:tcPr>
            <w:tcW w:type="dxa" w:w="1984"/>
          </w:tcPr>
          <w:p>
            <w:r/>
            <w:r>
              <w:rPr>
                <w:rFonts w:ascii="Calibri" w:hAnsi="Calibri"/>
                <w:sz w:val="18"/>
              </w:rPr>
              <w:t>Handover &amp; DLP</w:t>
            </w:r>
          </w:p>
        </w:tc>
        <w:tc>
          <w:tcPr>
            <w:tcW w:type="dxa" w:w="2268"/>
          </w:tcPr>
          <w:p>
            <w:r/>
            <w:r>
              <w:rPr>
                <w:rFonts w:ascii="Calibri" w:hAnsi="Calibri"/>
                <w:sz w:val="18"/>
              </w:rPr>
              <w:t>As-built, O&amp;M, defects tracking</w:t>
            </w:r>
          </w:p>
        </w:tc>
        <w:tc>
          <w:tcPr>
            <w:tcW w:type="dxa" w:w="2268"/>
          </w:tcPr>
          <w:p>
            <w:r/>
            <w:r>
              <w:rPr>
                <w:rFonts w:ascii="Calibri" w:hAnsi="Calibri"/>
                <w:sz w:val="18"/>
              </w:rPr>
              <w:t>PF-15, PF-26, PF-27</w:t>
            </w:r>
          </w:p>
        </w:tc>
        <w:tc>
          <w:tcPr>
            <w:tcW w:type="dxa" w:w="2551"/>
          </w:tcPr>
          <w:p>
            <w:r/>
            <w:r>
              <w:rPr>
                <w:rFonts w:ascii="Calibri" w:hAnsi="Calibri"/>
                <w:sz w:val="18"/>
              </w:rPr>
              <w:t>GOV-015</w:t>
            </w:r>
          </w:p>
        </w:tc>
      </w:tr>
      <w:tr>
        <w:tc>
          <w:tcPr>
            <w:tcW w:type="dxa" w:w="1984"/>
            <w:shd w:val="clear" w:color="auto" w:fill="F2F7FB"/>
          </w:tcPr>
          <w:p>
            <w:r/>
            <w:r>
              <w:rPr>
                <w:rFonts w:ascii="Calibri" w:hAnsi="Calibri"/>
                <w:sz w:val="18"/>
              </w:rPr>
              <w:t>Analytics &amp; KPI</w:t>
            </w:r>
          </w:p>
        </w:tc>
        <w:tc>
          <w:tcPr>
            <w:tcW w:type="dxa" w:w="2268"/>
            <w:shd w:val="clear" w:color="auto" w:fill="F2F7FB"/>
          </w:tcPr>
          <w:p>
            <w:r/>
            <w:r>
              <w:rPr>
                <w:rFonts w:ascii="Calibri" w:hAnsi="Calibri"/>
                <w:sz w:val="18"/>
              </w:rPr>
              <w:t>Dashboards, predictive, reports</w:t>
            </w:r>
          </w:p>
        </w:tc>
        <w:tc>
          <w:tcPr>
            <w:tcW w:type="dxa" w:w="2268"/>
            <w:shd w:val="clear" w:color="auto" w:fill="F2F7FB"/>
          </w:tcPr>
          <w:p>
            <w:r/>
            <w:r>
              <w:rPr>
                <w:rFonts w:ascii="Calibri" w:hAnsi="Calibri"/>
                <w:sz w:val="18"/>
              </w:rPr>
              <w:t>PF-18, PF-21, PF-23</w:t>
            </w:r>
          </w:p>
        </w:tc>
        <w:tc>
          <w:tcPr>
            <w:tcW w:type="dxa" w:w="2551"/>
            <w:shd w:val="clear" w:color="auto" w:fill="F2F7FB"/>
          </w:tcPr>
          <w:p>
            <w:r/>
            <w:r>
              <w:rPr>
                <w:rFonts w:ascii="Calibri" w:hAnsi="Calibri"/>
                <w:sz w:val="18"/>
              </w:rPr>
              <w:t>GOV-016</w:t>
            </w:r>
          </w:p>
        </w:tc>
      </w:tr>
    </w:tbl>
    <w:p/>
    <w:p>
      <w:pPr>
        <w:pStyle w:val="Heading2"/>
      </w:pPr>
      <w:r>
        <w:t>2.3 Technology Stack</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val="clear" w:color="auto" w:fill="1B2A4A"/>
          </w:tcPr>
          <w:p>
            <w:r/>
            <w:r>
              <w:rPr>
                <w:rFonts w:ascii="Calibri" w:hAnsi="Calibri"/>
                <w:b/>
                <w:color w:val="FFFFFF"/>
                <w:sz w:val="18"/>
              </w:rPr>
              <w:t>Layer</w:t>
            </w:r>
          </w:p>
        </w:tc>
        <w:tc>
          <w:tcPr>
            <w:tcW w:type="dxa" w:w="2268"/>
            <w:shd w:val="clear" w:color="auto" w:fill="1B2A4A"/>
          </w:tcPr>
          <w:p>
            <w:r/>
            <w:r>
              <w:rPr>
                <w:rFonts w:ascii="Calibri" w:hAnsi="Calibri"/>
                <w:b/>
                <w:color w:val="FFFFFF"/>
                <w:sz w:val="18"/>
              </w:rPr>
              <w:t>Technology</w:t>
            </w:r>
          </w:p>
        </w:tc>
        <w:tc>
          <w:tcPr>
            <w:tcW w:type="dxa" w:w="5102"/>
            <w:shd w:val="clear" w:color="auto" w:fill="1B2A4A"/>
          </w:tcPr>
          <w:p>
            <w:r/>
            <w:r>
              <w:rPr>
                <w:rFonts w:ascii="Calibri" w:hAnsi="Calibri"/>
                <w:b/>
                <w:color w:val="FFFFFF"/>
                <w:sz w:val="18"/>
              </w:rPr>
              <w:t>Configuration Requirement</w:t>
            </w:r>
          </w:p>
        </w:tc>
      </w:tr>
      <w:tr>
        <w:tc>
          <w:tcPr>
            <w:tcW w:type="dxa" w:w="1701"/>
          </w:tcPr>
          <w:p>
            <w:r/>
            <w:r>
              <w:rPr>
                <w:rFonts w:ascii="Calibri" w:hAnsi="Calibri"/>
                <w:sz w:val="18"/>
              </w:rPr>
              <w:t>Frontend</w:t>
            </w:r>
          </w:p>
        </w:tc>
        <w:tc>
          <w:tcPr>
            <w:tcW w:type="dxa" w:w="2268"/>
          </w:tcPr>
          <w:p>
            <w:r/>
            <w:r>
              <w:rPr>
                <w:rFonts w:ascii="Calibri" w:hAnsi="Calibri"/>
                <w:sz w:val="18"/>
              </w:rPr>
              <w:t>Web Application (responsive)</w:t>
            </w:r>
          </w:p>
        </w:tc>
        <w:tc>
          <w:tcPr>
            <w:tcW w:type="dxa" w:w="5102"/>
          </w:tcPr>
          <w:p>
            <w:r/>
            <w:r>
              <w:rPr>
                <w:rFonts w:ascii="Calibri" w:hAnsi="Calibri"/>
                <w:sz w:val="18"/>
              </w:rPr>
              <w:t>Role-based dashboard per GOV-016</w:t>
            </w:r>
          </w:p>
        </w:tc>
      </w:tr>
      <w:tr>
        <w:tc>
          <w:tcPr>
            <w:tcW w:type="dxa" w:w="1701"/>
            <w:shd w:val="clear" w:color="auto" w:fill="F2F7FB"/>
          </w:tcPr>
          <w:p>
            <w:r/>
            <w:r>
              <w:rPr>
                <w:rFonts w:ascii="Calibri" w:hAnsi="Calibri"/>
                <w:sz w:val="18"/>
              </w:rPr>
              <w:t>Workflow Engine</w:t>
            </w:r>
          </w:p>
        </w:tc>
        <w:tc>
          <w:tcPr>
            <w:tcW w:type="dxa" w:w="2268"/>
            <w:shd w:val="clear" w:color="auto" w:fill="F2F7FB"/>
          </w:tcPr>
          <w:p>
            <w:r/>
            <w:r>
              <w:rPr>
                <w:rFonts w:ascii="Calibri" w:hAnsi="Calibri"/>
                <w:sz w:val="18"/>
              </w:rPr>
              <w:t>Configurable BPM</w:t>
            </w:r>
          </w:p>
        </w:tc>
        <w:tc>
          <w:tcPr>
            <w:tcW w:type="dxa" w:w="5102"/>
            <w:shd w:val="clear" w:color="auto" w:fill="F2F7FB"/>
          </w:tcPr>
          <w:p>
            <w:r/>
            <w:r>
              <w:rPr>
                <w:rFonts w:ascii="Calibri" w:hAnsi="Calibri"/>
                <w:sz w:val="18"/>
              </w:rPr>
              <w:t>Rules per GOV-013, escalation per GOV-033</w:t>
            </w:r>
          </w:p>
        </w:tc>
      </w:tr>
      <w:tr>
        <w:tc>
          <w:tcPr>
            <w:tcW w:type="dxa" w:w="1701"/>
          </w:tcPr>
          <w:p>
            <w:r/>
            <w:r>
              <w:rPr>
                <w:rFonts w:ascii="Calibri" w:hAnsi="Calibri"/>
                <w:sz w:val="18"/>
              </w:rPr>
              <w:t>Notification Engine</w:t>
            </w:r>
          </w:p>
        </w:tc>
        <w:tc>
          <w:tcPr>
            <w:tcW w:type="dxa" w:w="2268"/>
          </w:tcPr>
          <w:p>
            <w:r/>
            <w:r>
              <w:rPr>
                <w:rFonts w:ascii="Calibri" w:hAnsi="Calibri"/>
                <w:sz w:val="18"/>
              </w:rPr>
              <w:t>Email + In-app + SMS</w:t>
            </w:r>
          </w:p>
        </w:tc>
        <w:tc>
          <w:tcPr>
            <w:tcW w:type="dxa" w:w="5102"/>
          </w:tcPr>
          <w:p>
            <w:r/>
            <w:r>
              <w:rPr>
                <w:rFonts w:ascii="Calibri" w:hAnsi="Calibri"/>
                <w:sz w:val="18"/>
              </w:rPr>
              <w:t>Rules per GOV-014</w:t>
            </w:r>
          </w:p>
        </w:tc>
      </w:tr>
      <w:tr>
        <w:tc>
          <w:tcPr>
            <w:tcW w:type="dxa" w:w="1701"/>
            <w:shd w:val="clear" w:color="auto" w:fill="F2F7FB"/>
          </w:tcPr>
          <w:p>
            <w:r/>
            <w:r>
              <w:rPr>
                <w:rFonts w:ascii="Calibri" w:hAnsi="Calibri"/>
                <w:sz w:val="18"/>
              </w:rPr>
              <w:t>Document Store</w:t>
            </w:r>
          </w:p>
        </w:tc>
        <w:tc>
          <w:tcPr>
            <w:tcW w:type="dxa" w:w="2268"/>
            <w:shd w:val="clear" w:color="auto" w:fill="F2F7FB"/>
          </w:tcPr>
          <w:p>
            <w:r/>
            <w:r>
              <w:rPr>
                <w:rFonts w:ascii="Calibri" w:hAnsi="Calibri"/>
                <w:sz w:val="18"/>
              </w:rPr>
              <w:t>DMS with version control</w:t>
            </w:r>
          </w:p>
        </w:tc>
        <w:tc>
          <w:tcPr>
            <w:tcW w:type="dxa" w:w="5102"/>
            <w:shd w:val="clear" w:color="auto" w:fill="F2F7FB"/>
          </w:tcPr>
          <w:p>
            <w:r/>
            <w:r>
              <w:rPr>
                <w:rFonts w:ascii="Calibri" w:hAnsi="Calibri"/>
                <w:sz w:val="18"/>
              </w:rPr>
              <w:t>Numbering per GOV-035, lifecycle per PF-01</w:t>
            </w:r>
          </w:p>
        </w:tc>
      </w:tr>
      <w:tr>
        <w:tc>
          <w:tcPr>
            <w:tcW w:type="dxa" w:w="1701"/>
          </w:tcPr>
          <w:p>
            <w:r/>
            <w:r>
              <w:rPr>
                <w:rFonts w:ascii="Calibri" w:hAnsi="Calibri"/>
                <w:sz w:val="18"/>
              </w:rPr>
              <w:t>Reporting</w:t>
            </w:r>
          </w:p>
        </w:tc>
        <w:tc>
          <w:tcPr>
            <w:tcW w:type="dxa" w:w="2268"/>
          </w:tcPr>
          <w:p>
            <w:r/>
            <w:r>
              <w:rPr>
                <w:rFonts w:ascii="Calibri" w:hAnsi="Calibri"/>
                <w:sz w:val="18"/>
              </w:rPr>
              <w:t>BI Dashboard + PDF export</w:t>
            </w:r>
          </w:p>
        </w:tc>
        <w:tc>
          <w:tcPr>
            <w:tcW w:type="dxa" w:w="5102"/>
          </w:tcPr>
          <w:p>
            <w:r/>
            <w:r>
              <w:rPr>
                <w:rFonts w:ascii="Calibri" w:hAnsi="Calibri"/>
                <w:sz w:val="18"/>
              </w:rPr>
              <w:t>Templates per GOV-016, frequency per GOV-036</w:t>
            </w:r>
          </w:p>
        </w:tc>
      </w:tr>
      <w:tr>
        <w:tc>
          <w:tcPr>
            <w:tcW w:type="dxa" w:w="1701"/>
            <w:shd w:val="clear" w:color="auto" w:fill="F2F7FB"/>
          </w:tcPr>
          <w:p>
            <w:r/>
            <w:r>
              <w:rPr>
                <w:rFonts w:ascii="Calibri" w:hAnsi="Calibri"/>
                <w:sz w:val="18"/>
              </w:rPr>
              <w:t>Integration</w:t>
            </w:r>
          </w:p>
        </w:tc>
        <w:tc>
          <w:tcPr>
            <w:tcW w:type="dxa" w:w="2268"/>
            <w:shd w:val="clear" w:color="auto" w:fill="F2F7FB"/>
          </w:tcPr>
          <w:p>
            <w:r/>
            <w:r>
              <w:rPr>
                <w:rFonts w:ascii="Calibri" w:hAnsi="Calibri"/>
                <w:sz w:val="18"/>
              </w:rPr>
              <w:t>ERP bi-directional sync</w:t>
            </w:r>
          </w:p>
        </w:tc>
        <w:tc>
          <w:tcPr>
            <w:tcW w:type="dxa" w:w="5102"/>
            <w:shd w:val="clear" w:color="auto" w:fill="F2F7FB"/>
          </w:tcPr>
          <w:p>
            <w:r/>
            <w:r>
              <w:rPr>
                <w:rFonts w:ascii="Calibri" w:hAnsi="Calibri"/>
                <w:sz w:val="18"/>
              </w:rPr>
              <w:t>Mapping per GOV-043, sync logic per PF-20</w:t>
            </w:r>
          </w:p>
        </w:tc>
      </w:tr>
      <w:tr>
        <w:tc>
          <w:tcPr>
            <w:tcW w:type="dxa" w:w="1701"/>
          </w:tcPr>
          <w:p>
            <w:r/>
            <w:r>
              <w:rPr>
                <w:rFonts w:ascii="Calibri" w:hAnsi="Calibri"/>
                <w:sz w:val="18"/>
              </w:rPr>
              <w:t>Authentication</w:t>
            </w:r>
          </w:p>
        </w:tc>
        <w:tc>
          <w:tcPr>
            <w:tcW w:type="dxa" w:w="2268"/>
          </w:tcPr>
          <w:p>
            <w:r/>
            <w:r>
              <w:rPr>
                <w:rFonts w:ascii="Calibri" w:hAnsi="Calibri"/>
                <w:sz w:val="18"/>
              </w:rPr>
              <w:t>SSO + RBAC</w:t>
            </w:r>
          </w:p>
        </w:tc>
        <w:tc>
          <w:tcPr>
            <w:tcW w:type="dxa" w:w="5102"/>
          </w:tcPr>
          <w:p>
            <w:r/>
            <w:r>
              <w:rPr>
                <w:rFonts w:ascii="Calibri" w:hAnsi="Calibri"/>
                <w:sz w:val="18"/>
              </w:rPr>
              <w:t>Roles per GOV-012, 17 role types</w:t>
            </w:r>
          </w:p>
        </w:tc>
      </w:tr>
    </w:tbl>
    <w:p/>
    <w:p>
      <w:r>
        <w:br w:type="page"/>
      </w:r>
    </w:p>
    <w:p>
      <w:pPr>
        <w:pStyle w:val="Heading1"/>
      </w:pPr>
      <w:r>
        <w:t>Chapter 3 — Contract Parameter Framework</w:t>
      </w:r>
    </w:p>
    <w:p>
      <w:pPr>
        <w:pStyle w:val="Heading2"/>
      </w:pPr>
      <w:r>
        <w:t>3.1 Parametric Approach</w:t>
      </w:r>
    </w:p>
    <w:p>
      <w:r>
        <w:t>The platform does NOT hard-code contract values. Every contract-specific value is a configurable parameter. The configurator must build a parameter administration screen where HAI administrators can set values per project/contract without code changes.</w:t>
      </w:r>
    </w:p>
    <w:p>
      <w:pPr>
        <w:pStyle w:val="Heading2"/>
      </w:pPr>
      <w:r>
        <w:t>3.2 Construction Contract Parameters</w:t>
      </w:r>
    </w:p>
    <w:p>
      <w:r>
        <w:t>Reference: HAI-GOV-011-R0.0_System_Configuration.xlsx</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551"/>
            <w:shd w:val="clear" w:color="auto" w:fill="1B2A4A"/>
          </w:tcPr>
          <w:p>
            <w:r/>
            <w:r>
              <w:rPr>
                <w:rFonts w:ascii="Calibri" w:hAnsi="Calibri"/>
                <w:b/>
                <w:color w:val="FFFFFF"/>
                <w:sz w:val="18"/>
              </w:rPr>
              <w:t>Parameter</w:t>
            </w:r>
          </w:p>
        </w:tc>
        <w:tc>
          <w:tcPr>
            <w:tcW w:type="dxa" w:w="1417"/>
            <w:shd w:val="clear" w:color="auto" w:fill="1B2A4A"/>
          </w:tcPr>
          <w:p>
            <w:r/>
            <w:r>
              <w:rPr>
                <w:rFonts w:ascii="Calibri" w:hAnsi="Calibri"/>
                <w:b/>
                <w:color w:val="FFFFFF"/>
                <w:sz w:val="18"/>
              </w:rPr>
              <w:t>FIDIC Clause</w:t>
            </w:r>
          </w:p>
        </w:tc>
        <w:tc>
          <w:tcPr>
            <w:tcW w:type="dxa" w:w="2268"/>
            <w:shd w:val="clear" w:color="auto" w:fill="1B2A4A"/>
          </w:tcPr>
          <w:p>
            <w:r/>
            <w:r>
              <w:rPr>
                <w:rFonts w:ascii="Calibri" w:hAnsi="Calibri"/>
                <w:b/>
                <w:color w:val="FFFFFF"/>
                <w:sz w:val="18"/>
              </w:rPr>
              <w:t>Default Value</w:t>
            </w:r>
          </w:p>
        </w:tc>
        <w:tc>
          <w:tcPr>
            <w:tcW w:type="dxa" w:w="2835"/>
            <w:shd w:val="clear" w:color="auto" w:fill="1B2A4A"/>
          </w:tcPr>
          <w:p>
            <w:r/>
            <w:r>
              <w:rPr>
                <w:rFonts w:ascii="Calibri" w:hAnsi="Calibri"/>
                <w:b/>
                <w:color w:val="FFFFFF"/>
                <w:sz w:val="18"/>
              </w:rPr>
              <w:t>Config Type</w:t>
            </w:r>
          </w:p>
        </w:tc>
      </w:tr>
      <w:tr>
        <w:tc>
          <w:tcPr>
            <w:tcW w:type="dxa" w:w="2551"/>
          </w:tcPr>
          <w:p>
            <w:r/>
            <w:r>
              <w:rPr>
                <w:rFonts w:ascii="Calibri" w:hAnsi="Calibri"/>
                <w:sz w:val="18"/>
              </w:rPr>
              <w:t>Defects Notification Period</w:t>
            </w:r>
          </w:p>
        </w:tc>
        <w:tc>
          <w:tcPr>
            <w:tcW w:type="dxa" w:w="1417"/>
          </w:tcPr>
          <w:p>
            <w:r/>
            <w:r>
              <w:rPr>
                <w:rFonts w:ascii="Calibri" w:hAnsi="Calibri"/>
                <w:sz w:val="18"/>
              </w:rPr>
              <w:t>Cl. 11.1</w:t>
            </w:r>
          </w:p>
        </w:tc>
        <w:tc>
          <w:tcPr>
            <w:tcW w:type="dxa" w:w="2268"/>
          </w:tcPr>
          <w:p>
            <w:r/>
            <w:r>
              <w:rPr>
                <w:rFonts w:ascii="Calibri" w:hAnsi="Calibri"/>
                <w:sz w:val="18"/>
              </w:rPr>
              <w:t>365 days</w:t>
            </w:r>
          </w:p>
        </w:tc>
        <w:tc>
          <w:tcPr>
            <w:tcW w:type="dxa" w:w="2835"/>
          </w:tcPr>
          <w:p>
            <w:r/>
            <w:r>
              <w:rPr>
                <w:rFonts w:ascii="Calibri" w:hAnsi="Calibri"/>
                <w:sz w:val="18"/>
              </w:rPr>
              <w:t>Duration (days)</w:t>
            </w:r>
          </w:p>
        </w:tc>
      </w:tr>
      <w:tr>
        <w:tc>
          <w:tcPr>
            <w:tcW w:type="dxa" w:w="2551"/>
            <w:shd w:val="clear" w:color="auto" w:fill="F2F7FB"/>
          </w:tcPr>
          <w:p>
            <w:r/>
            <w:r>
              <w:rPr>
                <w:rFonts w:ascii="Calibri" w:hAnsi="Calibri"/>
                <w:sz w:val="18"/>
              </w:rPr>
              <w:t>Retention Percentage</w:t>
            </w:r>
          </w:p>
        </w:tc>
        <w:tc>
          <w:tcPr>
            <w:tcW w:type="dxa" w:w="1417"/>
            <w:shd w:val="clear" w:color="auto" w:fill="F2F7FB"/>
          </w:tcPr>
          <w:p>
            <w:r/>
            <w:r>
              <w:rPr>
                <w:rFonts w:ascii="Calibri" w:hAnsi="Calibri"/>
                <w:sz w:val="18"/>
              </w:rPr>
              <w:t>Cl. 14.3</w:t>
            </w:r>
          </w:p>
        </w:tc>
        <w:tc>
          <w:tcPr>
            <w:tcW w:type="dxa" w:w="2268"/>
            <w:shd w:val="clear" w:color="auto" w:fill="F2F7FB"/>
          </w:tcPr>
          <w:p>
            <w:r/>
            <w:r>
              <w:rPr>
                <w:rFonts w:ascii="Calibri" w:hAnsi="Calibri"/>
                <w:sz w:val="18"/>
              </w:rPr>
              <w:t>10%</w:t>
            </w:r>
          </w:p>
        </w:tc>
        <w:tc>
          <w:tcPr>
            <w:tcW w:type="dxa" w:w="2835"/>
            <w:shd w:val="clear" w:color="auto" w:fill="F2F7FB"/>
          </w:tcPr>
          <w:p>
            <w:r/>
            <w:r>
              <w:rPr>
                <w:rFonts w:ascii="Calibri" w:hAnsi="Calibri"/>
                <w:sz w:val="18"/>
              </w:rPr>
              <w:t>Percentage</w:t>
            </w:r>
          </w:p>
        </w:tc>
      </w:tr>
      <w:tr>
        <w:tc>
          <w:tcPr>
            <w:tcW w:type="dxa" w:w="2551"/>
          </w:tcPr>
          <w:p>
            <w:r/>
            <w:r>
              <w:rPr>
                <w:rFonts w:ascii="Calibri" w:hAnsi="Calibri"/>
                <w:sz w:val="18"/>
              </w:rPr>
              <w:t>Retention Cap</w:t>
            </w:r>
          </w:p>
        </w:tc>
        <w:tc>
          <w:tcPr>
            <w:tcW w:type="dxa" w:w="1417"/>
          </w:tcPr>
          <w:p>
            <w:r/>
            <w:r>
              <w:rPr>
                <w:rFonts w:ascii="Calibri" w:hAnsi="Calibri"/>
                <w:sz w:val="18"/>
              </w:rPr>
              <w:t>Cl. 14.3</w:t>
            </w:r>
          </w:p>
        </w:tc>
        <w:tc>
          <w:tcPr>
            <w:tcW w:type="dxa" w:w="2268"/>
          </w:tcPr>
          <w:p>
            <w:r/>
            <w:r>
              <w:rPr>
                <w:rFonts w:ascii="Calibri" w:hAnsi="Calibri"/>
                <w:sz w:val="18"/>
              </w:rPr>
              <w:t>5% of Contract Price</w:t>
            </w:r>
          </w:p>
        </w:tc>
        <w:tc>
          <w:tcPr>
            <w:tcW w:type="dxa" w:w="2835"/>
          </w:tcPr>
          <w:p>
            <w:r/>
            <w:r>
              <w:rPr>
                <w:rFonts w:ascii="Calibri" w:hAnsi="Calibri"/>
                <w:sz w:val="18"/>
              </w:rPr>
              <w:t>Percentage</w:t>
            </w:r>
          </w:p>
        </w:tc>
      </w:tr>
      <w:tr>
        <w:tc>
          <w:tcPr>
            <w:tcW w:type="dxa" w:w="2551"/>
            <w:shd w:val="clear" w:color="auto" w:fill="F2F7FB"/>
          </w:tcPr>
          <w:p>
            <w:r/>
            <w:r>
              <w:rPr>
                <w:rFonts w:ascii="Calibri" w:hAnsi="Calibri"/>
                <w:sz w:val="18"/>
              </w:rPr>
              <w:t>IPC Submission Frequency</w:t>
            </w:r>
          </w:p>
        </w:tc>
        <w:tc>
          <w:tcPr>
            <w:tcW w:type="dxa" w:w="1417"/>
            <w:shd w:val="clear" w:color="auto" w:fill="F2F7FB"/>
          </w:tcPr>
          <w:p>
            <w:r/>
            <w:r>
              <w:rPr>
                <w:rFonts w:ascii="Calibri" w:hAnsi="Calibri"/>
                <w:sz w:val="18"/>
              </w:rPr>
              <w:t>Cl. 14.3</w:t>
            </w:r>
          </w:p>
        </w:tc>
        <w:tc>
          <w:tcPr>
            <w:tcW w:type="dxa" w:w="2268"/>
            <w:shd w:val="clear" w:color="auto" w:fill="F2F7FB"/>
          </w:tcPr>
          <w:p>
            <w:r/>
            <w:r>
              <w:rPr>
                <w:rFonts w:ascii="Calibri" w:hAnsi="Calibri"/>
                <w:sz w:val="18"/>
              </w:rPr>
              <w:t>Monthly (28 days)</w:t>
            </w:r>
          </w:p>
        </w:tc>
        <w:tc>
          <w:tcPr>
            <w:tcW w:type="dxa" w:w="2835"/>
            <w:shd w:val="clear" w:color="auto" w:fill="F2F7FB"/>
          </w:tcPr>
          <w:p>
            <w:r/>
            <w:r>
              <w:rPr>
                <w:rFonts w:ascii="Calibri" w:hAnsi="Calibri"/>
                <w:sz w:val="18"/>
              </w:rPr>
              <w:t>Duration (days)</w:t>
            </w:r>
          </w:p>
        </w:tc>
      </w:tr>
      <w:tr>
        <w:tc>
          <w:tcPr>
            <w:tcW w:type="dxa" w:w="2551"/>
          </w:tcPr>
          <w:p>
            <w:r/>
            <w:r>
              <w:rPr>
                <w:rFonts w:ascii="Calibri" w:hAnsi="Calibri"/>
                <w:sz w:val="18"/>
              </w:rPr>
              <w:t>Engineer Review Period (IPC)</w:t>
            </w:r>
          </w:p>
        </w:tc>
        <w:tc>
          <w:tcPr>
            <w:tcW w:type="dxa" w:w="1417"/>
          </w:tcPr>
          <w:p>
            <w:r/>
            <w:r>
              <w:rPr>
                <w:rFonts w:ascii="Calibri" w:hAnsi="Calibri"/>
                <w:sz w:val="18"/>
              </w:rPr>
              <w:t>Cl. 14.6</w:t>
            </w:r>
          </w:p>
        </w:tc>
        <w:tc>
          <w:tcPr>
            <w:tcW w:type="dxa" w:w="2268"/>
          </w:tcPr>
          <w:p>
            <w:r/>
            <w:r>
              <w:rPr>
                <w:rFonts w:ascii="Calibri" w:hAnsi="Calibri"/>
                <w:sz w:val="18"/>
              </w:rPr>
              <w:t>28 days</w:t>
            </w:r>
          </w:p>
        </w:tc>
        <w:tc>
          <w:tcPr>
            <w:tcW w:type="dxa" w:w="2835"/>
          </w:tcPr>
          <w:p>
            <w:r/>
            <w:r>
              <w:rPr>
                <w:rFonts w:ascii="Calibri" w:hAnsi="Calibri"/>
                <w:sz w:val="18"/>
              </w:rPr>
              <w:t>Duration (days)</w:t>
            </w:r>
          </w:p>
        </w:tc>
      </w:tr>
      <w:tr>
        <w:tc>
          <w:tcPr>
            <w:tcW w:type="dxa" w:w="2551"/>
            <w:shd w:val="clear" w:color="auto" w:fill="F2F7FB"/>
          </w:tcPr>
          <w:p>
            <w:r/>
            <w:r>
              <w:rPr>
                <w:rFonts w:ascii="Calibri" w:hAnsi="Calibri"/>
                <w:sz w:val="18"/>
              </w:rPr>
              <w:t>Employer Payment Period</w:t>
            </w:r>
          </w:p>
        </w:tc>
        <w:tc>
          <w:tcPr>
            <w:tcW w:type="dxa" w:w="1417"/>
            <w:shd w:val="clear" w:color="auto" w:fill="F2F7FB"/>
          </w:tcPr>
          <w:p>
            <w:r/>
            <w:r>
              <w:rPr>
                <w:rFonts w:ascii="Calibri" w:hAnsi="Calibri"/>
                <w:sz w:val="18"/>
              </w:rPr>
              <w:t>Cl. 14.7</w:t>
            </w:r>
          </w:p>
        </w:tc>
        <w:tc>
          <w:tcPr>
            <w:tcW w:type="dxa" w:w="2268"/>
            <w:shd w:val="clear" w:color="auto" w:fill="F2F7FB"/>
          </w:tcPr>
          <w:p>
            <w:r/>
            <w:r>
              <w:rPr>
                <w:rFonts w:ascii="Calibri" w:hAnsi="Calibri"/>
                <w:sz w:val="18"/>
              </w:rPr>
              <w:t>56 days from IPC</w:t>
            </w:r>
          </w:p>
        </w:tc>
        <w:tc>
          <w:tcPr>
            <w:tcW w:type="dxa" w:w="2835"/>
            <w:shd w:val="clear" w:color="auto" w:fill="F2F7FB"/>
          </w:tcPr>
          <w:p>
            <w:r/>
            <w:r>
              <w:rPr>
                <w:rFonts w:ascii="Calibri" w:hAnsi="Calibri"/>
                <w:sz w:val="18"/>
              </w:rPr>
              <w:t>Duration (days)</w:t>
            </w:r>
          </w:p>
        </w:tc>
      </w:tr>
      <w:tr>
        <w:tc>
          <w:tcPr>
            <w:tcW w:type="dxa" w:w="2551"/>
          </w:tcPr>
          <w:p>
            <w:r/>
            <w:r>
              <w:rPr>
                <w:rFonts w:ascii="Calibri" w:hAnsi="Calibri"/>
                <w:sz w:val="18"/>
              </w:rPr>
              <w:t>Variation Approval Threshold</w:t>
            </w:r>
          </w:p>
        </w:tc>
        <w:tc>
          <w:tcPr>
            <w:tcW w:type="dxa" w:w="1417"/>
          </w:tcPr>
          <w:p>
            <w:r/>
            <w:r>
              <w:rPr>
                <w:rFonts w:ascii="Calibri" w:hAnsi="Calibri"/>
                <w:sz w:val="18"/>
              </w:rPr>
              <w:t>Cl. 13.1</w:t>
            </w:r>
          </w:p>
        </w:tc>
        <w:tc>
          <w:tcPr>
            <w:tcW w:type="dxa" w:w="2268"/>
          </w:tcPr>
          <w:p>
            <w:r/>
            <w:r>
              <w:rPr>
                <w:rFonts w:ascii="Calibri" w:hAnsi="Calibri"/>
                <w:sz w:val="18"/>
              </w:rPr>
              <w:t>QAR 500,000</w:t>
            </w:r>
          </w:p>
        </w:tc>
        <w:tc>
          <w:tcPr>
            <w:tcW w:type="dxa" w:w="2835"/>
          </w:tcPr>
          <w:p>
            <w:r/>
            <w:r>
              <w:rPr>
                <w:rFonts w:ascii="Calibri" w:hAnsi="Calibri"/>
                <w:sz w:val="18"/>
              </w:rPr>
              <w:t>Currency</w:t>
            </w:r>
          </w:p>
        </w:tc>
      </w:tr>
      <w:tr>
        <w:tc>
          <w:tcPr>
            <w:tcW w:type="dxa" w:w="2551"/>
            <w:shd w:val="clear" w:color="auto" w:fill="F2F7FB"/>
          </w:tcPr>
          <w:p>
            <w:r/>
            <w:r>
              <w:rPr>
                <w:rFonts w:ascii="Calibri" w:hAnsi="Calibri"/>
                <w:sz w:val="18"/>
              </w:rPr>
              <w:t>EOT Claim Notice Period</w:t>
            </w:r>
          </w:p>
        </w:tc>
        <w:tc>
          <w:tcPr>
            <w:tcW w:type="dxa" w:w="1417"/>
            <w:shd w:val="clear" w:color="auto" w:fill="F2F7FB"/>
          </w:tcPr>
          <w:p>
            <w:r/>
            <w:r>
              <w:rPr>
                <w:rFonts w:ascii="Calibri" w:hAnsi="Calibri"/>
                <w:sz w:val="18"/>
              </w:rPr>
              <w:t>Cl. 20.1</w:t>
            </w:r>
          </w:p>
        </w:tc>
        <w:tc>
          <w:tcPr>
            <w:tcW w:type="dxa" w:w="2268"/>
            <w:shd w:val="clear" w:color="auto" w:fill="F2F7FB"/>
          </w:tcPr>
          <w:p>
            <w:r/>
            <w:r>
              <w:rPr>
                <w:rFonts w:ascii="Calibri" w:hAnsi="Calibri"/>
                <w:sz w:val="18"/>
              </w:rPr>
              <w:t>28 days</w:t>
            </w:r>
          </w:p>
        </w:tc>
        <w:tc>
          <w:tcPr>
            <w:tcW w:type="dxa" w:w="2835"/>
            <w:shd w:val="clear" w:color="auto" w:fill="F2F7FB"/>
          </w:tcPr>
          <w:p>
            <w:r/>
            <w:r>
              <w:rPr>
                <w:rFonts w:ascii="Calibri" w:hAnsi="Calibri"/>
                <w:sz w:val="18"/>
              </w:rPr>
              <w:t>Duration (days)</w:t>
            </w:r>
          </w:p>
        </w:tc>
      </w:tr>
      <w:tr>
        <w:tc>
          <w:tcPr>
            <w:tcW w:type="dxa" w:w="2551"/>
          </w:tcPr>
          <w:p>
            <w:r/>
            <w:r>
              <w:rPr>
                <w:rFonts w:ascii="Calibri" w:hAnsi="Calibri"/>
                <w:sz w:val="18"/>
              </w:rPr>
              <w:t>DAB Referral Period</w:t>
            </w:r>
          </w:p>
        </w:tc>
        <w:tc>
          <w:tcPr>
            <w:tcW w:type="dxa" w:w="1417"/>
          </w:tcPr>
          <w:p>
            <w:r/>
            <w:r>
              <w:rPr>
                <w:rFonts w:ascii="Calibri" w:hAnsi="Calibri"/>
                <w:sz w:val="18"/>
              </w:rPr>
              <w:t>Cl. 20.4</w:t>
            </w:r>
          </w:p>
        </w:tc>
        <w:tc>
          <w:tcPr>
            <w:tcW w:type="dxa" w:w="2268"/>
          </w:tcPr>
          <w:p>
            <w:r/>
            <w:r>
              <w:rPr>
                <w:rFonts w:ascii="Calibri" w:hAnsi="Calibri"/>
                <w:sz w:val="18"/>
              </w:rPr>
              <w:t>84 days</w:t>
            </w:r>
          </w:p>
        </w:tc>
        <w:tc>
          <w:tcPr>
            <w:tcW w:type="dxa" w:w="2835"/>
          </w:tcPr>
          <w:p>
            <w:r/>
            <w:r>
              <w:rPr>
                <w:rFonts w:ascii="Calibri" w:hAnsi="Calibri"/>
                <w:sz w:val="18"/>
              </w:rPr>
              <w:t>Duration (days)</w:t>
            </w:r>
          </w:p>
        </w:tc>
      </w:tr>
      <w:tr>
        <w:tc>
          <w:tcPr>
            <w:tcW w:type="dxa" w:w="2551"/>
            <w:shd w:val="clear" w:color="auto" w:fill="F2F7FB"/>
          </w:tcPr>
          <w:p>
            <w:r/>
            <w:r>
              <w:rPr>
                <w:rFonts w:ascii="Calibri" w:hAnsi="Calibri"/>
                <w:sz w:val="18"/>
              </w:rPr>
              <w:t>Performance Bond Value</w:t>
            </w:r>
          </w:p>
        </w:tc>
        <w:tc>
          <w:tcPr>
            <w:tcW w:type="dxa" w:w="1417"/>
            <w:shd w:val="clear" w:color="auto" w:fill="F2F7FB"/>
          </w:tcPr>
          <w:p>
            <w:r/>
            <w:r>
              <w:rPr>
                <w:rFonts w:ascii="Calibri" w:hAnsi="Calibri"/>
                <w:sz w:val="18"/>
              </w:rPr>
              <w:t>Cl. 4.2</w:t>
            </w:r>
          </w:p>
        </w:tc>
        <w:tc>
          <w:tcPr>
            <w:tcW w:type="dxa" w:w="2268"/>
            <w:shd w:val="clear" w:color="auto" w:fill="F2F7FB"/>
          </w:tcPr>
          <w:p>
            <w:r/>
            <w:r>
              <w:rPr>
                <w:rFonts w:ascii="Calibri" w:hAnsi="Calibri"/>
                <w:sz w:val="18"/>
              </w:rPr>
              <w:t>10% of Contract Price</w:t>
            </w:r>
          </w:p>
        </w:tc>
        <w:tc>
          <w:tcPr>
            <w:tcW w:type="dxa" w:w="2835"/>
            <w:shd w:val="clear" w:color="auto" w:fill="F2F7FB"/>
          </w:tcPr>
          <w:p>
            <w:r/>
            <w:r>
              <w:rPr>
                <w:rFonts w:ascii="Calibri" w:hAnsi="Calibri"/>
                <w:sz w:val="18"/>
              </w:rPr>
              <w:t>Percentage</w:t>
            </w:r>
          </w:p>
        </w:tc>
      </w:tr>
      <w:tr>
        <w:tc>
          <w:tcPr>
            <w:tcW w:type="dxa" w:w="2551"/>
          </w:tcPr>
          <w:p>
            <w:r/>
            <w:r>
              <w:rPr>
                <w:rFonts w:ascii="Calibri" w:hAnsi="Calibri"/>
                <w:sz w:val="18"/>
              </w:rPr>
              <w:t>Delay Damages Rate</w:t>
            </w:r>
          </w:p>
        </w:tc>
        <w:tc>
          <w:tcPr>
            <w:tcW w:type="dxa" w:w="1417"/>
          </w:tcPr>
          <w:p>
            <w:r/>
            <w:r>
              <w:rPr>
                <w:rFonts w:ascii="Calibri" w:hAnsi="Calibri"/>
                <w:sz w:val="18"/>
              </w:rPr>
              <w:t>Cl. 8.7</w:t>
            </w:r>
          </w:p>
        </w:tc>
        <w:tc>
          <w:tcPr>
            <w:tcW w:type="dxa" w:w="2268"/>
          </w:tcPr>
          <w:p>
            <w:r/>
            <w:r>
              <w:rPr>
                <w:rFonts w:ascii="Calibri" w:hAnsi="Calibri"/>
                <w:sz w:val="18"/>
              </w:rPr>
              <w:t>Per Particular Conditions</w:t>
            </w:r>
          </w:p>
        </w:tc>
        <w:tc>
          <w:tcPr>
            <w:tcW w:type="dxa" w:w="2835"/>
          </w:tcPr>
          <w:p>
            <w:r/>
            <w:r>
              <w:rPr>
                <w:rFonts w:ascii="Calibri" w:hAnsi="Calibri"/>
                <w:sz w:val="18"/>
              </w:rPr>
              <w:t>Currency/day</w:t>
            </w:r>
          </w:p>
        </w:tc>
      </w:tr>
      <w:tr>
        <w:tc>
          <w:tcPr>
            <w:tcW w:type="dxa" w:w="2551"/>
            <w:shd w:val="clear" w:color="auto" w:fill="F2F7FB"/>
          </w:tcPr>
          <w:p>
            <w:r/>
            <w:r>
              <w:rPr>
                <w:rFonts w:ascii="Calibri" w:hAnsi="Calibri"/>
                <w:sz w:val="18"/>
              </w:rPr>
              <w:t>Advance Payment</w:t>
            </w:r>
          </w:p>
        </w:tc>
        <w:tc>
          <w:tcPr>
            <w:tcW w:type="dxa" w:w="1417"/>
            <w:shd w:val="clear" w:color="auto" w:fill="F2F7FB"/>
          </w:tcPr>
          <w:p>
            <w:r/>
            <w:r>
              <w:rPr>
                <w:rFonts w:ascii="Calibri" w:hAnsi="Calibri"/>
                <w:sz w:val="18"/>
              </w:rPr>
              <w:t>Cl. 14.2</w:t>
            </w:r>
          </w:p>
        </w:tc>
        <w:tc>
          <w:tcPr>
            <w:tcW w:type="dxa" w:w="2268"/>
            <w:shd w:val="clear" w:color="auto" w:fill="F2F7FB"/>
          </w:tcPr>
          <w:p>
            <w:r/>
            <w:r>
              <w:rPr>
                <w:rFonts w:ascii="Calibri" w:hAnsi="Calibri"/>
                <w:sz w:val="18"/>
              </w:rPr>
              <w:t>Per Particular Conditions</w:t>
            </w:r>
          </w:p>
        </w:tc>
        <w:tc>
          <w:tcPr>
            <w:tcW w:type="dxa" w:w="2835"/>
            <w:shd w:val="clear" w:color="auto" w:fill="F2F7FB"/>
          </w:tcPr>
          <w:p>
            <w:r/>
            <w:r>
              <w:rPr>
                <w:rFonts w:ascii="Calibri" w:hAnsi="Calibri"/>
                <w:sz w:val="18"/>
              </w:rPr>
              <w:t>Currency</w:t>
            </w:r>
          </w:p>
        </w:tc>
      </w:tr>
    </w:tbl>
    <w:p/>
    <w:p>
      <w:pPr>
        <w:pStyle w:val="Heading2"/>
      </w:pPr>
      <w:r>
        <w:t>3.3 Consultancy Contract Parameters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1B2A4A"/>
          </w:tcPr>
          <w:p>
            <w:r/>
            <w:r>
              <w:rPr>
                <w:rFonts w:ascii="Calibri" w:hAnsi="Calibri"/>
                <w:b/>
                <w:color w:val="FFFFFF"/>
                <w:sz w:val="18"/>
              </w:rPr>
              <w:t>Parameter</w:t>
            </w:r>
          </w:p>
        </w:tc>
        <w:tc>
          <w:tcPr>
            <w:tcW w:type="dxa" w:w="2835"/>
            <w:shd w:val="clear" w:color="auto" w:fill="1B2A4A"/>
          </w:tcPr>
          <w:p>
            <w:r/>
            <w:r>
              <w:rPr>
                <w:rFonts w:ascii="Calibri" w:hAnsi="Calibri"/>
                <w:b/>
                <w:color w:val="FFFFFF"/>
                <w:sz w:val="18"/>
              </w:rPr>
              <w:t>Default Value</w:t>
            </w:r>
          </w:p>
        </w:tc>
        <w:tc>
          <w:tcPr>
            <w:tcW w:type="dxa" w:w="3118"/>
            <w:shd w:val="clear" w:color="auto" w:fill="1B2A4A"/>
          </w:tcPr>
          <w:p>
            <w:r/>
            <w:r>
              <w:rPr>
                <w:rFonts w:ascii="Calibri" w:hAnsi="Calibri"/>
                <w:b/>
                <w:color w:val="FFFFFF"/>
                <w:sz w:val="18"/>
              </w:rPr>
              <w:t>Config Type</w:t>
            </w:r>
          </w:p>
        </w:tc>
      </w:tr>
      <w:tr>
        <w:tc>
          <w:tcPr>
            <w:tcW w:type="dxa" w:w="3118"/>
          </w:tcPr>
          <w:p>
            <w:r/>
            <w:r>
              <w:rPr>
                <w:rFonts w:ascii="Calibri" w:hAnsi="Calibri"/>
                <w:sz w:val="18"/>
              </w:rPr>
              <w:t>Monthly Fee Amount</w:t>
            </w:r>
          </w:p>
        </w:tc>
        <w:tc>
          <w:tcPr>
            <w:tcW w:type="dxa" w:w="2835"/>
          </w:tcPr>
          <w:p>
            <w:r/>
            <w:r>
              <w:rPr>
                <w:rFonts w:ascii="Calibri" w:hAnsi="Calibri"/>
                <w:sz w:val="18"/>
              </w:rPr>
              <w:t>Per Agreement</w:t>
            </w:r>
          </w:p>
        </w:tc>
        <w:tc>
          <w:tcPr>
            <w:tcW w:type="dxa" w:w="3118"/>
          </w:tcPr>
          <w:p>
            <w:r/>
            <w:r>
              <w:rPr>
                <w:rFonts w:ascii="Calibri" w:hAnsi="Calibri"/>
                <w:sz w:val="18"/>
              </w:rPr>
              <w:t>Currency</w:t>
            </w:r>
          </w:p>
        </w:tc>
      </w:tr>
      <w:tr>
        <w:tc>
          <w:tcPr>
            <w:tcW w:type="dxa" w:w="3118"/>
            <w:shd w:val="clear" w:color="auto" w:fill="F2F7FB"/>
          </w:tcPr>
          <w:p>
            <w:r/>
            <w:r>
              <w:rPr>
                <w:rFonts w:ascii="Calibri" w:hAnsi="Calibri"/>
                <w:sz w:val="18"/>
              </w:rPr>
              <w:t>Invoice Submission Date</w:t>
            </w:r>
          </w:p>
        </w:tc>
        <w:tc>
          <w:tcPr>
            <w:tcW w:type="dxa" w:w="2835"/>
            <w:shd w:val="clear" w:color="auto" w:fill="F2F7FB"/>
          </w:tcPr>
          <w:p>
            <w:r/>
            <w:r>
              <w:rPr>
                <w:rFonts w:ascii="Calibri" w:hAnsi="Calibri"/>
                <w:sz w:val="18"/>
              </w:rPr>
              <w:t>1st of each month</w:t>
            </w:r>
          </w:p>
        </w:tc>
        <w:tc>
          <w:tcPr>
            <w:tcW w:type="dxa" w:w="3118"/>
            <w:shd w:val="clear" w:color="auto" w:fill="F2F7FB"/>
          </w:tcPr>
          <w:p>
            <w:r/>
            <w:r>
              <w:rPr>
                <w:rFonts w:ascii="Calibri" w:hAnsi="Calibri"/>
                <w:sz w:val="18"/>
              </w:rPr>
              <w:t>Day of month</w:t>
            </w:r>
          </w:p>
        </w:tc>
      </w:tr>
      <w:tr>
        <w:tc>
          <w:tcPr>
            <w:tcW w:type="dxa" w:w="3118"/>
          </w:tcPr>
          <w:p>
            <w:r/>
            <w:r>
              <w:rPr>
                <w:rFonts w:ascii="Calibri" w:hAnsi="Calibri"/>
                <w:sz w:val="18"/>
              </w:rPr>
              <w:t>Payment Terms</w:t>
            </w:r>
          </w:p>
        </w:tc>
        <w:tc>
          <w:tcPr>
            <w:tcW w:type="dxa" w:w="2835"/>
          </w:tcPr>
          <w:p>
            <w:r/>
            <w:r>
              <w:rPr>
                <w:rFonts w:ascii="Calibri" w:hAnsi="Calibri"/>
                <w:sz w:val="18"/>
              </w:rPr>
              <w:t>30 days from invoice</w:t>
            </w:r>
          </w:p>
        </w:tc>
        <w:tc>
          <w:tcPr>
            <w:tcW w:type="dxa" w:w="3118"/>
          </w:tcPr>
          <w:p>
            <w:r/>
            <w:r>
              <w:rPr>
                <w:rFonts w:ascii="Calibri" w:hAnsi="Calibri"/>
                <w:sz w:val="18"/>
              </w:rPr>
              <w:t>Duration (days)</w:t>
            </w:r>
          </w:p>
        </w:tc>
      </w:tr>
      <w:tr>
        <w:tc>
          <w:tcPr>
            <w:tcW w:type="dxa" w:w="3118"/>
            <w:shd w:val="clear" w:color="auto" w:fill="F2F7FB"/>
          </w:tcPr>
          <w:p>
            <w:r/>
            <w:r>
              <w:rPr>
                <w:rFonts w:ascii="Calibri" w:hAnsi="Calibri"/>
                <w:sz w:val="18"/>
              </w:rPr>
              <w:t>Performance Assessment Frequency</w:t>
            </w:r>
          </w:p>
        </w:tc>
        <w:tc>
          <w:tcPr>
            <w:tcW w:type="dxa" w:w="2835"/>
            <w:shd w:val="clear" w:color="auto" w:fill="F2F7FB"/>
          </w:tcPr>
          <w:p>
            <w:r/>
            <w:r>
              <w:rPr>
                <w:rFonts w:ascii="Calibri" w:hAnsi="Calibri"/>
                <w:sz w:val="18"/>
              </w:rPr>
              <w:t>Quarterly</w:t>
            </w:r>
          </w:p>
        </w:tc>
        <w:tc>
          <w:tcPr>
            <w:tcW w:type="dxa" w:w="3118"/>
            <w:shd w:val="clear" w:color="auto" w:fill="F2F7FB"/>
          </w:tcPr>
          <w:p>
            <w:r/>
            <w:r>
              <w:rPr>
                <w:rFonts w:ascii="Calibri" w:hAnsi="Calibri"/>
                <w:sz w:val="18"/>
              </w:rPr>
              <w:t>Frequency</w:t>
            </w:r>
          </w:p>
        </w:tc>
      </w:tr>
      <w:tr>
        <w:tc>
          <w:tcPr>
            <w:tcW w:type="dxa" w:w="3118"/>
          </w:tcPr>
          <w:p>
            <w:r/>
            <w:r>
              <w:rPr>
                <w:rFonts w:ascii="Calibri" w:hAnsi="Calibri"/>
                <w:sz w:val="18"/>
              </w:rPr>
              <w:t>Professional Indemnity Insurance</w:t>
            </w:r>
          </w:p>
        </w:tc>
        <w:tc>
          <w:tcPr>
            <w:tcW w:type="dxa" w:w="2835"/>
          </w:tcPr>
          <w:p>
            <w:r/>
            <w:r>
              <w:rPr>
                <w:rFonts w:ascii="Calibri" w:hAnsi="Calibri"/>
                <w:sz w:val="18"/>
              </w:rPr>
              <w:t>Per Agreement</w:t>
            </w:r>
          </w:p>
        </w:tc>
        <w:tc>
          <w:tcPr>
            <w:tcW w:type="dxa" w:w="3118"/>
          </w:tcPr>
          <w:p>
            <w:r/>
            <w:r>
              <w:rPr>
                <w:rFonts w:ascii="Calibri" w:hAnsi="Calibri"/>
                <w:sz w:val="18"/>
              </w:rPr>
              <w:t>Currency</w:t>
            </w:r>
          </w:p>
        </w:tc>
      </w:tr>
      <w:tr>
        <w:tc>
          <w:tcPr>
            <w:tcW w:type="dxa" w:w="3118"/>
            <w:shd w:val="clear" w:color="auto" w:fill="F2F7FB"/>
          </w:tcPr>
          <w:p>
            <w:r/>
            <w:r>
              <w:rPr>
                <w:rFonts w:ascii="Calibri" w:hAnsi="Calibri"/>
                <w:sz w:val="18"/>
              </w:rPr>
              <w:t>Key Personnel Replacement Notice</w:t>
            </w:r>
          </w:p>
        </w:tc>
        <w:tc>
          <w:tcPr>
            <w:tcW w:type="dxa" w:w="2835"/>
            <w:shd w:val="clear" w:color="auto" w:fill="F2F7FB"/>
          </w:tcPr>
          <w:p>
            <w:r/>
            <w:r>
              <w:rPr>
                <w:rFonts w:ascii="Calibri" w:hAnsi="Calibri"/>
                <w:sz w:val="18"/>
              </w:rPr>
              <w:t>30 days</w:t>
            </w:r>
          </w:p>
        </w:tc>
        <w:tc>
          <w:tcPr>
            <w:tcW w:type="dxa" w:w="3118"/>
            <w:shd w:val="clear" w:color="auto" w:fill="F2F7FB"/>
          </w:tcPr>
          <w:p>
            <w:r/>
            <w:r>
              <w:rPr>
                <w:rFonts w:ascii="Calibri" w:hAnsi="Calibri"/>
                <w:sz w:val="18"/>
              </w:rPr>
              <w:t>Duration (days)</w:t>
            </w:r>
          </w:p>
        </w:tc>
      </w:tr>
      <w:tr>
        <w:tc>
          <w:tcPr>
            <w:tcW w:type="dxa" w:w="3118"/>
          </w:tcPr>
          <w:p>
            <w:r/>
            <w:r>
              <w:rPr>
                <w:rFonts w:ascii="Calibri" w:hAnsi="Calibri"/>
                <w:sz w:val="18"/>
              </w:rPr>
              <w:t>Scope Change Approval Authority</w:t>
            </w:r>
          </w:p>
        </w:tc>
        <w:tc>
          <w:tcPr>
            <w:tcW w:type="dxa" w:w="2835"/>
          </w:tcPr>
          <w:p>
            <w:r/>
            <w:r>
              <w:rPr>
                <w:rFonts w:ascii="Calibri" w:hAnsi="Calibri"/>
                <w:sz w:val="18"/>
              </w:rPr>
              <w:t>ER/HAI</w:t>
            </w:r>
          </w:p>
        </w:tc>
        <w:tc>
          <w:tcPr>
            <w:tcW w:type="dxa" w:w="3118"/>
          </w:tcPr>
          <w:p>
            <w:r/>
            <w:r>
              <w:rPr>
                <w:rFonts w:ascii="Calibri" w:hAnsi="Calibri"/>
                <w:sz w:val="18"/>
              </w:rPr>
              <w:t>Role</w:t>
            </w:r>
          </w:p>
        </w:tc>
      </w:tr>
    </w:tbl>
    <w:p/>
    <w:p>
      <w:r>
        <w:br w:type="page"/>
      </w:r>
    </w:p>
    <w:p>
      <w:pPr>
        <w:pStyle w:val="Heading1"/>
      </w:pPr>
      <w:r>
        <w:t>Chapter 4 — Stage Gate Model Overview</w:t>
      </w:r>
    </w:p>
    <w:p>
      <w:r>
        <w:rPr>
          <w:b/>
        </w:rPr>
        <w:t>The project lifecycle follows 9 stages (0-8). Each stage has a gate that must be passed before proceeding. The software configurator must implement stage-gate logic as a core platform mechanism.</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80"/>
            <w:shd w:val="clear" w:color="auto" w:fill="1B2A4A"/>
          </w:tcPr>
          <w:p>
            <w:r/>
            <w:r>
              <w:rPr>
                <w:rFonts w:ascii="Calibri" w:hAnsi="Calibri"/>
                <w:b/>
                <w:color w:val="FFFFFF"/>
                <w:sz w:val="18"/>
              </w:rPr>
              <w:t>Stage</w:t>
            </w:r>
          </w:p>
        </w:tc>
        <w:tc>
          <w:tcPr>
            <w:tcW w:type="dxa" w:w="1701"/>
            <w:shd w:val="clear" w:color="auto" w:fill="1B2A4A"/>
          </w:tcPr>
          <w:p>
            <w:r/>
            <w:r>
              <w:rPr>
                <w:rFonts w:ascii="Calibri" w:hAnsi="Calibri"/>
                <w:b/>
                <w:color w:val="FFFFFF"/>
                <w:sz w:val="18"/>
              </w:rPr>
              <w:t>Name</w:t>
            </w:r>
          </w:p>
        </w:tc>
        <w:tc>
          <w:tcPr>
            <w:tcW w:type="dxa" w:w="2835"/>
            <w:shd w:val="clear" w:color="auto" w:fill="1B2A4A"/>
          </w:tcPr>
          <w:p>
            <w:r/>
            <w:r>
              <w:rPr>
                <w:rFonts w:ascii="Calibri" w:hAnsi="Calibri"/>
                <w:b/>
                <w:color w:val="FFFFFF"/>
                <w:sz w:val="18"/>
              </w:rPr>
              <w:t>Gate Criteria</w:t>
            </w:r>
          </w:p>
        </w:tc>
        <w:tc>
          <w:tcPr>
            <w:tcW w:type="dxa" w:w="3855"/>
            <w:shd w:val="clear" w:color="auto" w:fill="1B2A4A"/>
          </w:tcPr>
          <w:p>
            <w:r/>
            <w:r>
              <w:rPr>
                <w:rFonts w:ascii="Calibri" w:hAnsi="Calibri"/>
                <w:b/>
                <w:color w:val="FFFFFF"/>
                <w:sz w:val="18"/>
              </w:rPr>
              <w:t>Key System Actions</w:t>
            </w:r>
          </w:p>
        </w:tc>
      </w:tr>
      <w:tr>
        <w:tc>
          <w:tcPr>
            <w:tcW w:type="dxa" w:w="680"/>
          </w:tcPr>
          <w:p>
            <w:r/>
            <w:r>
              <w:rPr>
                <w:rFonts w:ascii="Calibri" w:hAnsi="Calibri"/>
                <w:sz w:val="18"/>
              </w:rPr>
              <w:t>0</w:t>
            </w:r>
          </w:p>
        </w:tc>
        <w:tc>
          <w:tcPr>
            <w:tcW w:type="dxa" w:w="1701"/>
          </w:tcPr>
          <w:p>
            <w:r/>
            <w:r>
              <w:rPr>
                <w:rFonts w:ascii="Calibri" w:hAnsi="Calibri"/>
                <w:sz w:val="18"/>
              </w:rPr>
              <w:t>Strategic Definition</w:t>
            </w:r>
          </w:p>
        </w:tc>
        <w:tc>
          <w:tcPr>
            <w:tcW w:type="dxa" w:w="2835"/>
          </w:tcPr>
          <w:p>
            <w:r/>
            <w:r>
              <w:rPr>
                <w:rFonts w:ascii="Calibri" w:hAnsi="Calibri"/>
                <w:sz w:val="18"/>
              </w:rPr>
              <w:t>Feasibility approved, budget allocated</w:t>
            </w:r>
          </w:p>
        </w:tc>
        <w:tc>
          <w:tcPr>
            <w:tcW w:type="dxa" w:w="3855"/>
          </w:tcPr>
          <w:p>
            <w:r/>
            <w:r>
              <w:rPr>
                <w:rFonts w:ascii="Calibri" w:hAnsi="Calibri"/>
                <w:sz w:val="18"/>
              </w:rPr>
              <w:t>Project created, parameters loaded, roles assigned</w:t>
            </w:r>
          </w:p>
        </w:tc>
      </w:tr>
      <w:tr>
        <w:tc>
          <w:tcPr>
            <w:tcW w:type="dxa" w:w="680"/>
            <w:shd w:val="clear" w:color="auto" w:fill="F2F7FB"/>
          </w:tcPr>
          <w:p>
            <w:r/>
            <w:r>
              <w:rPr>
                <w:rFonts w:ascii="Calibri" w:hAnsi="Calibri"/>
                <w:sz w:val="18"/>
              </w:rPr>
              <w:t>1</w:t>
            </w:r>
          </w:p>
        </w:tc>
        <w:tc>
          <w:tcPr>
            <w:tcW w:type="dxa" w:w="1701"/>
            <w:shd w:val="clear" w:color="auto" w:fill="F2F7FB"/>
          </w:tcPr>
          <w:p>
            <w:r/>
            <w:r>
              <w:rPr>
                <w:rFonts w:ascii="Calibri" w:hAnsi="Calibri"/>
                <w:sz w:val="18"/>
              </w:rPr>
              <w:t>Preparation &amp; Concept Design</w:t>
            </w:r>
          </w:p>
        </w:tc>
        <w:tc>
          <w:tcPr>
            <w:tcW w:type="dxa" w:w="2835"/>
            <w:shd w:val="clear" w:color="auto" w:fill="F2F7FB"/>
          </w:tcPr>
          <w:p>
            <w:r/>
            <w:r>
              <w:rPr>
                <w:rFonts w:ascii="Calibri" w:hAnsi="Calibri"/>
                <w:sz w:val="18"/>
              </w:rPr>
              <w:t>Concept Design approved, consultants appointed</w:t>
            </w:r>
          </w:p>
        </w:tc>
        <w:tc>
          <w:tcPr>
            <w:tcW w:type="dxa" w:w="3855"/>
            <w:shd w:val="clear" w:color="auto" w:fill="F2F7FB"/>
          </w:tcPr>
          <w:p>
            <w:r/>
            <w:r>
              <w:rPr>
                <w:rFonts w:ascii="Calibri" w:hAnsi="Calibri"/>
                <w:sz w:val="18"/>
              </w:rPr>
              <w:t>Consultant contracts registered, submission workflows activated</w:t>
            </w:r>
          </w:p>
        </w:tc>
      </w:tr>
      <w:tr>
        <w:tc>
          <w:tcPr>
            <w:tcW w:type="dxa" w:w="680"/>
          </w:tcPr>
          <w:p>
            <w:r/>
            <w:r>
              <w:rPr>
                <w:rFonts w:ascii="Calibri" w:hAnsi="Calibri"/>
                <w:sz w:val="18"/>
              </w:rPr>
              <w:t>2</w:t>
            </w:r>
          </w:p>
        </w:tc>
        <w:tc>
          <w:tcPr>
            <w:tcW w:type="dxa" w:w="1701"/>
          </w:tcPr>
          <w:p>
            <w:r/>
            <w:r>
              <w:rPr>
                <w:rFonts w:ascii="Calibri" w:hAnsi="Calibri"/>
                <w:sz w:val="18"/>
              </w:rPr>
              <w:t>Concept Design</w:t>
            </w:r>
          </w:p>
        </w:tc>
        <w:tc>
          <w:tcPr>
            <w:tcW w:type="dxa" w:w="2835"/>
          </w:tcPr>
          <w:p>
            <w:r/>
            <w:r>
              <w:rPr>
                <w:rFonts w:ascii="Calibri" w:hAnsi="Calibri"/>
                <w:sz w:val="18"/>
              </w:rPr>
              <w:t>Concept approved by client</w:t>
            </w:r>
          </w:p>
        </w:tc>
        <w:tc>
          <w:tcPr>
            <w:tcW w:type="dxa" w:w="3855"/>
          </w:tcPr>
          <w:p>
            <w:r/>
            <w:r>
              <w:rPr>
                <w:rFonts w:ascii="Calibri" w:hAnsi="Calibri"/>
                <w:sz w:val="18"/>
              </w:rPr>
              <w:t>Technical Design submittal workflows active, review cycles begin</w:t>
            </w:r>
          </w:p>
        </w:tc>
      </w:tr>
      <w:tr>
        <w:tc>
          <w:tcPr>
            <w:tcW w:type="dxa" w:w="680"/>
            <w:shd w:val="clear" w:color="auto" w:fill="F2F7FB"/>
          </w:tcPr>
          <w:p>
            <w:r/>
            <w:r>
              <w:rPr>
                <w:rFonts w:ascii="Calibri" w:hAnsi="Calibri"/>
                <w:sz w:val="18"/>
              </w:rPr>
              <w:t>3</w:t>
            </w:r>
          </w:p>
        </w:tc>
        <w:tc>
          <w:tcPr>
            <w:tcW w:type="dxa" w:w="1701"/>
            <w:shd w:val="clear" w:color="auto" w:fill="F2F7FB"/>
          </w:tcPr>
          <w:p>
            <w:r/>
            <w:r>
              <w:rPr>
                <w:rFonts w:ascii="Calibri" w:hAnsi="Calibri"/>
                <w:sz w:val="18"/>
              </w:rPr>
              <w:t>Developed Technical Design</w:t>
            </w:r>
          </w:p>
        </w:tc>
        <w:tc>
          <w:tcPr>
            <w:tcW w:type="dxa" w:w="2835"/>
            <w:shd w:val="clear" w:color="auto" w:fill="F2F7FB"/>
          </w:tcPr>
          <w:p>
            <w:r/>
            <w:r>
              <w:rPr>
                <w:rFonts w:ascii="Calibri" w:hAnsi="Calibri"/>
                <w:sz w:val="18"/>
              </w:rPr>
              <w:t>DD freeze, cost plan approved</w:t>
            </w:r>
          </w:p>
        </w:tc>
        <w:tc>
          <w:tcPr>
            <w:tcW w:type="dxa" w:w="3855"/>
            <w:shd w:val="clear" w:color="auto" w:fill="F2F7FB"/>
          </w:tcPr>
          <w:p>
            <w:r/>
            <w:r>
              <w:rPr>
                <w:rFonts w:ascii="Calibri" w:hAnsi="Calibri"/>
                <w:sz w:val="18"/>
              </w:rPr>
              <w:t>Freeze mechanism activated, cost tracking live</w:t>
            </w:r>
          </w:p>
        </w:tc>
      </w:tr>
      <w:tr>
        <w:tc>
          <w:tcPr>
            <w:tcW w:type="dxa" w:w="680"/>
          </w:tcPr>
          <w:p>
            <w:r/>
            <w:r>
              <w:rPr>
                <w:rFonts w:ascii="Calibri" w:hAnsi="Calibri"/>
                <w:sz w:val="18"/>
              </w:rPr>
              <w:t>4</w:t>
            </w:r>
          </w:p>
        </w:tc>
        <w:tc>
          <w:tcPr>
            <w:tcW w:type="dxa" w:w="1701"/>
          </w:tcPr>
          <w:p>
            <w:r/>
            <w:r>
              <w:rPr>
                <w:rFonts w:ascii="Calibri" w:hAnsi="Calibri"/>
                <w:sz w:val="18"/>
              </w:rPr>
              <w:t>Technical Technical Design</w:t>
            </w:r>
          </w:p>
        </w:tc>
        <w:tc>
          <w:tcPr>
            <w:tcW w:type="dxa" w:w="2835"/>
          </w:tcPr>
          <w:p>
            <w:r/>
            <w:r>
              <w:rPr>
                <w:rFonts w:ascii="Calibri" w:hAnsi="Calibri"/>
                <w:sz w:val="18"/>
              </w:rPr>
              <w:t>TD complete, tender docs ready</w:t>
            </w:r>
          </w:p>
        </w:tc>
        <w:tc>
          <w:tcPr>
            <w:tcW w:type="dxa" w:w="3855"/>
          </w:tcPr>
          <w:p>
            <w:r/>
            <w:r>
              <w:rPr>
                <w:rFonts w:ascii="Calibri" w:hAnsi="Calibri"/>
                <w:sz w:val="18"/>
              </w:rPr>
              <w:t>Tender evaluation module active, procurement workflows</w:t>
            </w:r>
          </w:p>
        </w:tc>
      </w:tr>
      <w:tr>
        <w:tc>
          <w:tcPr>
            <w:tcW w:type="dxa" w:w="680"/>
            <w:shd w:val="clear" w:color="auto" w:fill="F2F7FB"/>
          </w:tcPr>
          <w:p>
            <w:r/>
            <w:r>
              <w:rPr>
                <w:rFonts w:ascii="Calibri" w:hAnsi="Calibri"/>
                <w:sz w:val="18"/>
              </w:rPr>
              <w:t>5</w:t>
            </w:r>
          </w:p>
        </w:tc>
        <w:tc>
          <w:tcPr>
            <w:tcW w:type="dxa" w:w="1701"/>
            <w:shd w:val="clear" w:color="auto" w:fill="F2F7FB"/>
          </w:tcPr>
          <w:p>
            <w:r/>
            <w:r>
              <w:rPr>
                <w:rFonts w:ascii="Calibri" w:hAnsi="Calibri"/>
                <w:sz w:val="18"/>
              </w:rPr>
              <w:t>Construction</w:t>
            </w:r>
          </w:p>
        </w:tc>
        <w:tc>
          <w:tcPr>
            <w:tcW w:type="dxa" w:w="2835"/>
            <w:shd w:val="clear" w:color="auto" w:fill="F2F7FB"/>
          </w:tcPr>
          <w:p>
            <w:r/>
            <w:r>
              <w:rPr>
                <w:rFonts w:ascii="Calibri" w:hAnsi="Calibri"/>
                <w:sz w:val="18"/>
              </w:rPr>
              <w:t>Contract awarded, contractor mobilised</w:t>
            </w:r>
          </w:p>
        </w:tc>
        <w:tc>
          <w:tcPr>
            <w:tcW w:type="dxa" w:w="3855"/>
            <w:shd w:val="clear" w:color="auto" w:fill="F2F7FB"/>
          </w:tcPr>
          <w:p>
            <w:r/>
            <w:r>
              <w:rPr>
                <w:rFonts w:ascii="Calibri" w:hAnsi="Calibri"/>
                <w:sz w:val="18"/>
              </w:rPr>
              <w:t>ALL modules fully active — IPC, VO, NCR, HSE, progress reporting</w:t>
            </w:r>
          </w:p>
        </w:tc>
      </w:tr>
      <w:tr>
        <w:tc>
          <w:tcPr>
            <w:tcW w:type="dxa" w:w="680"/>
          </w:tcPr>
          <w:p>
            <w:r/>
            <w:r>
              <w:rPr>
                <w:rFonts w:ascii="Calibri" w:hAnsi="Calibri"/>
                <w:sz w:val="18"/>
              </w:rPr>
              <w:t>6</w:t>
            </w:r>
          </w:p>
        </w:tc>
        <w:tc>
          <w:tcPr>
            <w:tcW w:type="dxa" w:w="1701"/>
          </w:tcPr>
          <w:p>
            <w:r/>
            <w:r>
              <w:rPr>
                <w:rFonts w:ascii="Calibri" w:hAnsi="Calibri"/>
                <w:sz w:val="18"/>
              </w:rPr>
              <w:t>Handover &amp; Close-Out</w:t>
            </w:r>
          </w:p>
        </w:tc>
        <w:tc>
          <w:tcPr>
            <w:tcW w:type="dxa" w:w="2835"/>
          </w:tcPr>
          <w:p>
            <w:r/>
            <w:r>
              <w:rPr>
                <w:rFonts w:ascii="Calibri" w:hAnsi="Calibri"/>
                <w:sz w:val="18"/>
              </w:rPr>
              <w:t>TOC issued, punch list &lt;5% open</w:t>
            </w:r>
          </w:p>
        </w:tc>
        <w:tc>
          <w:tcPr>
            <w:tcW w:type="dxa" w:w="3855"/>
          </w:tcPr>
          <w:p>
            <w:r/>
            <w:r>
              <w:rPr>
                <w:rFonts w:ascii="Calibri" w:hAnsi="Calibri"/>
                <w:sz w:val="18"/>
              </w:rPr>
              <w:t>Handover workflows, as-built compilation, O&amp;M assembly</w:t>
            </w:r>
          </w:p>
        </w:tc>
      </w:tr>
      <w:tr>
        <w:tc>
          <w:tcPr>
            <w:tcW w:type="dxa" w:w="680"/>
            <w:shd w:val="clear" w:color="auto" w:fill="F2F7FB"/>
          </w:tcPr>
          <w:p>
            <w:r/>
            <w:r>
              <w:rPr>
                <w:rFonts w:ascii="Calibri" w:hAnsi="Calibri"/>
                <w:sz w:val="18"/>
              </w:rPr>
              <w:t>7</w:t>
            </w:r>
          </w:p>
        </w:tc>
        <w:tc>
          <w:tcPr>
            <w:tcW w:type="dxa" w:w="1701"/>
            <w:shd w:val="clear" w:color="auto" w:fill="F2F7FB"/>
          </w:tcPr>
          <w:p>
            <w:r/>
            <w:r>
              <w:rPr>
                <w:rFonts w:ascii="Calibri" w:hAnsi="Calibri"/>
                <w:sz w:val="18"/>
              </w:rPr>
              <w:t>In Use (DLP)</w:t>
            </w:r>
          </w:p>
        </w:tc>
        <w:tc>
          <w:tcPr>
            <w:tcW w:type="dxa" w:w="2835"/>
            <w:shd w:val="clear" w:color="auto" w:fill="F2F7FB"/>
          </w:tcPr>
          <w:p>
            <w:r/>
            <w:r>
              <w:rPr>
                <w:rFonts w:ascii="Calibri" w:hAnsi="Calibri"/>
                <w:sz w:val="18"/>
              </w:rPr>
              <w:t>All defects tracked, rectification monitored</w:t>
            </w:r>
          </w:p>
        </w:tc>
        <w:tc>
          <w:tcPr>
            <w:tcW w:type="dxa" w:w="3855"/>
            <w:shd w:val="clear" w:color="auto" w:fill="F2F7FB"/>
          </w:tcPr>
          <w:p>
            <w:r/>
            <w:r>
              <w:rPr>
                <w:rFonts w:ascii="Calibri" w:hAnsi="Calibri"/>
                <w:sz w:val="18"/>
              </w:rPr>
              <w:t>DLP defect tracking, performance monitoring, retention release</w:t>
            </w:r>
          </w:p>
        </w:tc>
      </w:tr>
      <w:tr>
        <w:tc>
          <w:tcPr>
            <w:tcW w:type="dxa" w:w="680"/>
          </w:tcPr>
          <w:p>
            <w:r/>
            <w:r>
              <w:rPr>
                <w:rFonts w:ascii="Calibri" w:hAnsi="Calibri"/>
                <w:sz w:val="18"/>
              </w:rPr>
              <w:t>8</w:t>
            </w:r>
          </w:p>
        </w:tc>
        <w:tc>
          <w:tcPr>
            <w:tcW w:type="dxa" w:w="1701"/>
          </w:tcPr>
          <w:p>
            <w:r/>
            <w:r>
              <w:rPr>
                <w:rFonts w:ascii="Calibri" w:hAnsi="Calibri"/>
                <w:sz w:val="18"/>
              </w:rPr>
              <w:t>Post-Completion</w:t>
            </w:r>
          </w:p>
        </w:tc>
        <w:tc>
          <w:tcPr>
            <w:tcW w:type="dxa" w:w="2835"/>
          </w:tcPr>
          <w:p>
            <w:r/>
            <w:r>
              <w:rPr>
                <w:rFonts w:ascii="Calibri" w:hAnsi="Calibri"/>
                <w:sz w:val="18"/>
              </w:rPr>
              <w:t>Performance Certificate issued, final account agreed</w:t>
            </w:r>
          </w:p>
        </w:tc>
        <w:tc>
          <w:tcPr>
            <w:tcW w:type="dxa" w:w="3855"/>
          </w:tcPr>
          <w:p>
            <w:r/>
            <w:r>
              <w:rPr>
                <w:rFonts w:ascii="Calibri" w:hAnsi="Calibri"/>
                <w:sz w:val="18"/>
              </w:rPr>
              <w:t>Final payment, archive, lessons learned, contract closure</w:t>
            </w:r>
          </w:p>
        </w:tc>
      </w:tr>
    </w:tbl>
    <w:p/>
    <w:p>
      <w:r>
        <w:rPr>
          <w:color w:val="666666"/>
          <w:sz w:val="18"/>
        </w:rPr>
        <w:t>Reference: HAI-GOV-034-R0.0_Gate_Passage_Checklists.xlsx — Contains the detailed checklist for each gate.</w:t>
      </w:r>
    </w:p>
    <w:p>
      <w:r>
        <w:br w:type="page"/>
      </w:r>
    </w:p>
    <w:p>
      <w:pPr>
        <w:pStyle w:val="Heading1"/>
      </w:pPr>
      <w:r>
        <w:t>Chapter 5 — STAGE 0: Strategic Definition / Strategic Definition</w:t>
      </w:r>
    </w:p>
    <w:p>
      <w:r>
        <w:rPr>
          <w:b/>
          <w:color w:val="1B2A4A"/>
          <w:sz w:val="22"/>
        </w:rPr>
        <w:t>OBJECTIVE FOR SOFTWARE CONFIGURATOR:</w:t>
      </w:r>
    </w:p>
    <w:p>
      <w:r>
        <w:rPr>
          <w:sz w:val="20"/>
        </w:rPr>
        <w:t>Establish the project in the system. Load contract parameters. Assign initial roles. No active workflows yet — this is setup only.</w:t>
      </w:r>
    </w:p>
    <w:p>
      <w:pPr>
        <w:pStyle w:val="Heading2"/>
      </w:pPr>
      <w:r>
        <w:t>5.1 Active Modules</w:t>
      </w:r>
    </w:p>
    <w:p>
      <w:pPr>
        <w:pStyle w:val="ListBullet"/>
      </w:pPr>
      <w:r>
        <w:t>Project Setup</w:t>
      </w:r>
    </w:p>
    <w:p>
      <w:pPr>
        <w:pStyle w:val="ListBullet"/>
      </w:pPr>
      <w:r>
        <w:t>User Administration</w:t>
      </w:r>
    </w:p>
    <w:p>
      <w:pPr>
        <w:pStyle w:val="ListBullet"/>
      </w:pPr>
      <w:r>
        <w:t>Contract Parameter Admin</w:t>
      </w:r>
    </w:p>
    <w:p>
      <w:pPr>
        <w:pStyle w:val="Heading2"/>
      </w:pPr>
      <w:r>
        <w:t>5.2 Process Flows to Configure</w:t>
      </w:r>
    </w:p>
    <w:p>
      <w:pPr>
        <w:pStyle w:val="ListBullet"/>
      </w:pPr>
      <w:r>
        <w:t>PF-05 Stage Gate (gate definition only)</w:t>
      </w:r>
    </w:p>
    <w:p>
      <w:pPr>
        <w:pStyle w:val="ListBullet"/>
      </w:pPr>
      <w:r>
        <w:t>PF-19 User Role Management</w:t>
      </w:r>
    </w:p>
    <w:p>
      <w:pPr>
        <w:pStyle w:val="Heading2"/>
      </w:pPr>
      <w:r>
        <w:t>5.3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Create Project Record</w:t>
            </w:r>
          </w:p>
        </w:tc>
        <w:tc>
          <w:tcPr>
            <w:tcW w:type="dxa" w:w="4535"/>
          </w:tcPr>
          <w:p>
            <w:r/>
            <w:r>
              <w:rPr>
                <w:rFonts w:ascii="Calibri" w:hAnsi="Calibri"/>
                <w:sz w:val="18"/>
              </w:rPr>
              <w:t>Project name, number, location, client, contract type (Construction/Consultancy), estimated value, target dates</w:t>
            </w:r>
          </w:p>
        </w:tc>
        <w:tc>
          <w:tcPr>
            <w:tcW w:type="dxa" w:w="2268"/>
          </w:tcPr>
          <w:p>
            <w:r/>
            <w:r>
              <w:rPr>
                <w:rFonts w:ascii="Calibri" w:hAnsi="Calibri"/>
                <w:sz w:val="18"/>
              </w:rPr>
              <w:t>GOV-011</w:t>
            </w:r>
          </w:p>
        </w:tc>
      </w:tr>
      <w:tr>
        <w:tc>
          <w:tcPr>
            <w:tcW w:type="dxa" w:w="2268"/>
            <w:shd w:val="clear" w:color="auto" w:fill="F2F7FB"/>
          </w:tcPr>
          <w:p>
            <w:r/>
            <w:r>
              <w:rPr>
                <w:rFonts w:ascii="Calibri" w:hAnsi="Calibri"/>
                <w:sz w:val="18"/>
              </w:rPr>
              <w:t>Load Contract Parameters</w:t>
            </w:r>
          </w:p>
        </w:tc>
        <w:tc>
          <w:tcPr>
            <w:tcW w:type="dxa" w:w="4535"/>
            <w:shd w:val="clear" w:color="auto" w:fill="F2F7FB"/>
          </w:tcPr>
          <w:p>
            <w:r/>
            <w:r>
              <w:rPr>
                <w:rFonts w:ascii="Calibri" w:hAnsi="Calibri"/>
                <w:sz w:val="18"/>
              </w:rPr>
              <w:t>All parameters from Chapter 3 — FIDIC durations, retention %, IPC frequency, etc. These drive ALL downstream workflows</w:t>
            </w:r>
          </w:p>
        </w:tc>
        <w:tc>
          <w:tcPr>
            <w:tcW w:type="dxa" w:w="2268"/>
            <w:shd w:val="clear" w:color="auto" w:fill="F2F7FB"/>
          </w:tcPr>
          <w:p>
            <w:r/>
            <w:r>
              <w:rPr>
                <w:rFonts w:ascii="Calibri" w:hAnsi="Calibri"/>
                <w:sz w:val="18"/>
              </w:rPr>
              <w:t>GOV-011</w:t>
            </w:r>
          </w:p>
        </w:tc>
      </w:tr>
      <w:tr>
        <w:tc>
          <w:tcPr>
            <w:tcW w:type="dxa" w:w="2268"/>
          </w:tcPr>
          <w:p>
            <w:r/>
            <w:r>
              <w:rPr>
                <w:rFonts w:ascii="Calibri" w:hAnsi="Calibri"/>
                <w:sz w:val="18"/>
              </w:rPr>
              <w:t>Configure Stage Gate Definitions</w:t>
            </w:r>
          </w:p>
        </w:tc>
        <w:tc>
          <w:tcPr>
            <w:tcW w:type="dxa" w:w="4535"/>
          </w:tcPr>
          <w:p>
            <w:r/>
            <w:r>
              <w:rPr>
                <w:rFonts w:ascii="Calibri" w:hAnsi="Calibri"/>
                <w:sz w:val="18"/>
              </w:rPr>
              <w:t>Define all 9 stages (0-8), gate names, mandatory checklist items per gate</w:t>
            </w:r>
          </w:p>
        </w:tc>
        <w:tc>
          <w:tcPr>
            <w:tcW w:type="dxa" w:w="2268"/>
          </w:tcPr>
          <w:p>
            <w:r/>
            <w:r>
              <w:rPr>
                <w:rFonts w:ascii="Calibri" w:hAnsi="Calibri"/>
                <w:sz w:val="18"/>
              </w:rPr>
              <w:t>GOV-034</w:t>
            </w:r>
          </w:p>
        </w:tc>
      </w:tr>
      <w:tr>
        <w:tc>
          <w:tcPr>
            <w:tcW w:type="dxa" w:w="2268"/>
            <w:shd w:val="clear" w:color="auto" w:fill="F2F7FB"/>
          </w:tcPr>
          <w:p>
            <w:r/>
            <w:r>
              <w:rPr>
                <w:rFonts w:ascii="Calibri" w:hAnsi="Calibri"/>
                <w:sz w:val="18"/>
              </w:rPr>
              <w:t>Set Up Role Templates</w:t>
            </w:r>
          </w:p>
        </w:tc>
        <w:tc>
          <w:tcPr>
            <w:tcW w:type="dxa" w:w="4535"/>
            <w:shd w:val="clear" w:color="auto" w:fill="F2F7FB"/>
          </w:tcPr>
          <w:p>
            <w:r/>
            <w:r>
              <w:rPr>
                <w:rFonts w:ascii="Calibri" w:hAnsi="Calibri"/>
                <w:sz w:val="18"/>
              </w:rPr>
              <w:t>Create the 17 role types from GOV-012. Do NOT assign users yet — just create role definitions</w:t>
            </w:r>
          </w:p>
        </w:tc>
        <w:tc>
          <w:tcPr>
            <w:tcW w:type="dxa" w:w="2268"/>
            <w:shd w:val="clear" w:color="auto" w:fill="F2F7FB"/>
          </w:tcPr>
          <w:p>
            <w:r/>
            <w:r>
              <w:rPr>
                <w:rFonts w:ascii="Calibri" w:hAnsi="Calibri"/>
                <w:sz w:val="18"/>
              </w:rPr>
              <w:t>GOV-012</w:t>
            </w:r>
          </w:p>
        </w:tc>
      </w:tr>
      <w:tr>
        <w:tc>
          <w:tcPr>
            <w:tcW w:type="dxa" w:w="2268"/>
          </w:tcPr>
          <w:p>
            <w:r/>
            <w:r>
              <w:rPr>
                <w:rFonts w:ascii="Calibri" w:hAnsi="Calibri"/>
                <w:sz w:val="18"/>
              </w:rPr>
              <w:t>Assign Initial Users</w:t>
            </w:r>
          </w:p>
        </w:tc>
        <w:tc>
          <w:tcPr>
            <w:tcW w:type="dxa" w:w="4535"/>
          </w:tcPr>
          <w:p>
            <w:r/>
            <w:r>
              <w:rPr>
                <w:rFonts w:ascii="Calibri" w:hAnsi="Calibri"/>
                <w:sz w:val="18"/>
              </w:rPr>
              <w:t>HAI admin, Project Director, ER representative — minimum roles for Stage 0</w:t>
            </w:r>
          </w:p>
        </w:tc>
        <w:tc>
          <w:tcPr>
            <w:tcW w:type="dxa" w:w="2268"/>
          </w:tcPr>
          <w:p>
            <w:r/>
            <w:r>
              <w:rPr>
                <w:rFonts w:ascii="Calibri" w:hAnsi="Calibri"/>
                <w:sz w:val="18"/>
              </w:rPr>
              <w:t>GOV-012</w:t>
            </w:r>
          </w:p>
        </w:tc>
      </w:tr>
      <w:tr>
        <w:tc>
          <w:tcPr>
            <w:tcW w:type="dxa" w:w="2268"/>
            <w:shd w:val="clear" w:color="auto" w:fill="F2F7FB"/>
          </w:tcPr>
          <w:p>
            <w:r/>
            <w:r>
              <w:rPr>
                <w:rFonts w:ascii="Calibri" w:hAnsi="Calibri"/>
                <w:sz w:val="18"/>
              </w:rPr>
              <w:t>Configure Document Numbering</w:t>
            </w:r>
          </w:p>
        </w:tc>
        <w:tc>
          <w:tcPr>
            <w:tcW w:type="dxa" w:w="4535"/>
            <w:shd w:val="clear" w:color="auto" w:fill="F2F7FB"/>
          </w:tcPr>
          <w:p>
            <w:r/>
            <w:r>
              <w:rPr>
                <w:rFonts w:ascii="Calibri" w:hAnsi="Calibri"/>
                <w:sz w:val="18"/>
              </w:rPr>
              <w:t>Set up numbering convention: [Project]-[Category]-[Discipline]-[Sequential]-[Revision]</w:t>
            </w:r>
          </w:p>
        </w:tc>
        <w:tc>
          <w:tcPr>
            <w:tcW w:type="dxa" w:w="2268"/>
            <w:shd w:val="clear" w:color="auto" w:fill="F2F7FB"/>
          </w:tcPr>
          <w:p>
            <w:r/>
            <w:r>
              <w:rPr>
                <w:rFonts w:ascii="Calibri" w:hAnsi="Calibri"/>
                <w:sz w:val="18"/>
              </w:rPr>
              <w:t>GOV-035</w:t>
            </w:r>
          </w:p>
        </w:tc>
      </w:tr>
      <w:tr>
        <w:tc>
          <w:tcPr>
            <w:tcW w:type="dxa" w:w="2268"/>
          </w:tcPr>
          <w:p>
            <w:r/>
            <w:r>
              <w:rPr>
                <w:rFonts w:ascii="Calibri" w:hAnsi="Calibri"/>
                <w:sz w:val="18"/>
              </w:rPr>
              <w:t>Set Up Notification Rules (Basic)</w:t>
            </w:r>
          </w:p>
        </w:tc>
        <w:tc>
          <w:tcPr>
            <w:tcW w:type="dxa" w:w="4535"/>
          </w:tcPr>
          <w:p>
            <w:r/>
            <w:r>
              <w:rPr>
                <w:rFonts w:ascii="Calibri" w:hAnsi="Calibri"/>
                <w:sz w:val="18"/>
              </w:rPr>
              <w:t>Admin notifications only — system alerts, login events, audit trail</w:t>
            </w:r>
          </w:p>
        </w:tc>
        <w:tc>
          <w:tcPr>
            <w:tcW w:type="dxa" w:w="2268"/>
          </w:tcPr>
          <w:p>
            <w:r/>
            <w:r>
              <w:rPr>
                <w:rFonts w:ascii="Calibri" w:hAnsi="Calibri"/>
                <w:sz w:val="18"/>
              </w:rPr>
              <w:t>GOV-014</w:t>
            </w:r>
          </w:p>
        </w:tc>
      </w:tr>
    </w:tbl>
    <w:p/>
    <w:p>
      <w:pPr>
        <w:pStyle w:val="Heading2"/>
      </w:pPr>
      <w:r>
        <w:t>5.4 Templates to Distribute</w:t>
      </w:r>
    </w:p>
    <w:p>
      <w:pPr>
        <w:pStyle w:val="ListBullet"/>
      </w:pPr>
      <w:r>
        <w:t>None — Stage 0 is system setup only. No templates distributed yet.</w:t>
      </w:r>
    </w:p>
    <w:p>
      <w:pPr>
        <w:pStyle w:val="Heading2"/>
      </w:pPr>
      <w:r>
        <w:t>5.5 Dashboards &amp; Reports to Enable</w:t>
      </w:r>
    </w:p>
    <w:p>
      <w:pPr>
        <w:pStyle w:val="ListBullet"/>
      </w:pPr>
      <w:r>
        <w:t>Project summary card (name, value, dates, status)</w:t>
      </w:r>
    </w:p>
    <w:p>
      <w:pPr>
        <w:pStyle w:val="ListBullet"/>
      </w:pPr>
      <w:r>
        <w:t>System health / login audit</w:t>
      </w:r>
    </w:p>
    <w:p>
      <w:pPr>
        <w:pStyle w:val="Heading2"/>
      </w:pPr>
      <w:r>
        <w:t>5.6 Integration Points</w:t>
      </w:r>
    </w:p>
    <w:p>
      <w:pPr>
        <w:pStyle w:val="ListBullet"/>
      </w:pPr>
      <w:r>
        <w:t>ERP: Create project cost centre</w:t>
      </w:r>
    </w:p>
    <w:p>
      <w:pPr>
        <w:pStyle w:val="ListBullet"/>
      </w:pPr>
      <w:r>
        <w:t>DMS: Create folder structure</w:t>
      </w:r>
    </w:p>
    <w:p>
      <w:pPr>
        <w:pStyle w:val="Heading2"/>
      </w:pPr>
      <w:r>
        <w:t>5.7 Gate Exit Criteria</w:t>
      </w:r>
    </w:p>
    <w:p>
      <w:r>
        <w:rPr>
          <w:b/>
          <w:color w:val="007B83"/>
          <w:sz w:val="20"/>
        </w:rPr>
        <w:t>Project record complete, parameters loaded, roles assigned, numbering configured. Gate 0 checklist signed off by Project Director.</w:t>
      </w:r>
    </w:p>
    <w:p>
      <w:r>
        <w:br w:type="page"/>
      </w:r>
    </w:p>
    <w:p>
      <w:pPr>
        <w:pStyle w:val="Heading1"/>
      </w:pPr>
      <w:r>
        <w:t>Chapter 6 — STAGE 1: Preparation &amp; Concept Design</w:t>
      </w:r>
    </w:p>
    <w:p>
      <w:r>
        <w:rPr>
          <w:b/>
          <w:color w:val="1B2A4A"/>
          <w:sz w:val="22"/>
        </w:rPr>
        <w:t>OBJECTIVE FOR SOFTWARE CONFIGURATOR:</w:t>
      </w:r>
    </w:p>
    <w:p>
      <w:r>
        <w:rPr>
          <w:sz w:val="20"/>
        </w:rPr>
        <w:t>Consultant appointments activated. Submission workflows for design brief and programme. Correspondence management goes live.</w:t>
      </w:r>
    </w:p>
    <w:p>
      <w:pPr>
        <w:pStyle w:val="Heading2"/>
      </w:pPr>
      <w:r>
        <w:t>6.1 Active Modules</w:t>
      </w:r>
    </w:p>
    <w:p>
      <w:pPr>
        <w:pStyle w:val="ListBullet"/>
      </w:pPr>
      <w:r>
        <w:t>Document Management</w:t>
      </w:r>
    </w:p>
    <w:p>
      <w:pPr>
        <w:pStyle w:val="ListBullet"/>
      </w:pPr>
      <w:r>
        <w:t>Correspondence</w:t>
      </w:r>
    </w:p>
    <w:p>
      <w:pPr>
        <w:pStyle w:val="ListBullet"/>
      </w:pPr>
      <w:r>
        <w:t>Consultant Management</w:t>
      </w:r>
    </w:p>
    <w:p>
      <w:pPr>
        <w:pStyle w:val="Heading2"/>
      </w:pPr>
      <w:r>
        <w:t>6.2 Process Flows to Configure</w:t>
      </w:r>
    </w:p>
    <w:p>
      <w:pPr>
        <w:pStyle w:val="ListBullet"/>
      </w:pPr>
      <w:r>
        <w:t>PF-01 Document Review (8-step cycle)</w:t>
      </w:r>
    </w:p>
    <w:p>
      <w:pPr>
        <w:pStyle w:val="ListBullet"/>
      </w:pPr>
      <w:r>
        <w:t>PF-02 Correspondence</w:t>
      </w:r>
    </w:p>
    <w:p>
      <w:pPr>
        <w:pStyle w:val="ListBullet"/>
      </w:pPr>
      <w:r>
        <w:t>PF-05 Stage Gate</w:t>
      </w:r>
    </w:p>
    <w:p>
      <w:pPr>
        <w:pStyle w:val="ListBullet"/>
      </w:pPr>
      <w:r>
        <w:t>PF-09 Approval Engine</w:t>
      </w:r>
    </w:p>
    <w:p>
      <w:pPr>
        <w:pStyle w:val="ListBullet"/>
      </w:pPr>
      <w:r>
        <w:t>PF-25 Consultant Mobilisation</w:t>
      </w:r>
    </w:p>
    <w:p>
      <w:pPr>
        <w:pStyle w:val="Heading2"/>
      </w:pPr>
      <w:r>
        <w:t>6.3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Document Submission Workflow (PF-01)</w:t>
            </w:r>
          </w:p>
        </w:tc>
        <w:tc>
          <w:tcPr>
            <w:tcW w:type="dxa" w:w="4535"/>
          </w:tcPr>
          <w:p>
            <w:r/>
            <w:r>
              <w:rPr>
                <w:rFonts w:ascii="Calibri" w:hAnsi="Calibri"/>
                <w:sz w:val="18"/>
              </w:rPr>
              <w:t>8-step review cycle: Submit → Log → Route → Review → Comment → Consolidate → Respond → Distribute. Configure SLA for each step.</w:t>
            </w:r>
          </w:p>
        </w:tc>
        <w:tc>
          <w:tcPr>
            <w:tcW w:type="dxa" w:w="2268"/>
          </w:tcPr>
          <w:p>
            <w:r/>
            <w:r>
              <w:rPr>
                <w:rFonts w:ascii="Calibri" w:hAnsi="Calibri"/>
                <w:sz w:val="18"/>
              </w:rPr>
              <w:t>GOV-013</w:t>
            </w:r>
          </w:p>
        </w:tc>
      </w:tr>
      <w:tr>
        <w:tc>
          <w:tcPr>
            <w:tcW w:type="dxa" w:w="2268"/>
            <w:shd w:val="clear" w:color="auto" w:fill="F2F7FB"/>
          </w:tcPr>
          <w:p>
            <w:r/>
            <w:r>
              <w:rPr>
                <w:rFonts w:ascii="Calibri" w:hAnsi="Calibri"/>
                <w:sz w:val="18"/>
              </w:rPr>
              <w:t>Activate Correspondence Module (PF-02)</w:t>
            </w:r>
          </w:p>
        </w:tc>
        <w:tc>
          <w:tcPr>
            <w:tcW w:type="dxa" w:w="4535"/>
            <w:shd w:val="clear" w:color="auto" w:fill="F2F7FB"/>
          </w:tcPr>
          <w:p>
            <w:r/>
            <w:r>
              <w:rPr>
                <w:rFonts w:ascii="Calibri" w:hAnsi="Calibri"/>
                <w:sz w:val="18"/>
              </w:rPr>
              <w:t>Incoming/outgoing letter tracking, auto-numbering, response deadline alerts</w:t>
            </w:r>
          </w:p>
        </w:tc>
        <w:tc>
          <w:tcPr>
            <w:tcW w:type="dxa" w:w="2268"/>
            <w:shd w:val="clear" w:color="auto" w:fill="F2F7FB"/>
          </w:tcPr>
          <w:p>
            <w:r/>
            <w:r>
              <w:rPr>
                <w:rFonts w:ascii="Calibri" w:hAnsi="Calibri"/>
                <w:sz w:val="18"/>
              </w:rPr>
              <w:t>GOV-013, GOV-014</w:t>
            </w:r>
          </w:p>
        </w:tc>
      </w:tr>
      <w:tr>
        <w:tc>
          <w:tcPr>
            <w:tcW w:type="dxa" w:w="2268"/>
          </w:tcPr>
          <w:p>
            <w:r/>
            <w:r>
              <w:rPr>
                <w:rFonts w:ascii="Calibri" w:hAnsi="Calibri"/>
                <w:sz w:val="18"/>
              </w:rPr>
              <w:t>Configure Approval Engine (PF-09)</w:t>
            </w:r>
          </w:p>
        </w:tc>
        <w:tc>
          <w:tcPr>
            <w:tcW w:type="dxa" w:w="4535"/>
          </w:tcPr>
          <w:p>
            <w:r/>
            <w:r>
              <w:rPr>
                <w:rFonts w:ascii="Calibri" w:hAnsi="Calibri"/>
                <w:sz w:val="18"/>
              </w:rPr>
              <w:t>Define approval matrix: who approves what, at what value threshold, delegation rules</w:t>
            </w:r>
          </w:p>
        </w:tc>
        <w:tc>
          <w:tcPr>
            <w:tcW w:type="dxa" w:w="2268"/>
          </w:tcPr>
          <w:p>
            <w:r/>
            <w:r>
              <w:rPr>
                <w:rFonts w:ascii="Calibri" w:hAnsi="Calibri"/>
                <w:sz w:val="18"/>
              </w:rPr>
              <w:t>GOV-013</w:t>
            </w:r>
          </w:p>
        </w:tc>
      </w:tr>
      <w:tr>
        <w:tc>
          <w:tcPr>
            <w:tcW w:type="dxa" w:w="2268"/>
            <w:shd w:val="clear" w:color="auto" w:fill="F2F7FB"/>
          </w:tcPr>
          <w:p>
            <w:r/>
            <w:r>
              <w:rPr>
                <w:rFonts w:ascii="Calibri" w:hAnsi="Calibri"/>
                <w:sz w:val="18"/>
              </w:rPr>
              <w:t>Register Consultant Contracts</w:t>
            </w:r>
          </w:p>
        </w:tc>
        <w:tc>
          <w:tcPr>
            <w:tcW w:type="dxa" w:w="4535"/>
            <w:shd w:val="clear" w:color="auto" w:fill="F2F7FB"/>
          </w:tcPr>
          <w:p>
            <w:r/>
            <w:r>
              <w:rPr>
                <w:rFonts w:ascii="Calibri" w:hAnsi="Calibri"/>
                <w:sz w:val="18"/>
              </w:rPr>
              <w:t>Contract value, scope, key personnel, payment schedule, insurance details</w:t>
            </w:r>
          </w:p>
        </w:tc>
        <w:tc>
          <w:tcPr>
            <w:tcW w:type="dxa" w:w="2268"/>
            <w:shd w:val="clear" w:color="auto" w:fill="F2F7FB"/>
          </w:tcPr>
          <w:p>
            <w:r/>
            <w:r>
              <w:rPr>
                <w:rFonts w:ascii="Calibri" w:hAnsi="Calibri"/>
                <w:sz w:val="18"/>
              </w:rPr>
              <w:t>GOV-011</w:t>
            </w:r>
          </w:p>
        </w:tc>
      </w:tr>
      <w:tr>
        <w:tc>
          <w:tcPr>
            <w:tcW w:type="dxa" w:w="2268"/>
          </w:tcPr>
          <w:p>
            <w:r/>
            <w:r>
              <w:rPr>
                <w:rFonts w:ascii="Calibri" w:hAnsi="Calibri"/>
                <w:sz w:val="18"/>
              </w:rPr>
              <w:t>Set Up Consultant Mobilisation Checklist (PF-25)</w:t>
            </w:r>
          </w:p>
        </w:tc>
        <w:tc>
          <w:tcPr>
            <w:tcW w:type="dxa" w:w="4535"/>
          </w:tcPr>
          <w:p>
            <w:r/>
            <w:r>
              <w:rPr>
                <w:rFonts w:ascii="Calibri" w:hAnsi="Calibri"/>
                <w:sz w:val="18"/>
              </w:rPr>
              <w:t>Appointment letter, team deployment, office setup, IT provisioning, kick-off meeting</w:t>
            </w:r>
          </w:p>
        </w:tc>
        <w:tc>
          <w:tcPr>
            <w:tcW w:type="dxa" w:w="2268"/>
          </w:tcPr>
          <w:p>
            <w:r/>
            <w:r>
              <w:rPr>
                <w:rFonts w:ascii="Calibri" w:hAnsi="Calibri"/>
                <w:sz w:val="18"/>
              </w:rPr>
              <w:t>PF-25 drawio</w:t>
            </w:r>
          </w:p>
        </w:tc>
      </w:tr>
      <w:tr>
        <w:tc>
          <w:tcPr>
            <w:tcW w:type="dxa" w:w="2268"/>
            <w:shd w:val="clear" w:color="auto" w:fill="F2F7FB"/>
          </w:tcPr>
          <w:p>
            <w:r/>
            <w:r>
              <w:rPr>
                <w:rFonts w:ascii="Calibri" w:hAnsi="Calibri"/>
                <w:sz w:val="18"/>
              </w:rPr>
              <w:t>Distribute Technical Design Submittal Templates</w:t>
            </w:r>
          </w:p>
        </w:tc>
        <w:tc>
          <w:tcPr>
            <w:tcW w:type="dxa" w:w="4535"/>
            <w:shd w:val="clear" w:color="auto" w:fill="F2F7FB"/>
          </w:tcPr>
          <w:p>
            <w:r/>
            <w:r>
              <w:rPr>
                <w:rFonts w:ascii="Calibri" w:hAnsi="Calibri"/>
                <w:sz w:val="18"/>
              </w:rPr>
              <w:t>Category A templates: DES-A00 Technical Design Submittal Cover</w:t>
            </w:r>
          </w:p>
        </w:tc>
        <w:tc>
          <w:tcPr>
            <w:tcW w:type="dxa" w:w="2268"/>
            <w:shd w:val="clear" w:color="auto" w:fill="F2F7FB"/>
          </w:tcPr>
          <w:p>
            <w:r/>
            <w:r>
              <w:rPr>
                <w:rFonts w:ascii="Calibri" w:hAnsi="Calibri"/>
                <w:sz w:val="18"/>
              </w:rPr>
              <w:t>Templates/A-Design/</w:t>
            </w:r>
          </w:p>
        </w:tc>
      </w:tr>
      <w:tr>
        <w:tc>
          <w:tcPr>
            <w:tcW w:type="dxa" w:w="2268"/>
          </w:tcPr>
          <w:p>
            <w:r/>
            <w:r>
              <w:rPr>
                <w:rFonts w:ascii="Calibri" w:hAnsi="Calibri"/>
                <w:sz w:val="18"/>
              </w:rPr>
              <w:t>Activate Transmittal Letter Workflow</w:t>
            </w:r>
          </w:p>
        </w:tc>
        <w:tc>
          <w:tcPr>
            <w:tcW w:type="dxa" w:w="4535"/>
          </w:tcPr>
          <w:p>
            <w:r/>
            <w:r>
              <w:rPr>
                <w:rFonts w:ascii="Calibri" w:hAnsi="Calibri"/>
                <w:sz w:val="18"/>
              </w:rPr>
              <w:t>Cover letters for all outgoing submissions</w:t>
            </w:r>
          </w:p>
        </w:tc>
        <w:tc>
          <w:tcPr>
            <w:tcW w:type="dxa" w:w="2268"/>
          </w:tcPr>
          <w:p>
            <w:r/>
            <w:r>
              <w:rPr>
                <w:rFonts w:ascii="Calibri" w:hAnsi="Calibri"/>
                <w:sz w:val="18"/>
              </w:rPr>
              <w:t>Templates/General/Submittal_Transmittal_Letter.docx</w:t>
            </w:r>
          </w:p>
        </w:tc>
      </w:tr>
    </w:tbl>
    <w:p/>
    <w:p>
      <w:pPr>
        <w:pStyle w:val="Heading2"/>
      </w:pPr>
      <w:r>
        <w:t>6.4 Templates to Distribute</w:t>
      </w:r>
    </w:p>
    <w:p>
      <w:pPr>
        <w:pStyle w:val="ListBullet"/>
      </w:pPr>
      <w:r>
        <w:t>A-Design: DES-A00_Technical Design_Submittal_Cover.docx</w:t>
      </w:r>
    </w:p>
    <w:p>
      <w:pPr>
        <w:pStyle w:val="ListBullet"/>
      </w:pPr>
      <w:r>
        <w:t>General: Submittal_Transmittal_Letter.docx</w:t>
      </w:r>
    </w:p>
    <w:p>
      <w:pPr>
        <w:pStyle w:val="ListBullet"/>
      </w:pPr>
      <w:r>
        <w:t>General: MOM_Template.docx</w:t>
      </w:r>
    </w:p>
    <w:p>
      <w:pPr>
        <w:pStyle w:val="ListBullet"/>
      </w:pPr>
      <w:r>
        <w:t>General: RFI_Template.docx</w:t>
      </w:r>
    </w:p>
    <w:p>
      <w:pPr>
        <w:pStyle w:val="ListBullet"/>
      </w:pPr>
      <w:r>
        <w:t>General: Correspondence_Log.xlsx</w:t>
      </w:r>
    </w:p>
    <w:p>
      <w:pPr>
        <w:pStyle w:val="ListBullet"/>
      </w:pPr>
      <w:r>
        <w:t>General: Document_Transmittal_Log.xlsx</w:t>
      </w:r>
    </w:p>
    <w:p>
      <w:pPr>
        <w:pStyle w:val="Heading2"/>
      </w:pPr>
      <w:r>
        <w:t>6.5 Dashboards &amp; Reports to Enable</w:t>
      </w:r>
    </w:p>
    <w:p>
      <w:pPr>
        <w:pStyle w:val="ListBullet"/>
      </w:pPr>
      <w:r>
        <w:t>Consultant mobilisation tracker</w:t>
      </w:r>
    </w:p>
    <w:p>
      <w:pPr>
        <w:pStyle w:val="ListBullet"/>
      </w:pPr>
      <w:r>
        <w:t>Submission register (open/closed)</w:t>
      </w:r>
    </w:p>
    <w:p>
      <w:pPr>
        <w:pStyle w:val="ListBullet"/>
      </w:pPr>
      <w:r>
        <w:t>Correspondence log with overdue alerts</w:t>
      </w:r>
    </w:p>
    <w:p>
      <w:pPr>
        <w:pStyle w:val="Heading2"/>
      </w:pPr>
      <w:r>
        <w:t>6.6 Integration Points</w:t>
      </w:r>
    </w:p>
    <w:p>
      <w:pPr>
        <w:pStyle w:val="ListBullet"/>
      </w:pPr>
      <w:r>
        <w:t>ERP: Register consultant contract, fee schedule</w:t>
      </w:r>
    </w:p>
    <w:p>
      <w:pPr>
        <w:pStyle w:val="ListBullet"/>
      </w:pPr>
      <w:r>
        <w:t>DMS: Enable version control on submissions</w:t>
      </w:r>
    </w:p>
    <w:p>
      <w:pPr>
        <w:pStyle w:val="Heading2"/>
      </w:pPr>
      <w:r>
        <w:t>6.7 Gate Exit Criteria</w:t>
      </w:r>
    </w:p>
    <w:p>
      <w:r>
        <w:rPr>
          <w:b/>
          <w:color w:val="007B83"/>
          <w:sz w:val="20"/>
        </w:rPr>
        <w:t>All consultants mobilised, brief approved, programme baseline set. Gate 1 checklist signed off.</w:t>
      </w:r>
    </w:p>
    <w:p>
      <w:r>
        <w:br w:type="page"/>
      </w:r>
    </w:p>
    <w:p>
      <w:pPr>
        <w:pStyle w:val="Heading1"/>
      </w:pPr>
      <w:r>
        <w:t>Chapter 7 — STAGE 2: Concept Design</w:t>
      </w:r>
    </w:p>
    <w:p>
      <w:r>
        <w:rPr>
          <w:b/>
          <w:color w:val="1B2A4A"/>
          <w:sz w:val="22"/>
        </w:rPr>
        <w:t>OBJECTIVE FOR SOFTWARE CONFIGURATOR:</w:t>
      </w:r>
    </w:p>
    <w:p>
      <w:r>
        <w:rPr>
          <w:sz w:val="20"/>
        </w:rPr>
        <w:t>Technical Design review workflows fully active. Material submittals begin. RFIs tracked. Meeting minutes recorded systematically.</w:t>
      </w:r>
    </w:p>
    <w:p>
      <w:pPr>
        <w:pStyle w:val="Heading2"/>
      </w:pPr>
      <w:r>
        <w:t>7.1 Active Modules</w:t>
      </w:r>
    </w:p>
    <w:p>
      <w:pPr>
        <w:pStyle w:val="ListBullet"/>
      </w:pPr>
      <w:r>
        <w:t>Document Management</w:t>
      </w:r>
    </w:p>
    <w:p>
      <w:pPr>
        <w:pStyle w:val="ListBullet"/>
      </w:pPr>
      <w:r>
        <w:t>Technical Design Review</w:t>
      </w:r>
    </w:p>
    <w:p>
      <w:pPr>
        <w:pStyle w:val="ListBullet"/>
      </w:pPr>
      <w:r>
        <w:t>RFI Management</w:t>
      </w:r>
    </w:p>
    <w:p>
      <w:pPr>
        <w:pStyle w:val="ListBullet"/>
      </w:pPr>
      <w:r>
        <w:t>Meeting Management</w:t>
      </w:r>
    </w:p>
    <w:p>
      <w:pPr>
        <w:pStyle w:val="Heading2"/>
      </w:pPr>
      <w:r>
        <w:t>7.2 Process Flows to Configure</w:t>
      </w:r>
    </w:p>
    <w:p>
      <w:pPr>
        <w:pStyle w:val="ListBullet"/>
      </w:pPr>
      <w:r>
        <w:t>PF-01 Document Review</w:t>
      </w:r>
    </w:p>
    <w:p>
      <w:pPr>
        <w:pStyle w:val="ListBullet"/>
      </w:pPr>
      <w:r>
        <w:t>PF-02 Correspondence</w:t>
      </w:r>
    </w:p>
    <w:p>
      <w:pPr>
        <w:pStyle w:val="ListBullet"/>
      </w:pPr>
      <w:r>
        <w:t>PF-09 Approval Engine</w:t>
      </w:r>
    </w:p>
    <w:p>
      <w:pPr>
        <w:pStyle w:val="ListBullet"/>
      </w:pPr>
      <w:r>
        <w:t>PF-12 Risk Register</w:t>
      </w:r>
    </w:p>
    <w:p>
      <w:pPr>
        <w:pStyle w:val="ListBullet"/>
      </w:pPr>
      <w:r>
        <w:t>PF-16 Meeting Action Tracking</w:t>
      </w:r>
    </w:p>
    <w:p>
      <w:pPr>
        <w:pStyle w:val="Heading2"/>
      </w:pPr>
      <w:r>
        <w:t>7.3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Technical Design Review Cycles</w:t>
            </w:r>
          </w:p>
        </w:tc>
        <w:tc>
          <w:tcPr>
            <w:tcW w:type="dxa" w:w="4535"/>
          </w:tcPr>
          <w:p>
            <w:r/>
            <w:r>
              <w:rPr>
                <w:rFonts w:ascii="Calibri" w:hAnsi="Calibri"/>
                <w:sz w:val="18"/>
              </w:rPr>
              <w:t>Full PF-01 with response codes A/B/C/D/E. Configure review period SLAs (typically 14 days for concept)</w:t>
            </w:r>
          </w:p>
        </w:tc>
        <w:tc>
          <w:tcPr>
            <w:tcW w:type="dxa" w:w="2268"/>
          </w:tcPr>
          <w:p>
            <w:r/>
            <w:r>
              <w:rPr>
                <w:rFonts w:ascii="Calibri" w:hAnsi="Calibri"/>
                <w:sz w:val="18"/>
              </w:rPr>
              <w:t>GOV-013</w:t>
            </w:r>
          </w:p>
        </w:tc>
      </w:tr>
      <w:tr>
        <w:tc>
          <w:tcPr>
            <w:tcW w:type="dxa" w:w="2268"/>
            <w:shd w:val="clear" w:color="auto" w:fill="F2F7FB"/>
          </w:tcPr>
          <w:p>
            <w:r/>
            <w:r>
              <w:rPr>
                <w:rFonts w:ascii="Calibri" w:hAnsi="Calibri"/>
                <w:sz w:val="18"/>
              </w:rPr>
              <w:t>Activate RFI Module</w:t>
            </w:r>
          </w:p>
        </w:tc>
        <w:tc>
          <w:tcPr>
            <w:tcW w:type="dxa" w:w="4535"/>
            <w:shd w:val="clear" w:color="auto" w:fill="F2F7FB"/>
          </w:tcPr>
          <w:p>
            <w:r/>
            <w:r>
              <w:rPr>
                <w:rFonts w:ascii="Calibri" w:hAnsi="Calibri"/>
                <w:sz w:val="18"/>
              </w:rPr>
              <w:t>RFI submission, routing to consultant, response tracking, overdue escalation</w:t>
            </w:r>
          </w:p>
        </w:tc>
        <w:tc>
          <w:tcPr>
            <w:tcW w:type="dxa" w:w="2268"/>
            <w:shd w:val="clear" w:color="auto" w:fill="F2F7FB"/>
          </w:tcPr>
          <w:p>
            <w:r/>
            <w:r>
              <w:rPr>
                <w:rFonts w:ascii="Calibri" w:hAnsi="Calibri"/>
                <w:sz w:val="18"/>
              </w:rPr>
              <w:t>Templates/General/RFI_Template.docx</w:t>
            </w:r>
          </w:p>
        </w:tc>
      </w:tr>
      <w:tr>
        <w:tc>
          <w:tcPr>
            <w:tcW w:type="dxa" w:w="2268"/>
          </w:tcPr>
          <w:p>
            <w:r/>
            <w:r>
              <w:rPr>
                <w:rFonts w:ascii="Calibri" w:hAnsi="Calibri"/>
                <w:sz w:val="18"/>
              </w:rPr>
              <w:t>Configure Risk Register (PF-12)</w:t>
            </w:r>
          </w:p>
        </w:tc>
        <w:tc>
          <w:tcPr>
            <w:tcW w:type="dxa" w:w="4535"/>
          </w:tcPr>
          <w:p>
            <w:r/>
            <w:r>
              <w:rPr>
                <w:rFonts w:ascii="Calibri" w:hAnsi="Calibri"/>
                <w:sz w:val="18"/>
              </w:rPr>
              <w:t>Risk categories, probability/impact matrix, risk owner assignment, mitigation tracking</w:t>
            </w:r>
          </w:p>
        </w:tc>
        <w:tc>
          <w:tcPr>
            <w:tcW w:type="dxa" w:w="2268"/>
          </w:tcPr>
          <w:p>
            <w:r/>
            <w:r>
              <w:rPr>
                <w:rFonts w:ascii="Calibri" w:hAnsi="Calibri"/>
                <w:sz w:val="18"/>
              </w:rPr>
              <w:t>PF-12 drawio</w:t>
            </w:r>
          </w:p>
        </w:tc>
      </w:tr>
      <w:tr>
        <w:tc>
          <w:tcPr>
            <w:tcW w:type="dxa" w:w="2268"/>
            <w:shd w:val="clear" w:color="auto" w:fill="F2F7FB"/>
          </w:tcPr>
          <w:p>
            <w:r/>
            <w:r>
              <w:rPr>
                <w:rFonts w:ascii="Calibri" w:hAnsi="Calibri"/>
                <w:sz w:val="18"/>
              </w:rPr>
              <w:t>Activate Meeting Management (PF-16)</w:t>
            </w:r>
          </w:p>
        </w:tc>
        <w:tc>
          <w:tcPr>
            <w:tcW w:type="dxa" w:w="4535"/>
            <w:shd w:val="clear" w:color="auto" w:fill="F2F7FB"/>
          </w:tcPr>
          <w:p>
            <w:r/>
            <w:r>
              <w:rPr>
                <w:rFonts w:ascii="Calibri" w:hAnsi="Calibri"/>
                <w:sz w:val="18"/>
              </w:rPr>
              <w:t>MOM template, action item tracker, follow-up alerts</w:t>
            </w:r>
          </w:p>
        </w:tc>
        <w:tc>
          <w:tcPr>
            <w:tcW w:type="dxa" w:w="2268"/>
            <w:shd w:val="clear" w:color="auto" w:fill="F2F7FB"/>
          </w:tcPr>
          <w:p>
            <w:r/>
            <w:r>
              <w:rPr>
                <w:rFonts w:ascii="Calibri" w:hAnsi="Calibri"/>
                <w:sz w:val="18"/>
              </w:rPr>
              <w:t>Templates/General/MOM_Template.docx</w:t>
            </w:r>
          </w:p>
        </w:tc>
      </w:tr>
      <w:tr>
        <w:tc>
          <w:tcPr>
            <w:tcW w:type="dxa" w:w="2268"/>
          </w:tcPr>
          <w:p>
            <w:r/>
            <w:r>
              <w:rPr>
                <w:rFonts w:ascii="Calibri" w:hAnsi="Calibri"/>
                <w:sz w:val="18"/>
              </w:rPr>
              <w:t>Set Up Drawing Register</w:t>
            </w:r>
          </w:p>
        </w:tc>
        <w:tc>
          <w:tcPr>
            <w:tcW w:type="dxa" w:w="4535"/>
          </w:tcPr>
          <w:p>
            <w:r/>
            <w:r>
              <w:rPr>
                <w:rFonts w:ascii="Calibri" w:hAnsi="Calibri"/>
                <w:sz w:val="18"/>
              </w:rPr>
              <w:t>Drawing numbering, revision tracking, superseded drawing management</w:t>
            </w:r>
          </w:p>
        </w:tc>
        <w:tc>
          <w:tcPr>
            <w:tcW w:type="dxa" w:w="2268"/>
          </w:tcPr>
          <w:p>
            <w:r/>
            <w:r>
              <w:rPr>
                <w:rFonts w:ascii="Calibri" w:hAnsi="Calibri"/>
                <w:sz w:val="18"/>
              </w:rPr>
              <w:t>Templates/General/Drawing_Register.xlsx</w:t>
            </w:r>
          </w:p>
        </w:tc>
      </w:tr>
      <w:tr>
        <w:tc>
          <w:tcPr>
            <w:tcW w:type="dxa" w:w="2268"/>
            <w:shd w:val="clear" w:color="auto" w:fill="F2F7FB"/>
          </w:tcPr>
          <w:p>
            <w:r/>
            <w:r>
              <w:rPr>
                <w:rFonts w:ascii="Calibri" w:hAnsi="Calibri"/>
                <w:sz w:val="18"/>
              </w:rPr>
              <w:t>Configure Site Instruction Module</w:t>
            </w:r>
          </w:p>
        </w:tc>
        <w:tc>
          <w:tcPr>
            <w:tcW w:type="dxa" w:w="4535"/>
            <w:shd w:val="clear" w:color="auto" w:fill="F2F7FB"/>
          </w:tcPr>
          <w:p>
            <w:r/>
            <w:r>
              <w:rPr>
                <w:rFonts w:ascii="Calibri" w:hAnsi="Calibri"/>
                <w:sz w:val="18"/>
              </w:rPr>
              <w:t>SI issuance, acknowledgment tracking, cost implication flagging</w:t>
            </w:r>
          </w:p>
        </w:tc>
        <w:tc>
          <w:tcPr>
            <w:tcW w:type="dxa" w:w="2268"/>
            <w:shd w:val="clear" w:color="auto" w:fill="F2F7FB"/>
          </w:tcPr>
          <w:p>
            <w:r/>
            <w:r>
              <w:rPr>
                <w:rFonts w:ascii="Calibri" w:hAnsi="Calibri"/>
                <w:sz w:val="18"/>
              </w:rPr>
              <w:t>Templates/General/Site_Instruction_Template.docx</w:t>
            </w:r>
          </w:p>
        </w:tc>
      </w:tr>
    </w:tbl>
    <w:p/>
    <w:p>
      <w:pPr>
        <w:pStyle w:val="Heading2"/>
      </w:pPr>
      <w:r>
        <w:t>7.4 Templates to Distribute</w:t>
      </w:r>
    </w:p>
    <w:p>
      <w:pPr>
        <w:pStyle w:val="ListBullet"/>
      </w:pPr>
      <w:r>
        <w:t>A-Design: DES-A00_Technical Design_Submittal_Cover.docx</w:t>
      </w:r>
    </w:p>
    <w:p>
      <w:pPr>
        <w:pStyle w:val="ListBullet"/>
      </w:pPr>
      <w:r>
        <w:t>General: RFI_Template.docx + RFI_Register.xlsx</w:t>
      </w:r>
    </w:p>
    <w:p>
      <w:pPr>
        <w:pStyle w:val="ListBullet"/>
      </w:pPr>
      <w:r>
        <w:t>General: MOM_Template.docx + Action_Item_Tracker.xlsx</w:t>
      </w:r>
    </w:p>
    <w:p>
      <w:pPr>
        <w:pStyle w:val="ListBullet"/>
      </w:pPr>
      <w:r>
        <w:t>General: Site_Instruction_Template.docx + SI_Register.xlsx</w:t>
      </w:r>
    </w:p>
    <w:p>
      <w:pPr>
        <w:pStyle w:val="ListBullet"/>
      </w:pPr>
      <w:r>
        <w:t>General: Drawing_Register.xlsx</w:t>
      </w:r>
    </w:p>
    <w:p>
      <w:pPr>
        <w:pStyle w:val="ListBullet"/>
      </w:pPr>
      <w:r>
        <w:t>General: Photo_Log.xlsx</w:t>
      </w:r>
    </w:p>
    <w:p>
      <w:pPr>
        <w:pStyle w:val="Heading2"/>
      </w:pPr>
      <w:r>
        <w:t>7.5 Dashboards &amp; Reports to Enable</w:t>
      </w:r>
    </w:p>
    <w:p>
      <w:pPr>
        <w:pStyle w:val="ListBullet"/>
      </w:pPr>
      <w:r>
        <w:t>Technical Design submission tracker (by discipline)</w:t>
      </w:r>
    </w:p>
    <w:p>
      <w:pPr>
        <w:pStyle w:val="ListBullet"/>
      </w:pPr>
      <w:r>
        <w:t>RFI status (open/responded/overdue)</w:t>
      </w:r>
    </w:p>
    <w:p>
      <w:pPr>
        <w:pStyle w:val="ListBullet"/>
      </w:pPr>
      <w:r>
        <w:t>Risk register heatmap</w:t>
      </w:r>
    </w:p>
    <w:p>
      <w:pPr>
        <w:pStyle w:val="ListBullet"/>
      </w:pPr>
      <w:r>
        <w:t>Action item completion rate</w:t>
      </w:r>
    </w:p>
    <w:p>
      <w:pPr>
        <w:pStyle w:val="Heading2"/>
      </w:pPr>
      <w:r>
        <w:t>7.6 Integration Points</w:t>
      </w:r>
    </w:p>
    <w:p>
      <w:pPr>
        <w:pStyle w:val="ListBullet"/>
      </w:pPr>
      <w:r>
        <w:t>DMS: Drawing revision control</w:t>
      </w:r>
    </w:p>
    <w:p>
      <w:pPr>
        <w:pStyle w:val="ListBullet"/>
      </w:pPr>
      <w:r>
        <w:t>Email: RFI notification distribution</w:t>
      </w:r>
    </w:p>
    <w:p>
      <w:pPr>
        <w:pStyle w:val="Heading2"/>
      </w:pPr>
      <w:r>
        <w:t>7.7 Gate Exit Criteria</w:t>
      </w:r>
    </w:p>
    <w:p>
      <w:r>
        <w:rPr>
          <w:b/>
          <w:color w:val="007B83"/>
          <w:sz w:val="20"/>
        </w:rPr>
        <w:t>Concept design approved, cost estimate aligned, risk register populated. Gate 2 checklist signed off.</w:t>
      </w:r>
    </w:p>
    <w:p>
      <w:r>
        <w:br w:type="page"/>
      </w:r>
    </w:p>
    <w:p>
      <w:pPr>
        <w:pStyle w:val="Heading1"/>
      </w:pPr>
      <w:r>
        <w:t>Chapter 8 — STAGE 3: Developed Technical Design</w:t>
      </w:r>
    </w:p>
    <w:p>
      <w:r>
        <w:rPr>
          <w:b/>
          <w:color w:val="1B2A4A"/>
          <w:sz w:val="22"/>
        </w:rPr>
        <w:t>OBJECTIVE FOR SOFTWARE CONFIGURATOR:</w:t>
      </w:r>
    </w:p>
    <w:p>
      <w:r>
        <w:rPr>
          <w:sz w:val="20"/>
        </w:rPr>
        <w:t>Freeze mechanism activated. Material submittals in full flow. Cost plan tracking live. Spatial Coordination approval workflows active.</w:t>
      </w:r>
    </w:p>
    <w:p>
      <w:pPr>
        <w:pStyle w:val="Heading2"/>
      </w:pPr>
      <w:r>
        <w:t>8.1 Active Modules</w:t>
      </w:r>
    </w:p>
    <w:p>
      <w:pPr>
        <w:pStyle w:val="ListBullet"/>
      </w:pPr>
      <w:r>
        <w:t>Document Management</w:t>
      </w:r>
    </w:p>
    <w:p>
      <w:pPr>
        <w:pStyle w:val="ListBullet"/>
      </w:pPr>
      <w:r>
        <w:t>Material Submittals</w:t>
      </w:r>
    </w:p>
    <w:p>
      <w:pPr>
        <w:pStyle w:val="ListBullet"/>
      </w:pPr>
      <w:r>
        <w:t>Spatial Coordination &amp; Cost</w:t>
      </w:r>
    </w:p>
    <w:p>
      <w:pPr>
        <w:pStyle w:val="ListBullet"/>
      </w:pPr>
      <w:r>
        <w:t>Freeze Management</w:t>
      </w:r>
    </w:p>
    <w:p>
      <w:pPr>
        <w:pStyle w:val="Heading2"/>
      </w:pPr>
      <w:r>
        <w:t>8.2 Process Flows to Configure</w:t>
      </w:r>
    </w:p>
    <w:p>
      <w:pPr>
        <w:pStyle w:val="ListBullet"/>
      </w:pPr>
      <w:r>
        <w:t>PF-01 Document Review</w:t>
      </w:r>
    </w:p>
    <w:p>
      <w:pPr>
        <w:pStyle w:val="ListBullet"/>
      </w:pPr>
      <w:r>
        <w:t>PF-06 Freeze Exception</w:t>
      </w:r>
    </w:p>
    <w:p>
      <w:pPr>
        <w:pStyle w:val="ListBullet"/>
      </w:pPr>
      <w:r>
        <w:t>PF-11 Spatial Coordination Cost</w:t>
      </w:r>
    </w:p>
    <w:p>
      <w:pPr>
        <w:pStyle w:val="ListBullet"/>
      </w:pPr>
      <w:r>
        <w:t>PF-12 Risk Register</w:t>
      </w:r>
    </w:p>
    <w:p>
      <w:pPr>
        <w:pStyle w:val="Heading2"/>
      </w:pPr>
      <w:r>
        <w:t>8.3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Freeze Mechanism (PF-06)</w:t>
            </w:r>
          </w:p>
        </w:tc>
        <w:tc>
          <w:tcPr>
            <w:tcW w:type="dxa" w:w="4535"/>
          </w:tcPr>
          <w:p>
            <w:r/>
            <w:r>
              <w:rPr>
                <w:rFonts w:ascii="Calibri" w:hAnsi="Calibri"/>
                <w:sz w:val="18"/>
              </w:rPr>
              <w:t>Technical Design freeze at DD completion. Any change requires a Freeze Exception Request with justification, cost impact, and programme impact. Configure approval matrix for exceptions.</w:t>
            </w:r>
          </w:p>
        </w:tc>
        <w:tc>
          <w:tcPr>
            <w:tcW w:type="dxa" w:w="2268"/>
          </w:tcPr>
          <w:p>
            <w:r/>
            <w:r>
              <w:rPr>
                <w:rFonts w:ascii="Calibri" w:hAnsi="Calibri"/>
                <w:sz w:val="18"/>
              </w:rPr>
              <w:t>GOV-013, PF-06 drawio</w:t>
            </w:r>
          </w:p>
        </w:tc>
      </w:tr>
      <w:tr>
        <w:tc>
          <w:tcPr>
            <w:tcW w:type="dxa" w:w="2268"/>
            <w:shd w:val="clear" w:color="auto" w:fill="F2F7FB"/>
          </w:tcPr>
          <w:p>
            <w:r/>
            <w:r>
              <w:rPr>
                <w:rFonts w:ascii="Calibri" w:hAnsi="Calibri"/>
                <w:sz w:val="18"/>
              </w:rPr>
              <w:t>Activate Material Submittal Workflows</w:t>
            </w:r>
          </w:p>
        </w:tc>
        <w:tc>
          <w:tcPr>
            <w:tcW w:type="dxa" w:w="4535"/>
            <w:shd w:val="clear" w:color="auto" w:fill="F2F7FB"/>
          </w:tcPr>
          <w:p>
            <w:r/>
            <w:r>
              <w:rPr>
                <w:rFonts w:ascii="Calibri" w:hAnsi="Calibri"/>
                <w:sz w:val="18"/>
              </w:rPr>
              <w:t>Category B templates: material approval, mock-up, colour schedule, equipment data, concrete mix design</w:t>
            </w:r>
          </w:p>
        </w:tc>
        <w:tc>
          <w:tcPr>
            <w:tcW w:type="dxa" w:w="2268"/>
            <w:shd w:val="clear" w:color="auto" w:fill="F2F7FB"/>
          </w:tcPr>
          <w:p>
            <w:r/>
            <w:r>
              <w:rPr>
                <w:rFonts w:ascii="Calibri" w:hAnsi="Calibri"/>
                <w:sz w:val="18"/>
              </w:rPr>
              <w:t>Templates/B-Material/</w:t>
            </w:r>
          </w:p>
        </w:tc>
      </w:tr>
      <w:tr>
        <w:tc>
          <w:tcPr>
            <w:tcW w:type="dxa" w:w="2268"/>
          </w:tcPr>
          <w:p>
            <w:r/>
            <w:r>
              <w:rPr>
                <w:rFonts w:ascii="Calibri" w:hAnsi="Calibri"/>
                <w:sz w:val="18"/>
              </w:rPr>
              <w:t>Configure Spatial Coordination &amp; Cost Module (PF-11)</w:t>
            </w:r>
          </w:p>
        </w:tc>
        <w:tc>
          <w:tcPr>
            <w:tcW w:type="dxa" w:w="4535"/>
          </w:tcPr>
          <w:p>
            <w:r/>
            <w:r>
              <w:rPr>
                <w:rFonts w:ascii="Calibri" w:hAnsi="Calibri"/>
                <w:sz w:val="18"/>
              </w:rPr>
              <w:t>Spatial Coordination allocation, commitment tracking, forecast vs actual, earned value</w:t>
            </w:r>
          </w:p>
        </w:tc>
        <w:tc>
          <w:tcPr>
            <w:tcW w:type="dxa" w:w="2268"/>
          </w:tcPr>
          <w:p>
            <w:r/>
            <w:r>
              <w:rPr>
                <w:rFonts w:ascii="Calibri" w:hAnsi="Calibri"/>
                <w:sz w:val="18"/>
              </w:rPr>
              <w:t>PF-11 drawio</w:t>
            </w:r>
          </w:p>
        </w:tc>
      </w:tr>
      <w:tr>
        <w:tc>
          <w:tcPr>
            <w:tcW w:type="dxa" w:w="2268"/>
            <w:shd w:val="clear" w:color="auto" w:fill="F2F7FB"/>
          </w:tcPr>
          <w:p>
            <w:r/>
            <w:r>
              <w:rPr>
                <w:rFonts w:ascii="Calibri" w:hAnsi="Calibri"/>
                <w:sz w:val="18"/>
              </w:rPr>
              <w:t>Distribute Method Statement Templates</w:t>
            </w:r>
          </w:p>
        </w:tc>
        <w:tc>
          <w:tcPr>
            <w:tcW w:type="dxa" w:w="4535"/>
            <w:shd w:val="clear" w:color="auto" w:fill="F2F7FB"/>
          </w:tcPr>
          <w:p>
            <w:r/>
            <w:r>
              <w:rPr>
                <w:rFonts w:ascii="Calibri" w:hAnsi="Calibri"/>
                <w:sz w:val="18"/>
              </w:rPr>
              <w:t>Category C: all 14 method statement templates for contractor preparation</w:t>
            </w:r>
          </w:p>
        </w:tc>
        <w:tc>
          <w:tcPr>
            <w:tcW w:type="dxa" w:w="2268"/>
            <w:shd w:val="clear" w:color="auto" w:fill="F2F7FB"/>
          </w:tcPr>
          <w:p>
            <w:r/>
            <w:r>
              <w:rPr>
                <w:rFonts w:ascii="Calibri" w:hAnsi="Calibri"/>
                <w:sz w:val="18"/>
              </w:rPr>
              <w:t>Templates/C-Method_Statements/</w:t>
            </w:r>
          </w:p>
        </w:tc>
      </w:tr>
      <w:tr>
        <w:tc>
          <w:tcPr>
            <w:tcW w:type="dxa" w:w="2268"/>
          </w:tcPr>
          <w:p>
            <w:r/>
            <w:r>
              <w:rPr>
                <w:rFonts w:ascii="Calibri" w:hAnsi="Calibri"/>
                <w:sz w:val="18"/>
              </w:rPr>
              <w:t>Configure Submittal Register</w:t>
            </w:r>
          </w:p>
        </w:tc>
        <w:tc>
          <w:tcPr>
            <w:tcW w:type="dxa" w:w="4535"/>
          </w:tcPr>
          <w:p>
            <w:r/>
            <w:r>
              <w:rPr>
                <w:rFonts w:ascii="Calibri" w:hAnsi="Calibri"/>
                <w:sz w:val="18"/>
              </w:rPr>
              <w:t>Central register tracking all submittals across categories A-J with status, dates, response codes</w:t>
            </w:r>
          </w:p>
        </w:tc>
        <w:tc>
          <w:tcPr>
            <w:tcW w:type="dxa" w:w="2268"/>
          </w:tcPr>
          <w:p>
            <w:r/>
            <w:r>
              <w:rPr>
                <w:rFonts w:ascii="Calibri" w:hAnsi="Calibri"/>
                <w:sz w:val="18"/>
              </w:rPr>
              <w:t>Templates/General/Submittal_Status_Register.xlsx</w:t>
            </w:r>
          </w:p>
        </w:tc>
      </w:tr>
    </w:tbl>
    <w:p/>
    <w:p>
      <w:pPr>
        <w:pStyle w:val="Heading2"/>
      </w:pPr>
      <w:r>
        <w:t>8.4 Templates to Distribute</w:t>
      </w:r>
    </w:p>
    <w:p>
      <w:pPr>
        <w:pStyle w:val="ListBullet"/>
      </w:pPr>
      <w:r>
        <w:t>B-Material: MAT-B00 through MAT-B11 (5 templates)</w:t>
      </w:r>
    </w:p>
    <w:p>
      <w:pPr>
        <w:pStyle w:val="ListBullet"/>
      </w:pPr>
      <w:r>
        <w:t>C-Method Statements: MS-C01 through MS-C14 (14 templates)</w:t>
      </w:r>
    </w:p>
    <w:p>
      <w:pPr>
        <w:pStyle w:val="ListBullet"/>
      </w:pPr>
      <w:r>
        <w:t>General: Submittal_Status_Register.xlsx</w:t>
      </w:r>
    </w:p>
    <w:p>
      <w:pPr>
        <w:pStyle w:val="Heading2"/>
      </w:pPr>
      <w:r>
        <w:t>8.5 Dashboards &amp; Reports to Enable</w:t>
      </w:r>
    </w:p>
    <w:p>
      <w:pPr>
        <w:pStyle w:val="ListBullet"/>
      </w:pPr>
      <w:r>
        <w:t>Material submittal status by trade</w:t>
      </w:r>
    </w:p>
    <w:p>
      <w:pPr>
        <w:pStyle w:val="ListBullet"/>
      </w:pPr>
      <w:r>
        <w:t>Freeze exception log</w:t>
      </w:r>
    </w:p>
    <w:p>
      <w:pPr>
        <w:pStyle w:val="ListBullet"/>
      </w:pPr>
      <w:r>
        <w:t>Spatial Coordination vs forecast variance</w:t>
      </w:r>
    </w:p>
    <w:p>
      <w:pPr>
        <w:pStyle w:val="ListBullet"/>
      </w:pPr>
      <w:r>
        <w:t>Cost plan tracker</w:t>
      </w:r>
    </w:p>
    <w:p>
      <w:pPr>
        <w:pStyle w:val="Heading2"/>
      </w:pPr>
      <w:r>
        <w:t>8.6 Integration Points</w:t>
      </w:r>
    </w:p>
    <w:p>
      <w:pPr>
        <w:pStyle w:val="ListBullet"/>
      </w:pPr>
      <w:r>
        <w:t>ERP: Spatial Coordination lines sync</w:t>
      </w:r>
    </w:p>
    <w:p>
      <w:pPr>
        <w:pStyle w:val="ListBullet"/>
      </w:pPr>
      <w:r>
        <w:t>DMS: Material approval document lifecycle</w:t>
      </w:r>
    </w:p>
    <w:p>
      <w:pPr>
        <w:pStyle w:val="Heading2"/>
      </w:pPr>
      <w:r>
        <w:t>8.7 Gate Exit Criteria</w:t>
      </w:r>
    </w:p>
    <w:p>
      <w:r>
        <w:rPr>
          <w:b/>
          <w:color w:val="007B83"/>
          <w:sz w:val="20"/>
        </w:rPr>
        <w:t>DD complete, design frozen, cost plan approved, material submittals on track. Gate 3 checklist signed off.</w:t>
      </w:r>
    </w:p>
    <w:p>
      <w:r>
        <w:br w:type="page"/>
      </w:r>
    </w:p>
    <w:p>
      <w:pPr>
        <w:pStyle w:val="Heading1"/>
      </w:pPr>
      <w:r>
        <w:t>Chapter 9 — STAGE 4: Technical Technical Design</w:t>
      </w:r>
    </w:p>
    <w:p>
      <w:r>
        <w:rPr>
          <w:b/>
          <w:color w:val="1B2A4A"/>
          <w:sz w:val="22"/>
        </w:rPr>
        <w:t>OBJECTIVE FOR SOFTWARE CONFIGURATOR:</w:t>
      </w:r>
    </w:p>
    <w:p>
      <w:r>
        <w:rPr>
          <w:sz w:val="20"/>
        </w:rPr>
        <w:t>Tender documentation finalised. Procurement workflows active. Authority submissions begin. All design submittals complete.</w:t>
      </w:r>
    </w:p>
    <w:p>
      <w:pPr>
        <w:pStyle w:val="Heading2"/>
      </w:pPr>
      <w:r>
        <w:t>9.1 Active Modules</w:t>
      </w:r>
    </w:p>
    <w:p>
      <w:pPr>
        <w:pStyle w:val="ListBullet"/>
      </w:pPr>
      <w:r>
        <w:t>Document Management</w:t>
      </w:r>
    </w:p>
    <w:p>
      <w:pPr>
        <w:pStyle w:val="ListBullet"/>
      </w:pPr>
      <w:r>
        <w:t>Procurement</w:t>
      </w:r>
    </w:p>
    <w:p>
      <w:pPr>
        <w:pStyle w:val="ListBullet"/>
      </w:pPr>
      <w:r>
        <w:t>Authority Submissions</w:t>
      </w:r>
    </w:p>
    <w:p>
      <w:pPr>
        <w:pStyle w:val="ListBullet"/>
      </w:pPr>
      <w:r>
        <w:t>Tender Management</w:t>
      </w:r>
    </w:p>
    <w:p>
      <w:pPr>
        <w:pStyle w:val="Heading2"/>
      </w:pPr>
      <w:r>
        <w:t>9.2 Process Flows to Configure</w:t>
      </w:r>
    </w:p>
    <w:p>
      <w:pPr>
        <w:pStyle w:val="ListBullet"/>
      </w:pPr>
      <w:r>
        <w:t>PF-01 Document Review</w:t>
      </w:r>
    </w:p>
    <w:p>
      <w:pPr>
        <w:pStyle w:val="ListBullet"/>
      </w:pPr>
      <w:r>
        <w:t>PF-04 Procurement</w:t>
      </w:r>
    </w:p>
    <w:p>
      <w:pPr>
        <w:pStyle w:val="ListBullet"/>
      </w:pPr>
      <w:r>
        <w:t>PF-07 Authority Submissions</w:t>
      </w:r>
    </w:p>
    <w:p>
      <w:pPr>
        <w:pStyle w:val="ListBullet"/>
      </w:pPr>
      <w:r>
        <w:t>PF-09 Approval Engine</w:t>
      </w:r>
    </w:p>
    <w:p>
      <w:pPr>
        <w:pStyle w:val="Heading2"/>
      </w:pPr>
      <w:r>
        <w:t>9.3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Procurement Module (PF-04)</w:t>
            </w:r>
          </w:p>
        </w:tc>
        <w:tc>
          <w:tcPr>
            <w:tcW w:type="dxa" w:w="4535"/>
          </w:tcPr>
          <w:p>
            <w:r/>
            <w:r>
              <w:rPr>
                <w:rFonts w:ascii="Calibri" w:hAnsi="Calibri"/>
                <w:sz w:val="18"/>
              </w:rPr>
              <w:t>RFP creation, tender evaluation, bid comparison, contract award recommendation. Configure tender evaluation criteria and scoring methodology.</w:t>
            </w:r>
          </w:p>
        </w:tc>
        <w:tc>
          <w:tcPr>
            <w:tcW w:type="dxa" w:w="2268"/>
          </w:tcPr>
          <w:p>
            <w:r/>
            <w:r>
              <w:rPr>
                <w:rFonts w:ascii="Calibri" w:hAnsi="Calibri"/>
                <w:sz w:val="18"/>
              </w:rPr>
              <w:t>PF-04 drawio</w:t>
            </w:r>
          </w:p>
        </w:tc>
      </w:tr>
      <w:tr>
        <w:tc>
          <w:tcPr>
            <w:tcW w:type="dxa" w:w="2268"/>
            <w:shd w:val="clear" w:color="auto" w:fill="F2F7FB"/>
          </w:tcPr>
          <w:p>
            <w:r/>
            <w:r>
              <w:rPr>
                <w:rFonts w:ascii="Calibri" w:hAnsi="Calibri"/>
                <w:sz w:val="18"/>
              </w:rPr>
              <w:t>Activate Authority Submission Tracking (PF-07)</w:t>
            </w:r>
          </w:p>
        </w:tc>
        <w:tc>
          <w:tcPr>
            <w:tcW w:type="dxa" w:w="4535"/>
            <w:shd w:val="clear" w:color="auto" w:fill="F2F7FB"/>
          </w:tcPr>
          <w:p>
            <w:r/>
            <w:r>
              <w:rPr>
                <w:rFonts w:ascii="Calibri" w:hAnsi="Calibri"/>
                <w:sz w:val="18"/>
              </w:rPr>
              <w:t>Track submissions to: Civil Defence, Kahramaa, Ashghal, Municipality. Each authority has different requirements and timelines.</w:t>
            </w:r>
          </w:p>
        </w:tc>
        <w:tc>
          <w:tcPr>
            <w:tcW w:type="dxa" w:w="2268"/>
            <w:shd w:val="clear" w:color="auto" w:fill="F2F7FB"/>
          </w:tcPr>
          <w:p>
            <w:r/>
            <w:r>
              <w:rPr>
                <w:rFonts w:ascii="Calibri" w:hAnsi="Calibri"/>
                <w:sz w:val="18"/>
              </w:rPr>
              <w:t>PF-07 drawio</w:t>
            </w:r>
          </w:p>
        </w:tc>
      </w:tr>
      <w:tr>
        <w:tc>
          <w:tcPr>
            <w:tcW w:type="dxa" w:w="2268"/>
          </w:tcPr>
          <w:p>
            <w:r/>
            <w:r>
              <w:rPr>
                <w:rFonts w:ascii="Calibri" w:hAnsi="Calibri"/>
                <w:sz w:val="18"/>
              </w:rPr>
              <w:t>Configure Authority-Specific Trackers</w:t>
            </w:r>
          </w:p>
        </w:tc>
        <w:tc>
          <w:tcPr>
            <w:tcW w:type="dxa" w:w="4535"/>
          </w:tcPr>
          <w:p>
            <w:r/>
            <w:r>
              <w:rPr>
                <w:rFonts w:ascii="Calibri" w:hAnsi="Calibri"/>
                <w:sz w:val="18"/>
              </w:rPr>
              <w:t>Separate tracking sheets per authority with their specific requirements</w:t>
            </w:r>
          </w:p>
        </w:tc>
        <w:tc>
          <w:tcPr>
            <w:tcW w:type="dxa" w:w="2268"/>
          </w:tcPr>
          <w:p>
            <w:r/>
            <w:r>
              <w:rPr>
                <w:rFonts w:ascii="Calibri" w:hAnsi="Calibri"/>
                <w:sz w:val="18"/>
              </w:rPr>
              <w:t>Templates/J-Specialist/</w:t>
            </w:r>
          </w:p>
        </w:tc>
      </w:tr>
      <w:tr>
        <w:tc>
          <w:tcPr>
            <w:tcW w:type="dxa" w:w="2268"/>
            <w:shd w:val="clear" w:color="auto" w:fill="F2F7FB"/>
          </w:tcPr>
          <w:p>
            <w:r/>
            <w:r>
              <w:rPr>
                <w:rFonts w:ascii="Calibri" w:hAnsi="Calibri"/>
                <w:sz w:val="18"/>
              </w:rPr>
              <w:t>Distribute Specialist/Regulatory Templates</w:t>
            </w:r>
          </w:p>
        </w:tc>
        <w:tc>
          <w:tcPr>
            <w:tcW w:type="dxa" w:w="4535"/>
            <w:shd w:val="clear" w:color="auto" w:fill="F2F7FB"/>
          </w:tcPr>
          <w:p>
            <w:r/>
            <w:r>
              <w:rPr>
                <w:rFonts w:ascii="Calibri" w:hAnsi="Calibri"/>
                <w:sz w:val="18"/>
              </w:rPr>
              <w:t>Category J: Civil Defence, Ashghal NOC, Municipality, Kahramaa, GSAS</w:t>
            </w:r>
          </w:p>
        </w:tc>
        <w:tc>
          <w:tcPr>
            <w:tcW w:type="dxa" w:w="2268"/>
            <w:shd w:val="clear" w:color="auto" w:fill="F2F7FB"/>
          </w:tcPr>
          <w:p>
            <w:r/>
            <w:r>
              <w:rPr>
                <w:rFonts w:ascii="Calibri" w:hAnsi="Calibri"/>
                <w:sz w:val="18"/>
              </w:rPr>
              <w:t>Templates/J-Specialist/</w:t>
            </w:r>
          </w:p>
        </w:tc>
      </w:tr>
      <w:tr>
        <w:tc>
          <w:tcPr>
            <w:tcW w:type="dxa" w:w="2268"/>
          </w:tcPr>
          <w:p>
            <w:r/>
            <w:r>
              <w:rPr>
                <w:rFonts w:ascii="Calibri" w:hAnsi="Calibri"/>
                <w:sz w:val="18"/>
              </w:rPr>
              <w:t>Set Up Subcontractor Approval Workflow</w:t>
            </w:r>
          </w:p>
        </w:tc>
        <w:tc>
          <w:tcPr>
            <w:tcW w:type="dxa" w:w="4535"/>
          </w:tcPr>
          <w:p>
            <w:r/>
            <w:r>
              <w:rPr>
                <w:rFonts w:ascii="Calibri" w:hAnsi="Calibri"/>
                <w:sz w:val="18"/>
              </w:rPr>
              <w:t>Subcontractor nomination, qualification review, approval by consultant and ER/HAI</w:t>
            </w:r>
          </w:p>
        </w:tc>
        <w:tc>
          <w:tcPr>
            <w:tcW w:type="dxa" w:w="2268"/>
          </w:tcPr>
          <w:p>
            <w:r/>
            <w:r>
              <w:rPr>
                <w:rFonts w:ascii="Calibri" w:hAnsi="Calibri"/>
                <w:sz w:val="18"/>
              </w:rPr>
              <w:t>Templates/G-Contractual/CON-G08_Subcontractor_Approval.xlsx</w:t>
            </w:r>
          </w:p>
        </w:tc>
      </w:tr>
    </w:tbl>
    <w:p/>
    <w:p>
      <w:pPr>
        <w:pStyle w:val="Heading2"/>
      </w:pPr>
      <w:r>
        <w:t>9.4 Templates to Distribute</w:t>
      </w:r>
    </w:p>
    <w:p>
      <w:pPr>
        <w:pStyle w:val="ListBullet"/>
      </w:pPr>
      <w:r>
        <w:t>J-Specialist: REG-J00 through REG-J07 (7 templates)</w:t>
      </w:r>
    </w:p>
    <w:p>
      <w:pPr>
        <w:pStyle w:val="ListBullet"/>
      </w:pPr>
      <w:r>
        <w:t>G-Contractual: CON-G08_Subcontractor_Approval.xlsx</w:t>
      </w:r>
    </w:p>
    <w:p>
      <w:pPr>
        <w:pStyle w:val="ListBullet"/>
      </w:pPr>
      <w:r>
        <w:t>G-Contractual: CON-G00_Variation_Register.xlsx</w:t>
      </w:r>
    </w:p>
    <w:p>
      <w:pPr>
        <w:pStyle w:val="Heading2"/>
      </w:pPr>
      <w:r>
        <w:t>9.5 Dashboards &amp; Reports to Enable</w:t>
      </w:r>
    </w:p>
    <w:p>
      <w:pPr>
        <w:pStyle w:val="ListBullet"/>
      </w:pPr>
      <w:r>
        <w:t>Tender evaluation tracker</w:t>
      </w:r>
    </w:p>
    <w:p>
      <w:pPr>
        <w:pStyle w:val="ListBullet"/>
      </w:pPr>
      <w:r>
        <w:t>Authority submission status per authority</w:t>
      </w:r>
    </w:p>
    <w:p>
      <w:pPr>
        <w:pStyle w:val="ListBullet"/>
      </w:pPr>
      <w:r>
        <w:t>Procurement pipeline</w:t>
      </w:r>
    </w:p>
    <w:p>
      <w:pPr>
        <w:pStyle w:val="ListBullet"/>
      </w:pPr>
      <w:r>
        <w:t>Subcontractor approval status</w:t>
      </w:r>
    </w:p>
    <w:p>
      <w:pPr>
        <w:pStyle w:val="Heading2"/>
      </w:pPr>
      <w:r>
        <w:t>9.6 Integration Points</w:t>
      </w:r>
    </w:p>
    <w:p>
      <w:pPr>
        <w:pStyle w:val="ListBullet"/>
      </w:pPr>
      <w:r>
        <w:t>ERP: Procurement/PO sync</w:t>
      </w:r>
    </w:p>
    <w:p>
      <w:pPr>
        <w:pStyle w:val="ListBullet"/>
      </w:pPr>
      <w:r>
        <w:t>Authority portals: submission status (manual or API)</w:t>
      </w:r>
    </w:p>
    <w:p>
      <w:pPr>
        <w:pStyle w:val="Heading2"/>
      </w:pPr>
      <w:r>
        <w:t>9.7 Gate Exit Criteria</w:t>
      </w:r>
    </w:p>
    <w:p>
      <w:r>
        <w:rPr>
          <w:b/>
          <w:color w:val="007B83"/>
          <w:sz w:val="20"/>
        </w:rPr>
        <w:t>TD complete, tender awarded, authorities approved, contractor selected. Gate 4 checklist signed off.</w:t>
      </w:r>
    </w:p>
    <w:p>
      <w:r>
        <w:br w:type="page"/>
      </w:r>
    </w:p>
    <w:p>
      <w:pPr>
        <w:pStyle w:val="Heading1"/>
      </w:pPr>
      <w:r>
        <w:t>Chapter 10 — STAGE 5: Construction</w:t>
      </w:r>
    </w:p>
    <w:p>
      <w:r>
        <w:rPr>
          <w:b/>
          <w:color w:val="1B2A4A"/>
          <w:sz w:val="22"/>
        </w:rPr>
        <w:t>OBJECTIVE FOR SOFTWARE CONFIGURATOR:</w:t>
      </w:r>
    </w:p>
    <w:p>
      <w:r>
        <w:rPr>
          <w:sz w:val="20"/>
        </w:rPr>
        <w:t>ALL modules fully active. This is the peak configuration stage. Every workflow, template, dashboard, and integration must be operational.</w:t>
      </w:r>
    </w:p>
    <w:p>
      <w:pPr>
        <w:pStyle w:val="Heading2"/>
      </w:pPr>
      <w:r>
        <w:t>10.1 Active Modules</w:t>
      </w:r>
    </w:p>
    <w:p>
      <w:pPr>
        <w:pStyle w:val="ListBullet"/>
      </w:pPr>
      <w:r>
        <w:t>ALL MODULES ACTIVE</w:t>
      </w:r>
    </w:p>
    <w:p>
      <w:pPr>
        <w:pStyle w:val="Heading2"/>
      </w:pPr>
      <w:r>
        <w:t>10.2 Process Flows to Configure</w:t>
      </w:r>
    </w:p>
    <w:p>
      <w:pPr>
        <w:pStyle w:val="ListBullet"/>
      </w:pPr>
      <w:r>
        <w:t>PF-01 Document Review</w:t>
      </w:r>
    </w:p>
    <w:p>
      <w:pPr>
        <w:pStyle w:val="ListBullet"/>
      </w:pPr>
      <w:r>
        <w:t>PF-02 Correspondence</w:t>
      </w:r>
    </w:p>
    <w:p>
      <w:pPr>
        <w:pStyle w:val="ListBullet"/>
      </w:pPr>
      <w:r>
        <w:t>PF-03 Variation Order</w:t>
      </w:r>
    </w:p>
    <w:p>
      <w:pPr>
        <w:pStyle w:val="ListBullet"/>
      </w:pPr>
      <w:r>
        <w:t>PF-04 Procurement</w:t>
      </w:r>
    </w:p>
    <w:p>
      <w:pPr>
        <w:pStyle w:val="ListBullet"/>
      </w:pPr>
      <w:r>
        <w:t>PF-05 Stage Gate</w:t>
      </w:r>
    </w:p>
    <w:p>
      <w:pPr>
        <w:pStyle w:val="ListBullet"/>
      </w:pPr>
      <w:r>
        <w:t>PF-06 Freeze Exception</w:t>
      </w:r>
    </w:p>
    <w:p>
      <w:pPr>
        <w:pStyle w:val="ListBullet"/>
      </w:pPr>
      <w:r>
        <w:t>PF-07 Authority Submissions</w:t>
      </w:r>
    </w:p>
    <w:p>
      <w:pPr>
        <w:pStyle w:val="ListBullet"/>
      </w:pPr>
      <w:r>
        <w:t>PF-08 IPC Processing</w:t>
      </w:r>
    </w:p>
    <w:p>
      <w:pPr>
        <w:pStyle w:val="ListBullet"/>
      </w:pPr>
      <w:r>
        <w:t>PF-09 Approval Engine</w:t>
      </w:r>
    </w:p>
    <w:p>
      <w:pPr>
        <w:pStyle w:val="ListBullet"/>
      </w:pPr>
      <w:r>
        <w:t>PF-10 Quality Supervision</w:t>
      </w:r>
    </w:p>
    <w:p>
      <w:pPr>
        <w:pStyle w:val="ListBullet"/>
      </w:pPr>
      <w:r>
        <w:t>PF-11 Spatial Coordination Cost</w:t>
      </w:r>
    </w:p>
    <w:p>
      <w:pPr>
        <w:pStyle w:val="ListBullet"/>
      </w:pPr>
      <w:r>
        <w:t>PF-12 Risk Register</w:t>
      </w:r>
    </w:p>
    <w:p>
      <w:pPr>
        <w:pStyle w:val="ListBullet"/>
      </w:pPr>
      <w:r>
        <w:t>PF-13 Contractor Performance</w:t>
      </w:r>
    </w:p>
    <w:p>
      <w:pPr>
        <w:pStyle w:val="ListBullet"/>
      </w:pPr>
      <w:r>
        <w:t>PF-14 Lessons Learned</w:t>
      </w:r>
    </w:p>
    <w:p>
      <w:pPr>
        <w:pStyle w:val="ListBullet"/>
      </w:pPr>
      <w:r>
        <w:t>PF-16 Meeting Action Tracking</w:t>
      </w:r>
    </w:p>
    <w:p>
      <w:pPr>
        <w:pStyle w:val="ListBullet"/>
      </w:pPr>
      <w:r>
        <w:t>PF-17 External Stakeholder Portal</w:t>
      </w:r>
    </w:p>
    <w:p>
      <w:pPr>
        <w:pStyle w:val="ListBullet"/>
      </w:pPr>
      <w:r>
        <w:t>PF-18 Report Generation Export</w:t>
      </w:r>
    </w:p>
    <w:p>
      <w:pPr>
        <w:pStyle w:val="ListBullet"/>
      </w:pPr>
      <w:r>
        <w:t>PF-19 User Role Management</w:t>
      </w:r>
    </w:p>
    <w:p>
      <w:pPr>
        <w:pStyle w:val="ListBullet"/>
      </w:pPr>
      <w:r>
        <w:t>PF-20 ERP Integration</w:t>
      </w:r>
    </w:p>
    <w:p>
      <w:pPr>
        <w:pStyle w:val="ListBullet"/>
      </w:pPr>
      <w:r>
        <w:t>PF-21 Dashboard Analytics</w:t>
      </w:r>
    </w:p>
    <w:p>
      <w:pPr>
        <w:pStyle w:val="ListBullet"/>
      </w:pPr>
      <w:r>
        <w:t>PF-22 Notification Escalation</w:t>
      </w:r>
    </w:p>
    <w:p>
      <w:pPr>
        <w:pStyle w:val="ListBullet"/>
      </w:pPr>
      <w:r>
        <w:t>PF-23 Predictive Analytics</w:t>
      </w:r>
    </w:p>
    <w:p>
      <w:pPr>
        <w:pStyle w:val="Heading2"/>
      </w:pPr>
      <w:r>
        <w:t>10.3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IPC Processing (PF-08)</w:t>
            </w:r>
          </w:p>
        </w:tc>
        <w:tc>
          <w:tcPr>
            <w:tcW w:type="dxa" w:w="4535"/>
          </w:tcPr>
          <w:p>
            <w:r/>
            <w:r>
              <w:rPr>
                <w:rFonts w:ascii="Calibri" w:hAnsi="Calibri"/>
                <w:sz w:val="18"/>
              </w:rPr>
              <w:t>Monthly IPC cycle: contractor submits → consultant reviews → ER/HAI endorses → payment. Configure per FIDIC Cl. 14 parameters.</w:t>
            </w:r>
          </w:p>
        </w:tc>
        <w:tc>
          <w:tcPr>
            <w:tcW w:type="dxa" w:w="2268"/>
          </w:tcPr>
          <w:p>
            <w:r/>
            <w:r>
              <w:rPr>
                <w:rFonts w:ascii="Calibri" w:hAnsi="Calibri"/>
                <w:sz w:val="18"/>
              </w:rPr>
              <w:t>PF-08 drawio, GOV-031</w:t>
            </w:r>
          </w:p>
        </w:tc>
      </w:tr>
      <w:tr>
        <w:tc>
          <w:tcPr>
            <w:tcW w:type="dxa" w:w="2268"/>
            <w:shd w:val="clear" w:color="auto" w:fill="F2F7FB"/>
          </w:tcPr>
          <w:p>
            <w:r/>
            <w:r>
              <w:rPr>
                <w:rFonts w:ascii="Calibri" w:hAnsi="Calibri"/>
                <w:sz w:val="18"/>
              </w:rPr>
              <w:t>Activate Variation Order Module (PF-03)</w:t>
            </w:r>
          </w:p>
        </w:tc>
        <w:tc>
          <w:tcPr>
            <w:tcW w:type="dxa" w:w="4535"/>
            <w:shd w:val="clear" w:color="auto" w:fill="F2F7FB"/>
          </w:tcPr>
          <w:p>
            <w:r/>
            <w:r>
              <w:rPr>
                <w:rFonts w:ascii="Calibri" w:hAnsi="Calibri"/>
                <w:sz w:val="18"/>
              </w:rPr>
              <w:t>VO request → assessment → approval → instruction → measurement → payment. Configure approval thresholds per GOV-011.</w:t>
            </w:r>
          </w:p>
        </w:tc>
        <w:tc>
          <w:tcPr>
            <w:tcW w:type="dxa" w:w="2268"/>
            <w:shd w:val="clear" w:color="auto" w:fill="F2F7FB"/>
          </w:tcPr>
          <w:p>
            <w:r/>
            <w:r>
              <w:rPr>
                <w:rFonts w:ascii="Calibri" w:hAnsi="Calibri"/>
                <w:sz w:val="18"/>
              </w:rPr>
              <w:t>PF-03 drawio</w:t>
            </w:r>
          </w:p>
        </w:tc>
      </w:tr>
      <w:tr>
        <w:tc>
          <w:tcPr>
            <w:tcW w:type="dxa" w:w="2268"/>
          </w:tcPr>
          <w:p>
            <w:r/>
            <w:r>
              <w:rPr>
                <w:rFonts w:ascii="Calibri" w:hAnsi="Calibri"/>
                <w:sz w:val="18"/>
              </w:rPr>
              <w:t>Activate QA/QC Module</w:t>
            </w:r>
          </w:p>
        </w:tc>
        <w:tc>
          <w:tcPr>
            <w:tcW w:type="dxa" w:w="4535"/>
          </w:tcPr>
          <w:p>
            <w:r/>
            <w:r>
              <w:rPr>
                <w:rFonts w:ascii="Calibri" w:hAnsi="Calibri"/>
                <w:sz w:val="18"/>
              </w:rPr>
              <w:t>ITP, NCR, CAR, inspection request, snag list, calibration register, commissioning</w:t>
            </w:r>
          </w:p>
        </w:tc>
        <w:tc>
          <w:tcPr>
            <w:tcW w:type="dxa" w:w="2268"/>
          </w:tcPr>
          <w:p>
            <w:r/>
            <w:r>
              <w:rPr>
                <w:rFonts w:ascii="Calibri" w:hAnsi="Calibri"/>
                <w:sz w:val="18"/>
              </w:rPr>
              <w:t>Templates/D-QAQC/ (15 templates)</w:t>
            </w:r>
          </w:p>
        </w:tc>
      </w:tr>
      <w:tr>
        <w:tc>
          <w:tcPr>
            <w:tcW w:type="dxa" w:w="2268"/>
            <w:shd w:val="clear" w:color="auto" w:fill="F2F7FB"/>
          </w:tcPr>
          <w:p>
            <w:r/>
            <w:r>
              <w:rPr>
                <w:rFonts w:ascii="Calibri" w:hAnsi="Calibri"/>
                <w:sz w:val="18"/>
              </w:rPr>
              <w:t>Activate HSE Module</w:t>
            </w:r>
          </w:p>
        </w:tc>
        <w:tc>
          <w:tcPr>
            <w:tcW w:type="dxa" w:w="4535"/>
            <w:shd w:val="clear" w:color="auto" w:fill="F2F7FB"/>
          </w:tcPr>
          <w:p>
            <w:r/>
            <w:r>
              <w:rPr>
                <w:rFonts w:ascii="Calibri" w:hAnsi="Calibri"/>
                <w:sz w:val="18"/>
              </w:rPr>
              <w:t>Risk assessment, PTW, toolbox talk, incident report, near miss, COSHH, environmental management</w:t>
            </w:r>
          </w:p>
        </w:tc>
        <w:tc>
          <w:tcPr>
            <w:tcW w:type="dxa" w:w="2268"/>
            <w:shd w:val="clear" w:color="auto" w:fill="F2F7FB"/>
          </w:tcPr>
          <w:p>
            <w:r/>
            <w:r>
              <w:rPr>
                <w:rFonts w:ascii="Calibri" w:hAnsi="Calibri"/>
                <w:sz w:val="18"/>
              </w:rPr>
              <w:t>Templates/E-HSE/ (14 templates)</w:t>
            </w:r>
          </w:p>
        </w:tc>
      </w:tr>
      <w:tr>
        <w:tc>
          <w:tcPr>
            <w:tcW w:type="dxa" w:w="2268"/>
          </w:tcPr>
          <w:p>
            <w:r/>
            <w:r>
              <w:rPr>
                <w:rFonts w:ascii="Calibri" w:hAnsi="Calibri"/>
                <w:sz w:val="18"/>
              </w:rPr>
              <w:t>Activate Progress Reporting</w:t>
            </w:r>
          </w:p>
        </w:tc>
        <w:tc>
          <w:tcPr>
            <w:tcW w:type="dxa" w:w="4535"/>
          </w:tcPr>
          <w:p>
            <w:r/>
            <w:r>
              <w:rPr>
                <w:rFonts w:ascii="Calibri" w:hAnsi="Calibri"/>
                <w:sz w:val="18"/>
              </w:rPr>
              <w:t>Daily, weekly, monthly reports. Look-ahead, S-curve, resource histogram, cash flow</w:t>
            </w:r>
          </w:p>
        </w:tc>
        <w:tc>
          <w:tcPr>
            <w:tcW w:type="dxa" w:w="2268"/>
          </w:tcPr>
          <w:p>
            <w:r/>
            <w:r>
              <w:rPr>
                <w:rFonts w:ascii="Calibri" w:hAnsi="Calibri"/>
                <w:sz w:val="18"/>
              </w:rPr>
              <w:t>Templates/F-Progress/ + Templates/Reports/</w:t>
            </w:r>
          </w:p>
        </w:tc>
      </w:tr>
      <w:tr>
        <w:tc>
          <w:tcPr>
            <w:tcW w:type="dxa" w:w="2268"/>
            <w:shd w:val="clear" w:color="auto" w:fill="F2F7FB"/>
          </w:tcPr>
          <w:p>
            <w:r/>
            <w:r>
              <w:rPr>
                <w:rFonts w:ascii="Calibri" w:hAnsi="Calibri"/>
                <w:sz w:val="18"/>
              </w:rPr>
              <w:t>Configure Contractor Performance Scoring (PF-13)</w:t>
            </w:r>
          </w:p>
        </w:tc>
        <w:tc>
          <w:tcPr>
            <w:tcW w:type="dxa" w:w="4535"/>
            <w:shd w:val="clear" w:color="auto" w:fill="F2F7FB"/>
          </w:tcPr>
          <w:p>
            <w:r/>
            <w:r>
              <w:rPr>
                <w:rFonts w:ascii="Calibri" w:hAnsi="Calibri"/>
                <w:sz w:val="18"/>
              </w:rPr>
              <w:t>KPI categories, weighting, scoring frequency, dashboard display</w:t>
            </w:r>
          </w:p>
        </w:tc>
        <w:tc>
          <w:tcPr>
            <w:tcW w:type="dxa" w:w="2268"/>
            <w:shd w:val="clear" w:color="auto" w:fill="F2F7FB"/>
          </w:tcPr>
          <w:p>
            <w:r/>
            <w:r>
              <w:rPr>
                <w:rFonts w:ascii="Calibri" w:hAnsi="Calibri"/>
                <w:sz w:val="18"/>
              </w:rPr>
              <w:t>PF-13 drawio</w:t>
            </w:r>
          </w:p>
        </w:tc>
      </w:tr>
      <w:tr>
        <w:tc>
          <w:tcPr>
            <w:tcW w:type="dxa" w:w="2268"/>
          </w:tcPr>
          <w:p>
            <w:r/>
            <w:r>
              <w:rPr>
                <w:rFonts w:ascii="Calibri" w:hAnsi="Calibri"/>
                <w:sz w:val="18"/>
              </w:rPr>
              <w:t>Activate Claims &amp; EOT Module</w:t>
            </w:r>
          </w:p>
        </w:tc>
        <w:tc>
          <w:tcPr>
            <w:tcW w:type="dxa" w:w="4535"/>
          </w:tcPr>
          <w:p>
            <w:r/>
            <w:r>
              <w:rPr>
                <w:rFonts w:ascii="Calibri" w:hAnsi="Calibri"/>
                <w:sz w:val="18"/>
              </w:rPr>
              <w:t>Claims register, EOT application, notice of delay, dispute notice</w:t>
            </w:r>
          </w:p>
        </w:tc>
        <w:tc>
          <w:tcPr>
            <w:tcW w:type="dxa" w:w="2268"/>
          </w:tcPr>
          <w:p>
            <w:r/>
            <w:r>
              <w:rPr>
                <w:rFonts w:ascii="Calibri" w:hAnsi="Calibri"/>
                <w:sz w:val="18"/>
              </w:rPr>
              <w:t>Templates/G-Contractual/</w:t>
            </w:r>
          </w:p>
        </w:tc>
      </w:tr>
      <w:tr>
        <w:tc>
          <w:tcPr>
            <w:tcW w:type="dxa" w:w="2268"/>
            <w:shd w:val="clear" w:color="auto" w:fill="F2F7FB"/>
          </w:tcPr>
          <w:p>
            <w:r/>
            <w:r>
              <w:rPr>
                <w:rFonts w:ascii="Calibri" w:hAnsi="Calibri"/>
                <w:sz w:val="18"/>
              </w:rPr>
              <w:t>Configure Full Notification Engine</w:t>
            </w:r>
          </w:p>
        </w:tc>
        <w:tc>
          <w:tcPr>
            <w:tcW w:type="dxa" w:w="4535"/>
            <w:shd w:val="clear" w:color="auto" w:fill="F2F7FB"/>
          </w:tcPr>
          <w:p>
            <w:r/>
            <w:r>
              <w:rPr>
                <w:rFonts w:ascii="Calibri" w:hAnsi="Calibri"/>
                <w:sz w:val="18"/>
              </w:rPr>
              <w:t>All 31 PFs with SLA-based escalation per GOV-033. Five escalation levels.</w:t>
            </w:r>
          </w:p>
        </w:tc>
        <w:tc>
          <w:tcPr>
            <w:tcW w:type="dxa" w:w="2268"/>
            <w:shd w:val="clear" w:color="auto" w:fill="F2F7FB"/>
          </w:tcPr>
          <w:p>
            <w:r/>
            <w:r>
              <w:rPr>
                <w:rFonts w:ascii="Calibri" w:hAnsi="Calibri"/>
                <w:sz w:val="18"/>
              </w:rPr>
              <w:t>GOV-014, GOV-033</w:t>
            </w:r>
          </w:p>
        </w:tc>
      </w:tr>
      <w:tr>
        <w:tc>
          <w:tcPr>
            <w:tcW w:type="dxa" w:w="2268"/>
          </w:tcPr>
          <w:p>
            <w:r/>
            <w:r>
              <w:rPr>
                <w:rFonts w:ascii="Calibri" w:hAnsi="Calibri"/>
                <w:sz w:val="18"/>
              </w:rPr>
              <w:t>Activate ERP Integration (PF-20)</w:t>
            </w:r>
          </w:p>
        </w:tc>
        <w:tc>
          <w:tcPr>
            <w:tcW w:type="dxa" w:w="4535"/>
          </w:tcPr>
          <w:p>
            <w:r/>
            <w:r>
              <w:rPr>
                <w:rFonts w:ascii="Calibri" w:hAnsi="Calibri"/>
                <w:sz w:val="18"/>
              </w:rPr>
              <w:t>Bi-directional sync: IPC data, VO commitments, budget actuals, payment status</w:t>
            </w:r>
          </w:p>
        </w:tc>
        <w:tc>
          <w:tcPr>
            <w:tcW w:type="dxa" w:w="2268"/>
          </w:tcPr>
          <w:p>
            <w:r/>
            <w:r>
              <w:rPr>
                <w:rFonts w:ascii="Calibri" w:hAnsi="Calibri"/>
                <w:sz w:val="18"/>
              </w:rPr>
              <w:t>PF-20 drawio, GOV-043</w:t>
            </w:r>
          </w:p>
        </w:tc>
      </w:tr>
      <w:tr>
        <w:tc>
          <w:tcPr>
            <w:tcW w:type="dxa" w:w="2268"/>
            <w:shd w:val="clear" w:color="auto" w:fill="F2F7FB"/>
          </w:tcPr>
          <w:p>
            <w:r/>
            <w:r>
              <w:rPr>
                <w:rFonts w:ascii="Calibri" w:hAnsi="Calibri"/>
                <w:sz w:val="18"/>
              </w:rPr>
              <w:t>Activate Full Dashboard Suite (PF-21)</w:t>
            </w:r>
          </w:p>
        </w:tc>
        <w:tc>
          <w:tcPr>
            <w:tcW w:type="dxa" w:w="4535"/>
            <w:shd w:val="clear" w:color="auto" w:fill="F2F7FB"/>
          </w:tcPr>
          <w:p>
            <w:r/>
            <w:r>
              <w:rPr>
                <w:rFonts w:ascii="Calibri" w:hAnsi="Calibri"/>
                <w:sz w:val="18"/>
              </w:rPr>
              <w:t>Executive summary, financial overview, programme status, quality KPIs, HSE statistics</w:t>
            </w:r>
          </w:p>
        </w:tc>
        <w:tc>
          <w:tcPr>
            <w:tcW w:type="dxa" w:w="2268"/>
            <w:shd w:val="clear" w:color="auto" w:fill="F2F7FB"/>
          </w:tcPr>
          <w:p>
            <w:r/>
            <w:r>
              <w:rPr>
                <w:rFonts w:ascii="Calibri" w:hAnsi="Calibri"/>
                <w:sz w:val="18"/>
              </w:rPr>
              <w:t>GOV-016</w:t>
            </w:r>
          </w:p>
        </w:tc>
      </w:tr>
      <w:tr>
        <w:tc>
          <w:tcPr>
            <w:tcW w:type="dxa" w:w="2268"/>
          </w:tcPr>
          <w:p>
            <w:r/>
            <w:r>
              <w:rPr>
                <w:rFonts w:ascii="Calibri" w:hAnsi="Calibri"/>
                <w:sz w:val="18"/>
              </w:rPr>
              <w:t>Activate Predictive Analytics (PF-23)</w:t>
            </w:r>
          </w:p>
        </w:tc>
        <w:tc>
          <w:tcPr>
            <w:tcW w:type="dxa" w:w="4535"/>
          </w:tcPr>
          <w:p>
            <w:r/>
            <w:r>
              <w:rPr>
                <w:rFonts w:ascii="Calibri" w:hAnsi="Calibri"/>
                <w:sz w:val="18"/>
              </w:rPr>
              <w:t>Cost deviation alerts, schedule risk prediction, quality trend analysis</w:t>
            </w:r>
          </w:p>
        </w:tc>
        <w:tc>
          <w:tcPr>
            <w:tcW w:type="dxa" w:w="2268"/>
          </w:tcPr>
          <w:p>
            <w:r/>
            <w:r>
              <w:rPr>
                <w:rFonts w:ascii="Calibri" w:hAnsi="Calibri"/>
                <w:sz w:val="18"/>
              </w:rPr>
              <w:t>PF-23 drawio</w:t>
            </w:r>
          </w:p>
        </w:tc>
      </w:tr>
      <w:tr>
        <w:tc>
          <w:tcPr>
            <w:tcW w:type="dxa" w:w="2268"/>
            <w:shd w:val="clear" w:color="auto" w:fill="F2F7FB"/>
          </w:tcPr>
          <w:p>
            <w:r/>
            <w:r>
              <w:rPr>
                <w:rFonts w:ascii="Calibri" w:hAnsi="Calibri"/>
                <w:sz w:val="18"/>
              </w:rPr>
              <w:t>Distribute ALL Remaining Templates</w:t>
            </w:r>
          </w:p>
        </w:tc>
        <w:tc>
          <w:tcPr>
            <w:tcW w:type="dxa" w:w="4535"/>
            <w:shd w:val="clear" w:color="auto" w:fill="F2F7FB"/>
          </w:tcPr>
          <w:p>
            <w:r/>
            <w:r>
              <w:rPr>
                <w:rFonts w:ascii="Calibri" w:hAnsi="Calibri"/>
                <w:sz w:val="18"/>
              </w:rPr>
              <w:t>Every template in the Starter Pack must be available to users by this stage</w:t>
            </w:r>
          </w:p>
        </w:tc>
        <w:tc>
          <w:tcPr>
            <w:tcW w:type="dxa" w:w="2268"/>
            <w:shd w:val="clear" w:color="auto" w:fill="F2F7FB"/>
          </w:tcPr>
          <w:p>
            <w:r/>
            <w:r>
              <w:rPr>
                <w:rFonts w:ascii="Calibri" w:hAnsi="Calibri"/>
                <w:sz w:val="18"/>
              </w:rPr>
              <w:t>HAI-GOV-075</w:t>
            </w:r>
          </w:p>
        </w:tc>
      </w:tr>
    </w:tbl>
    <w:p/>
    <w:p>
      <w:pPr>
        <w:pStyle w:val="Heading2"/>
      </w:pPr>
      <w:r>
        <w:t>10.4 Templates to Distribute</w:t>
      </w:r>
    </w:p>
    <w:p>
      <w:pPr>
        <w:pStyle w:val="ListBullet"/>
      </w:pPr>
      <w:r>
        <w:t>ALL 108 templates across all 11 categories must be active:</w:t>
      </w:r>
    </w:p>
    <w:p>
      <w:pPr>
        <w:pStyle w:val="ListBullet"/>
      </w:pPr>
      <w:r>
        <w:t>D-QAQC: QA-D00 through QA-D12 (15 templates)</w:t>
      </w:r>
    </w:p>
    <w:p>
      <w:pPr>
        <w:pStyle w:val="ListBullet"/>
      </w:pPr>
      <w:r>
        <w:t>E-HSE: HSE-E01 through HSE-E14 (14 templates)</w:t>
      </w:r>
    </w:p>
    <w:p>
      <w:pPr>
        <w:pStyle w:val="ListBullet"/>
      </w:pPr>
      <w:r>
        <w:t>F-Progress: PRG-F01 through PRG-F12 (12 templates)</w:t>
      </w:r>
    </w:p>
    <w:p>
      <w:pPr>
        <w:pStyle w:val="ListBullet"/>
      </w:pPr>
      <w:r>
        <w:t>G-Contractual: CON-G00 through CON-G12 (14 templates)</w:t>
      </w:r>
    </w:p>
    <w:p>
      <w:pPr>
        <w:pStyle w:val="ListBullet"/>
      </w:pPr>
      <w:r>
        <w:t>Reports: RPT-F01, RPT-F02, RPT-F04 (Daily, Weekly, Monthly)</w:t>
      </w:r>
    </w:p>
    <w:p>
      <w:pPr>
        <w:pStyle w:val="Heading2"/>
      </w:pPr>
      <w:r>
        <w:t>10.5 Dashboards &amp; Reports to Enable</w:t>
      </w:r>
    </w:p>
    <w:p>
      <w:pPr>
        <w:pStyle w:val="ListBullet"/>
      </w:pPr>
      <w:r>
        <w:t>Executive Dashboard (cost, time, quality, HSE in one view)</w:t>
      </w:r>
    </w:p>
    <w:p>
      <w:pPr>
        <w:pStyle w:val="ListBullet"/>
      </w:pPr>
      <w:r>
        <w:t>Financial Dashboard (IPC status, VO commitment, cash flow, retention)</w:t>
      </w:r>
    </w:p>
    <w:p>
      <w:pPr>
        <w:pStyle w:val="ListBullet"/>
      </w:pPr>
      <w:r>
        <w:t>Programme Dashboard (S-curve, milestones, critical path, look-ahead)</w:t>
      </w:r>
    </w:p>
    <w:p>
      <w:pPr>
        <w:pStyle w:val="ListBullet"/>
      </w:pPr>
      <w:r>
        <w:t>Quality Dashboard (NCR trends, inspection pass rate, ITP compliance)</w:t>
      </w:r>
    </w:p>
    <w:p>
      <w:pPr>
        <w:pStyle w:val="ListBullet"/>
      </w:pPr>
      <w:r>
        <w:t>HSE Dashboard (incident rate, near miss ratio, PTW status, training compliance)</w:t>
      </w:r>
    </w:p>
    <w:p>
      <w:pPr>
        <w:pStyle w:val="ListBullet"/>
      </w:pPr>
      <w:r>
        <w:t>Contractor Performance Scorecard</w:t>
      </w:r>
    </w:p>
    <w:p>
      <w:pPr>
        <w:pStyle w:val="Heading2"/>
      </w:pPr>
      <w:r>
        <w:t>10.6 Integration Points</w:t>
      </w:r>
    </w:p>
    <w:p>
      <w:pPr>
        <w:pStyle w:val="ListBullet"/>
      </w:pPr>
      <w:r>
        <w:t>ERP: Full bi-directional sync (IPC, VO, payments, budget)</w:t>
      </w:r>
    </w:p>
    <w:p>
      <w:pPr>
        <w:pStyle w:val="ListBullet"/>
      </w:pPr>
      <w:r>
        <w:t>DMS: All document types with full lifecycle</w:t>
      </w:r>
    </w:p>
    <w:p>
      <w:pPr>
        <w:pStyle w:val="ListBullet"/>
      </w:pPr>
      <w:r>
        <w:t>Email: All notification types active</w:t>
      </w:r>
    </w:p>
    <w:p>
      <w:pPr>
        <w:pStyle w:val="ListBullet"/>
      </w:pPr>
      <w:r>
        <w:t>SMS: Critical escalation alerts (Level 4-5)</w:t>
      </w:r>
    </w:p>
    <w:p>
      <w:pPr>
        <w:pStyle w:val="Heading2"/>
      </w:pPr>
      <w:r>
        <w:t>10.7 Gate Exit Criteria</w:t>
      </w:r>
    </w:p>
    <w:p>
      <w:r>
        <w:rPr>
          <w:b/>
          <w:color w:val="007B83"/>
          <w:sz w:val="20"/>
        </w:rPr>
        <w:t>Practical completion achieved, punch list generated, TOC application submitted. Gate 5 checklist signed off.</w:t>
      </w:r>
    </w:p>
    <w:p>
      <w:r>
        <w:br w:type="page"/>
      </w:r>
    </w:p>
    <w:p>
      <w:pPr>
        <w:pStyle w:val="Heading1"/>
      </w:pPr>
      <w:r>
        <w:t>Chapter 11 — STAGE 6: Handover &amp; Close-Out</w:t>
      </w:r>
    </w:p>
    <w:p>
      <w:r>
        <w:rPr>
          <w:b/>
          <w:color w:val="1B2A4A"/>
          <w:sz w:val="22"/>
        </w:rPr>
        <w:t>OBJECTIVE FOR SOFTWARE CONFIGURATOR:</w:t>
      </w:r>
    </w:p>
    <w:p>
      <w:r>
        <w:rPr>
          <w:sz w:val="20"/>
        </w:rPr>
        <w:t>Handover workflows activated. As-built compilation. O&amp;M manual assembly. Snagging and punch list resolution. TOC issuance.</w:t>
      </w:r>
    </w:p>
    <w:p>
      <w:pPr>
        <w:pStyle w:val="Heading2"/>
      </w:pPr>
      <w:r>
        <w:t>11.1 Active Modules</w:t>
      </w:r>
    </w:p>
    <w:p>
      <w:pPr>
        <w:pStyle w:val="ListBullet"/>
      </w:pPr>
      <w:r>
        <w:t>Handover Management</w:t>
      </w:r>
    </w:p>
    <w:p>
      <w:pPr>
        <w:pStyle w:val="ListBullet"/>
      </w:pPr>
      <w:r>
        <w:t>Snagging</w:t>
      </w:r>
    </w:p>
    <w:p>
      <w:pPr>
        <w:pStyle w:val="ListBullet"/>
      </w:pPr>
      <w:r>
        <w:t>As-Built</w:t>
      </w:r>
    </w:p>
    <w:p>
      <w:pPr>
        <w:pStyle w:val="ListBullet"/>
      </w:pPr>
      <w:r>
        <w:t>O&amp;M</w:t>
      </w:r>
    </w:p>
    <w:p>
      <w:pPr>
        <w:pStyle w:val="ListBullet"/>
      </w:pPr>
      <w:r>
        <w:t>Contract Administration</w:t>
      </w:r>
    </w:p>
    <w:p>
      <w:pPr>
        <w:pStyle w:val="Heading2"/>
      </w:pPr>
      <w:r>
        <w:t>11.2 Process Flows to Configure</w:t>
      </w:r>
    </w:p>
    <w:p>
      <w:pPr>
        <w:pStyle w:val="ListBullet"/>
      </w:pPr>
      <w:r>
        <w:t>PF-15 Handover DLP</w:t>
      </w:r>
    </w:p>
    <w:p>
      <w:pPr>
        <w:pStyle w:val="ListBullet"/>
      </w:pPr>
      <w:r>
        <w:t>PF-28 TOC Management</w:t>
      </w:r>
    </w:p>
    <w:p>
      <w:pPr>
        <w:pStyle w:val="ListBullet"/>
      </w:pPr>
      <w:r>
        <w:t>PF-31 Snag List Resolution</w:t>
      </w:r>
    </w:p>
    <w:p>
      <w:pPr>
        <w:pStyle w:val="ListBullet"/>
      </w:pPr>
      <w:r>
        <w:t>PF-26 Final Account Settlement</w:t>
      </w:r>
    </w:p>
    <w:p>
      <w:pPr>
        <w:pStyle w:val="Heading2"/>
      </w:pPr>
      <w:r>
        <w:t>11.3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Snag List Module (PF-31)</w:t>
            </w:r>
          </w:p>
        </w:tc>
        <w:tc>
          <w:tcPr>
            <w:tcW w:type="dxa" w:w="4535"/>
          </w:tcPr>
          <w:p>
            <w:r/>
            <w:r>
              <w:rPr>
                <w:rFonts w:ascii="Calibri" w:hAnsi="Calibri"/>
                <w:sz w:val="18"/>
              </w:rPr>
              <w:t>Room-by-room snagging, photo documentation, priority classification, contractor assignment, re-inspection, sign-off</w:t>
            </w:r>
          </w:p>
        </w:tc>
        <w:tc>
          <w:tcPr>
            <w:tcW w:type="dxa" w:w="2268"/>
          </w:tcPr>
          <w:p>
            <w:r/>
            <w:r>
              <w:rPr>
                <w:rFonts w:ascii="Calibri" w:hAnsi="Calibri"/>
                <w:sz w:val="18"/>
              </w:rPr>
              <w:t>PF-31 drawio</w:t>
            </w:r>
          </w:p>
        </w:tc>
      </w:tr>
      <w:tr>
        <w:tc>
          <w:tcPr>
            <w:tcW w:type="dxa" w:w="2268"/>
            <w:shd w:val="clear" w:color="auto" w:fill="F2F7FB"/>
          </w:tcPr>
          <w:p>
            <w:r/>
            <w:r>
              <w:rPr>
                <w:rFonts w:ascii="Calibri" w:hAnsi="Calibri"/>
                <w:sz w:val="18"/>
              </w:rPr>
              <w:t>Activate TOC Management (PF-28)</w:t>
            </w:r>
          </w:p>
        </w:tc>
        <w:tc>
          <w:tcPr>
            <w:tcW w:type="dxa" w:w="4535"/>
            <w:shd w:val="clear" w:color="auto" w:fill="F2F7FB"/>
          </w:tcPr>
          <w:p>
            <w:r/>
            <w:r>
              <w:rPr>
                <w:rFonts w:ascii="Calibri" w:hAnsi="Calibri"/>
                <w:sz w:val="18"/>
              </w:rPr>
              <w:t>Contractor application → joint inspection → punch list → substantial completion assessment → TOC issuance → DLP start</w:t>
            </w:r>
          </w:p>
        </w:tc>
        <w:tc>
          <w:tcPr>
            <w:tcW w:type="dxa" w:w="2268"/>
            <w:shd w:val="clear" w:color="auto" w:fill="F2F7FB"/>
          </w:tcPr>
          <w:p>
            <w:r/>
            <w:r>
              <w:rPr>
                <w:rFonts w:ascii="Calibri" w:hAnsi="Calibri"/>
                <w:sz w:val="18"/>
              </w:rPr>
              <w:t>PF-28 drawio</w:t>
            </w:r>
          </w:p>
        </w:tc>
      </w:tr>
      <w:tr>
        <w:tc>
          <w:tcPr>
            <w:tcW w:type="dxa" w:w="2268"/>
          </w:tcPr>
          <w:p>
            <w:r/>
            <w:r>
              <w:rPr>
                <w:rFonts w:ascii="Calibri" w:hAnsi="Calibri"/>
                <w:sz w:val="18"/>
              </w:rPr>
              <w:t>Configure As-Built Register</w:t>
            </w:r>
          </w:p>
        </w:tc>
        <w:tc>
          <w:tcPr>
            <w:tcW w:type="dxa" w:w="4535"/>
          </w:tcPr>
          <w:p>
            <w:r/>
            <w:r>
              <w:rPr>
                <w:rFonts w:ascii="Calibri" w:hAnsi="Calibri"/>
                <w:sz w:val="18"/>
              </w:rPr>
              <w:t>Track as-built drawing submission per discipline, review status, approval</w:t>
            </w:r>
          </w:p>
        </w:tc>
        <w:tc>
          <w:tcPr>
            <w:tcW w:type="dxa" w:w="2268"/>
          </w:tcPr>
          <w:p>
            <w:r/>
            <w:r>
              <w:rPr>
                <w:rFonts w:ascii="Calibri" w:hAnsi="Calibri"/>
                <w:sz w:val="18"/>
              </w:rPr>
              <w:t>Templates/H-Handover/HOV-H01_As_Built_Register.xlsx</w:t>
            </w:r>
          </w:p>
        </w:tc>
      </w:tr>
      <w:tr>
        <w:tc>
          <w:tcPr>
            <w:tcW w:type="dxa" w:w="2268"/>
            <w:shd w:val="clear" w:color="auto" w:fill="F2F7FB"/>
          </w:tcPr>
          <w:p>
            <w:r/>
            <w:r>
              <w:rPr>
                <w:rFonts w:ascii="Calibri" w:hAnsi="Calibri"/>
                <w:sz w:val="18"/>
              </w:rPr>
              <w:t>Configure O&amp;M Manual Assembly</w:t>
            </w:r>
          </w:p>
        </w:tc>
        <w:tc>
          <w:tcPr>
            <w:tcW w:type="dxa" w:w="4535"/>
            <w:shd w:val="clear" w:color="auto" w:fill="F2F7FB"/>
          </w:tcPr>
          <w:p>
            <w:r/>
            <w:r>
              <w:rPr>
                <w:rFonts w:ascii="Calibri" w:hAnsi="Calibri"/>
                <w:sz w:val="18"/>
              </w:rPr>
              <w:t>Template for O&amp;M manual structure, equipment schedules, maintenance procedures, spare parts lists</w:t>
            </w:r>
          </w:p>
        </w:tc>
        <w:tc>
          <w:tcPr>
            <w:tcW w:type="dxa" w:w="2268"/>
            <w:shd w:val="clear" w:color="auto" w:fill="F2F7FB"/>
          </w:tcPr>
          <w:p>
            <w:r/>
            <w:r>
              <w:rPr>
                <w:rFonts w:ascii="Calibri" w:hAnsi="Calibri"/>
                <w:sz w:val="18"/>
              </w:rPr>
              <w:t>Templates/H-Handover/</w:t>
            </w:r>
          </w:p>
        </w:tc>
      </w:tr>
      <w:tr>
        <w:tc>
          <w:tcPr>
            <w:tcW w:type="dxa" w:w="2268"/>
          </w:tcPr>
          <w:p>
            <w:r/>
            <w:r>
              <w:rPr>
                <w:rFonts w:ascii="Calibri" w:hAnsi="Calibri"/>
                <w:sz w:val="18"/>
              </w:rPr>
              <w:t>Activate Pre-Commissioning &amp; T&amp;C</w:t>
            </w:r>
          </w:p>
        </w:tc>
        <w:tc>
          <w:tcPr>
            <w:tcW w:type="dxa" w:w="4535"/>
          </w:tcPr>
          <w:p>
            <w:r/>
            <w:r>
              <w:rPr>
                <w:rFonts w:ascii="Calibri" w:hAnsi="Calibri"/>
                <w:sz w:val="18"/>
              </w:rPr>
              <w:t>Pre-commissioning checklists, testing procedures, commissioning certificates</w:t>
            </w:r>
          </w:p>
        </w:tc>
        <w:tc>
          <w:tcPr>
            <w:tcW w:type="dxa" w:w="2268"/>
          </w:tcPr>
          <w:p>
            <w:r/>
            <w:r>
              <w:rPr>
                <w:rFonts w:ascii="Calibri" w:hAnsi="Calibri"/>
                <w:sz w:val="18"/>
              </w:rPr>
              <w:t>Templates/H-Handover/HOV-H05_Pre_Commissioning.xlsx</w:t>
            </w:r>
          </w:p>
        </w:tc>
      </w:tr>
      <w:tr>
        <w:tc>
          <w:tcPr>
            <w:tcW w:type="dxa" w:w="2268"/>
            <w:shd w:val="clear" w:color="auto" w:fill="F2F7FB"/>
          </w:tcPr>
          <w:p>
            <w:r/>
            <w:r>
              <w:rPr>
                <w:rFonts w:ascii="Calibri" w:hAnsi="Calibri"/>
                <w:sz w:val="18"/>
              </w:rPr>
              <w:t>Configure Building User Guide</w:t>
            </w:r>
          </w:p>
        </w:tc>
        <w:tc>
          <w:tcPr>
            <w:tcW w:type="dxa" w:w="4535"/>
            <w:shd w:val="clear" w:color="auto" w:fill="F2F7FB"/>
          </w:tcPr>
          <w:p>
            <w:r/>
            <w:r>
              <w:rPr>
                <w:rFonts w:ascii="Calibri" w:hAnsi="Calibri"/>
                <w:sz w:val="18"/>
              </w:rPr>
              <w:t>End-user documentation for building systems, emergency procedures, maintenance contacts</w:t>
            </w:r>
          </w:p>
        </w:tc>
        <w:tc>
          <w:tcPr>
            <w:tcW w:type="dxa" w:w="2268"/>
            <w:shd w:val="clear" w:color="auto" w:fill="F2F7FB"/>
          </w:tcPr>
          <w:p>
            <w:r/>
            <w:r>
              <w:rPr>
                <w:rFonts w:ascii="Calibri" w:hAnsi="Calibri"/>
                <w:sz w:val="18"/>
              </w:rPr>
              <w:t>Templates/H-Handover/HOV-H10_Building_User_Guide.docx</w:t>
            </w:r>
          </w:p>
        </w:tc>
      </w:tr>
      <w:tr>
        <w:tc>
          <w:tcPr>
            <w:tcW w:type="dxa" w:w="2268"/>
          </w:tcPr>
          <w:p>
            <w:r/>
            <w:r>
              <w:rPr>
                <w:rFonts w:ascii="Calibri" w:hAnsi="Calibri"/>
                <w:sz w:val="18"/>
              </w:rPr>
              <w:t>Activate Demobilisation Workflow</w:t>
            </w:r>
          </w:p>
        </w:tc>
        <w:tc>
          <w:tcPr>
            <w:tcW w:type="dxa" w:w="4535"/>
          </w:tcPr>
          <w:p>
            <w:r/>
            <w:r>
              <w:rPr>
                <w:rFonts w:ascii="Calibri" w:hAnsi="Calibri"/>
                <w:sz w:val="18"/>
              </w:rPr>
              <w:t>Contractor demobilisation plan, site clearance, equipment removal, final clean</w:t>
            </w:r>
          </w:p>
        </w:tc>
        <w:tc>
          <w:tcPr>
            <w:tcW w:type="dxa" w:w="2268"/>
          </w:tcPr>
          <w:p>
            <w:r/>
            <w:r>
              <w:rPr>
                <w:rFonts w:ascii="Calibri" w:hAnsi="Calibri"/>
                <w:sz w:val="18"/>
              </w:rPr>
              <w:t>Templates/F-Progress/PRG-F01_Mobilisation_Plan.docx</w:t>
            </w:r>
          </w:p>
        </w:tc>
      </w:tr>
    </w:tbl>
    <w:p/>
    <w:p>
      <w:pPr>
        <w:pStyle w:val="Heading2"/>
      </w:pPr>
      <w:r>
        <w:t>11.4 Templates to Distribute</w:t>
      </w:r>
    </w:p>
    <w:p>
      <w:pPr>
        <w:pStyle w:val="ListBullet"/>
      </w:pPr>
      <w:r>
        <w:t>H-Handover: HOV-H00 through HOV-H11 (11 templates)</w:t>
      </w:r>
    </w:p>
    <w:p>
      <w:pPr>
        <w:pStyle w:val="ListBullet"/>
      </w:pPr>
      <w:r>
        <w:t>D-QAQC: QA-D07_Commissioning_Procedure.xlsx</w:t>
      </w:r>
    </w:p>
    <w:p>
      <w:pPr>
        <w:pStyle w:val="ListBullet"/>
      </w:pPr>
      <w:r>
        <w:t>D-QAQC: QA-D12_Snag_List.xlsx</w:t>
      </w:r>
    </w:p>
    <w:p>
      <w:pPr>
        <w:pStyle w:val="Heading2"/>
      </w:pPr>
      <w:r>
        <w:t>11.5 Dashboards &amp; Reports to Enable</w:t>
      </w:r>
    </w:p>
    <w:p>
      <w:pPr>
        <w:pStyle w:val="ListBullet"/>
      </w:pPr>
      <w:r>
        <w:t>Snag list resolution tracker (open/closed/overdue)</w:t>
      </w:r>
    </w:p>
    <w:p>
      <w:pPr>
        <w:pStyle w:val="ListBullet"/>
      </w:pPr>
      <w:r>
        <w:t>As-built submission progress by discipline</w:t>
      </w:r>
    </w:p>
    <w:p>
      <w:pPr>
        <w:pStyle w:val="ListBullet"/>
      </w:pPr>
      <w:r>
        <w:t>O&amp;M manual assembly progress</w:t>
      </w:r>
    </w:p>
    <w:p>
      <w:pPr>
        <w:pStyle w:val="ListBullet"/>
      </w:pPr>
      <w:r>
        <w:t>TOC readiness checklist</w:t>
      </w:r>
    </w:p>
    <w:p>
      <w:pPr>
        <w:pStyle w:val="Heading2"/>
      </w:pPr>
      <w:r>
        <w:t>11.6 Integration Points</w:t>
      </w:r>
    </w:p>
    <w:p>
      <w:pPr>
        <w:pStyle w:val="ListBullet"/>
      </w:pPr>
      <w:r>
        <w:t>DMS: As-built drawing repository</w:t>
      </w:r>
    </w:p>
    <w:p>
      <w:pPr>
        <w:pStyle w:val="ListBullet"/>
      </w:pPr>
      <w:r>
        <w:t>Facility Management system: O&amp;M data handover</w:t>
      </w:r>
    </w:p>
    <w:p>
      <w:pPr>
        <w:pStyle w:val="Heading2"/>
      </w:pPr>
      <w:r>
        <w:t>11.7 Gate Exit Criteria</w:t>
      </w:r>
    </w:p>
    <w:p>
      <w:r>
        <w:rPr>
          <w:b/>
          <w:color w:val="007B83"/>
          <w:sz w:val="20"/>
        </w:rPr>
        <w:t>TOC issued, snag list &lt;5% open, as-built complete, O&amp;M manuals delivered. Gate 6 checklist signed off.</w:t>
      </w:r>
    </w:p>
    <w:p>
      <w:r>
        <w:br w:type="page"/>
      </w:r>
    </w:p>
    <w:p>
      <w:pPr>
        <w:pStyle w:val="Heading1"/>
      </w:pPr>
      <w:r>
        <w:t>Chapter 12 — STAGE 7: In Use (Defects Liability Period)</w:t>
      </w:r>
    </w:p>
    <w:p>
      <w:r>
        <w:rPr>
          <w:b/>
          <w:color w:val="1B2A4A"/>
          <w:sz w:val="22"/>
        </w:rPr>
        <w:t>OBJECTIVE FOR SOFTWARE CONFIGURATOR:</w:t>
      </w:r>
    </w:p>
    <w:p>
      <w:r>
        <w:rPr>
          <w:sz w:val="20"/>
        </w:rPr>
        <w:t>DLP defect tracking active. Retention release workflow. Performance monitoring. Lessons learned capture.</w:t>
      </w:r>
    </w:p>
    <w:p>
      <w:pPr>
        <w:pStyle w:val="Heading2"/>
      </w:pPr>
      <w:r>
        <w:t>12.1 Active Modules</w:t>
      </w:r>
    </w:p>
    <w:p>
      <w:pPr>
        <w:pStyle w:val="ListBullet"/>
      </w:pPr>
      <w:r>
        <w:t>DLP Management</w:t>
      </w:r>
    </w:p>
    <w:p>
      <w:pPr>
        <w:pStyle w:val="ListBullet"/>
      </w:pPr>
      <w:r>
        <w:t>Defect Tracking</w:t>
      </w:r>
    </w:p>
    <w:p>
      <w:pPr>
        <w:pStyle w:val="ListBullet"/>
      </w:pPr>
      <w:r>
        <w:t>Retention Management</w:t>
      </w:r>
    </w:p>
    <w:p>
      <w:pPr>
        <w:pStyle w:val="ListBullet"/>
      </w:pPr>
      <w:r>
        <w:t>Lessons Learned</w:t>
      </w:r>
    </w:p>
    <w:p>
      <w:pPr>
        <w:pStyle w:val="Heading2"/>
      </w:pPr>
      <w:r>
        <w:t>12.2 Process Flows to Configure</w:t>
      </w:r>
    </w:p>
    <w:p>
      <w:pPr>
        <w:pStyle w:val="ListBullet"/>
      </w:pPr>
      <w:r>
        <w:t>PF-15 Handover DLP</w:t>
      </w:r>
    </w:p>
    <w:p>
      <w:pPr>
        <w:pStyle w:val="ListBullet"/>
      </w:pPr>
      <w:r>
        <w:t>PF-30 Performance Certificate</w:t>
      </w:r>
    </w:p>
    <w:p>
      <w:pPr>
        <w:pStyle w:val="ListBullet"/>
      </w:pPr>
      <w:r>
        <w:t>PF-14 Lessons Learned</w:t>
      </w:r>
    </w:p>
    <w:p>
      <w:pPr>
        <w:pStyle w:val="ListBullet"/>
      </w:pPr>
      <w:r>
        <w:t>PF-27 Lessons Learned CI</w:t>
      </w:r>
    </w:p>
    <w:p>
      <w:pPr>
        <w:pStyle w:val="Heading2"/>
      </w:pPr>
      <w:r>
        <w:t>12.3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DLP Defect Tracking</w:t>
            </w:r>
          </w:p>
        </w:tc>
        <w:tc>
          <w:tcPr>
            <w:tcW w:type="dxa" w:w="4535"/>
          </w:tcPr>
          <w:p>
            <w:r/>
            <w:r>
              <w:rPr>
                <w:rFonts w:ascii="Calibri" w:hAnsi="Calibri"/>
                <w:sz w:val="18"/>
              </w:rPr>
              <w:t>Defect identification → notification to contractor → rectification deadline → re-inspection → sign-off. Track per FIDIC Cl. 11.</w:t>
            </w:r>
          </w:p>
        </w:tc>
        <w:tc>
          <w:tcPr>
            <w:tcW w:type="dxa" w:w="2268"/>
          </w:tcPr>
          <w:p>
            <w:r/>
            <w:r>
              <w:rPr>
                <w:rFonts w:ascii="Calibri" w:hAnsi="Calibri"/>
                <w:sz w:val="18"/>
              </w:rPr>
              <w:t>PF-15 drawio</w:t>
            </w:r>
          </w:p>
        </w:tc>
      </w:tr>
      <w:tr>
        <w:tc>
          <w:tcPr>
            <w:tcW w:type="dxa" w:w="2268"/>
            <w:shd w:val="clear" w:color="auto" w:fill="F2F7FB"/>
          </w:tcPr>
          <w:p>
            <w:r/>
            <w:r>
              <w:rPr>
                <w:rFonts w:ascii="Calibri" w:hAnsi="Calibri"/>
                <w:sz w:val="18"/>
              </w:rPr>
              <w:t>Configure Retention Release Workflow</w:t>
            </w:r>
          </w:p>
        </w:tc>
        <w:tc>
          <w:tcPr>
            <w:tcW w:type="dxa" w:w="4535"/>
            <w:shd w:val="clear" w:color="auto" w:fill="F2F7FB"/>
          </w:tcPr>
          <w:p>
            <w:r/>
            <w:r>
              <w:rPr>
                <w:rFonts w:ascii="Calibri" w:hAnsi="Calibri"/>
                <w:sz w:val="18"/>
              </w:rPr>
              <w:t>First moiety (50%) at TOC → second moiety (50%) at Performance Certificate. Automated reminders.</w:t>
            </w:r>
          </w:p>
        </w:tc>
        <w:tc>
          <w:tcPr>
            <w:tcW w:type="dxa" w:w="2268"/>
            <w:shd w:val="clear" w:color="auto" w:fill="F2F7FB"/>
          </w:tcPr>
          <w:p>
            <w:r/>
            <w:r>
              <w:rPr>
                <w:rFonts w:ascii="Calibri" w:hAnsi="Calibri"/>
                <w:sz w:val="18"/>
              </w:rPr>
              <w:t>Templates/G-Contractual/CON-G08_Retention_Release.docx</w:t>
            </w:r>
          </w:p>
        </w:tc>
      </w:tr>
      <w:tr>
        <w:tc>
          <w:tcPr>
            <w:tcW w:type="dxa" w:w="2268"/>
          </w:tcPr>
          <w:p>
            <w:r/>
            <w:r>
              <w:rPr>
                <w:rFonts w:ascii="Calibri" w:hAnsi="Calibri"/>
                <w:sz w:val="18"/>
              </w:rPr>
              <w:t>Activate Performance Certificate Module (PF-30)</w:t>
            </w:r>
          </w:p>
        </w:tc>
        <w:tc>
          <w:tcPr>
            <w:tcW w:type="dxa" w:w="4535"/>
          </w:tcPr>
          <w:p>
            <w:r/>
            <w:r>
              <w:rPr>
                <w:rFonts w:ascii="Calibri" w:hAnsi="Calibri"/>
                <w:sz w:val="18"/>
              </w:rPr>
              <w:t>DLP monitoring → final inspection → all defects rectified → Performance Certificate issuance</w:t>
            </w:r>
          </w:p>
        </w:tc>
        <w:tc>
          <w:tcPr>
            <w:tcW w:type="dxa" w:w="2268"/>
          </w:tcPr>
          <w:p>
            <w:r/>
            <w:r>
              <w:rPr>
                <w:rFonts w:ascii="Calibri" w:hAnsi="Calibri"/>
                <w:sz w:val="18"/>
              </w:rPr>
              <w:t>PF-30 drawio</w:t>
            </w:r>
          </w:p>
        </w:tc>
      </w:tr>
      <w:tr>
        <w:tc>
          <w:tcPr>
            <w:tcW w:type="dxa" w:w="2268"/>
            <w:shd w:val="clear" w:color="auto" w:fill="F2F7FB"/>
          </w:tcPr>
          <w:p>
            <w:r/>
            <w:r>
              <w:rPr>
                <w:rFonts w:ascii="Calibri" w:hAnsi="Calibri"/>
                <w:sz w:val="18"/>
              </w:rPr>
              <w:t>Activate Lessons Learned Module (PF-14, PF-27)</w:t>
            </w:r>
          </w:p>
        </w:tc>
        <w:tc>
          <w:tcPr>
            <w:tcW w:type="dxa" w:w="4535"/>
            <w:shd w:val="clear" w:color="auto" w:fill="F2F7FB"/>
          </w:tcPr>
          <w:p>
            <w:r/>
            <w:r>
              <w:rPr>
                <w:rFonts w:ascii="Calibri" w:hAnsi="Calibri"/>
                <w:sz w:val="18"/>
              </w:rPr>
              <w:t>Monthly capture sessions, workshop facilitation, root cause analysis, knowledge base update</w:t>
            </w:r>
          </w:p>
        </w:tc>
        <w:tc>
          <w:tcPr>
            <w:tcW w:type="dxa" w:w="2268"/>
            <w:shd w:val="clear" w:color="auto" w:fill="F2F7FB"/>
          </w:tcPr>
          <w:p>
            <w:r/>
            <w:r>
              <w:rPr>
                <w:rFonts w:ascii="Calibri" w:hAnsi="Calibri"/>
                <w:sz w:val="18"/>
              </w:rPr>
              <w:t>PF-14 drawio, PF-27 drawio</w:t>
            </w:r>
          </w:p>
        </w:tc>
      </w:tr>
      <w:tr>
        <w:tc>
          <w:tcPr>
            <w:tcW w:type="dxa" w:w="2268"/>
          </w:tcPr>
          <w:p>
            <w:r/>
            <w:r>
              <w:rPr>
                <w:rFonts w:ascii="Calibri" w:hAnsi="Calibri"/>
                <w:sz w:val="18"/>
              </w:rPr>
              <w:t>Configure Warranty Tracking</w:t>
            </w:r>
          </w:p>
        </w:tc>
        <w:tc>
          <w:tcPr>
            <w:tcW w:type="dxa" w:w="4535"/>
          </w:tcPr>
          <w:p>
            <w:r/>
            <w:r>
              <w:rPr>
                <w:rFonts w:ascii="Calibri" w:hAnsi="Calibri"/>
                <w:sz w:val="18"/>
              </w:rPr>
              <w:t>Equipment warranties, expiry alerts, contractor obligations during DLP</w:t>
            </w:r>
          </w:p>
        </w:tc>
        <w:tc>
          <w:tcPr>
            <w:tcW w:type="dxa" w:w="2268"/>
          </w:tcPr>
          <w:p>
            <w:r/>
            <w:r>
              <w:rPr>
                <w:rFonts w:ascii="Calibri" w:hAnsi="Calibri"/>
                <w:sz w:val="18"/>
              </w:rPr>
              <w:t>Templates/H-Handover/HOV-H11_Defects_Tracker.xlsx</w:t>
            </w:r>
          </w:p>
        </w:tc>
      </w:tr>
    </w:tbl>
    <w:p/>
    <w:p>
      <w:pPr>
        <w:pStyle w:val="Heading2"/>
      </w:pPr>
      <w:r>
        <w:t>12.4 Templates to Distribute</w:t>
      </w:r>
    </w:p>
    <w:p>
      <w:pPr>
        <w:pStyle w:val="ListBullet"/>
      </w:pPr>
      <w:r>
        <w:t>H-Handover: HOV-H11_Defects_Tracker.xlsx</w:t>
      </w:r>
    </w:p>
    <w:p>
      <w:pPr>
        <w:pStyle w:val="ListBullet"/>
      </w:pPr>
      <w:r>
        <w:t>G-Contractual: CON-G08_Retention_Release.docx</w:t>
      </w:r>
    </w:p>
    <w:p>
      <w:pPr>
        <w:pStyle w:val="Heading2"/>
      </w:pPr>
      <w:r>
        <w:t>12.5 Dashboards &amp; Reports to Enable</w:t>
      </w:r>
    </w:p>
    <w:p>
      <w:pPr>
        <w:pStyle w:val="ListBullet"/>
      </w:pPr>
      <w:r>
        <w:t>DLP defect tracker (open/rectified/overdue)</w:t>
      </w:r>
    </w:p>
    <w:p>
      <w:pPr>
        <w:pStyle w:val="ListBullet"/>
      </w:pPr>
      <w:r>
        <w:t>Retention release schedule</w:t>
      </w:r>
    </w:p>
    <w:p>
      <w:pPr>
        <w:pStyle w:val="ListBullet"/>
      </w:pPr>
      <w:r>
        <w:t>Performance Certificate readiness</w:t>
      </w:r>
    </w:p>
    <w:p>
      <w:pPr>
        <w:pStyle w:val="ListBullet"/>
      </w:pPr>
      <w:r>
        <w:t>Lessons learned knowledge base</w:t>
      </w:r>
    </w:p>
    <w:p>
      <w:pPr>
        <w:pStyle w:val="Heading2"/>
      </w:pPr>
      <w:r>
        <w:t>12.6 Integration Points</w:t>
      </w:r>
    </w:p>
    <w:p>
      <w:pPr>
        <w:pStyle w:val="ListBullet"/>
      </w:pPr>
      <w:r>
        <w:t>ERP: Retention release payment trigger</w:t>
      </w:r>
    </w:p>
    <w:p>
      <w:pPr>
        <w:pStyle w:val="ListBullet"/>
      </w:pPr>
      <w:r>
        <w:t>FM system: Defect reporting interface</w:t>
      </w:r>
    </w:p>
    <w:p>
      <w:pPr>
        <w:pStyle w:val="Heading2"/>
      </w:pPr>
      <w:r>
        <w:t>12.7 Gate Exit Criteria</w:t>
      </w:r>
    </w:p>
    <w:p>
      <w:r>
        <w:rPr>
          <w:b/>
          <w:color w:val="007B83"/>
          <w:sz w:val="20"/>
        </w:rPr>
        <w:t>All defects rectified, Performance Certificate issued, second retention released. Gate 7 checklist signed off.</w:t>
      </w:r>
    </w:p>
    <w:p>
      <w:r>
        <w:br w:type="page"/>
      </w:r>
    </w:p>
    <w:p>
      <w:pPr>
        <w:pStyle w:val="Heading1"/>
      </w:pPr>
      <w:r>
        <w:t>Chapter 13 — STAGE 8: Post-Completion</w:t>
      </w:r>
    </w:p>
    <w:p>
      <w:r>
        <w:rPr>
          <w:b/>
          <w:color w:val="1B2A4A"/>
          <w:sz w:val="22"/>
        </w:rPr>
        <w:t>OBJECTIVE FOR SOFTWARE CONFIGURATOR:</w:t>
      </w:r>
    </w:p>
    <w:p>
      <w:r>
        <w:rPr>
          <w:sz w:val="20"/>
        </w:rPr>
        <w:t>Final account settlement. Final Payment Certificate. Contract closure. Full project archival. Lessons learned report finalised.</w:t>
      </w:r>
    </w:p>
    <w:p>
      <w:pPr>
        <w:pStyle w:val="Heading2"/>
      </w:pPr>
      <w:r>
        <w:t>13.1 Active Modules</w:t>
      </w:r>
    </w:p>
    <w:p>
      <w:pPr>
        <w:pStyle w:val="ListBullet"/>
      </w:pPr>
      <w:r>
        <w:t>Final Account</w:t>
      </w:r>
    </w:p>
    <w:p>
      <w:pPr>
        <w:pStyle w:val="ListBullet"/>
      </w:pPr>
      <w:r>
        <w:t>Contract Closure</w:t>
      </w:r>
    </w:p>
    <w:p>
      <w:pPr>
        <w:pStyle w:val="ListBullet"/>
      </w:pPr>
      <w:r>
        <w:t>Archive Management</w:t>
      </w:r>
    </w:p>
    <w:p>
      <w:pPr>
        <w:pStyle w:val="Heading2"/>
      </w:pPr>
      <w:r>
        <w:t>13.2 Process Flows to Configure</w:t>
      </w:r>
    </w:p>
    <w:p>
      <w:pPr>
        <w:pStyle w:val="ListBullet"/>
      </w:pPr>
      <w:r>
        <w:t>PF-26 Final Account Settlement</w:t>
      </w:r>
    </w:p>
    <w:p>
      <w:pPr>
        <w:pStyle w:val="ListBullet"/>
      </w:pPr>
      <w:r>
        <w:t>PF-29 Final Payment Certificate</w:t>
      </w:r>
    </w:p>
    <w:p>
      <w:pPr>
        <w:pStyle w:val="ListBullet"/>
      </w:pPr>
      <w:r>
        <w:t>PF-27 Lessons Learned CI</w:t>
      </w:r>
    </w:p>
    <w:p>
      <w:pPr>
        <w:pStyle w:val="ListBullet"/>
      </w:pPr>
      <w:r>
        <w:t>PF-24 Post Go Live Support</w:t>
      </w:r>
    </w:p>
    <w:p>
      <w:pPr>
        <w:pStyle w:val="Heading2"/>
      </w:pPr>
      <w:r>
        <w:t>13.3 Configuration Tasks (Step-by-Step)</w:t>
      </w:r>
    </w:p>
    <w:p>
      <w:r>
        <w:rPr>
          <w:color w:val="666666"/>
          <w:sz w:val="20"/>
        </w:rPr>
        <w:t>The configurator must complete the following tasks before this stage goes live:</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color="auto" w:fill="1B2A4A"/>
          </w:tcPr>
          <w:p>
            <w:r/>
            <w:r>
              <w:rPr>
                <w:rFonts w:ascii="Calibri" w:hAnsi="Calibri"/>
                <w:b/>
                <w:color w:val="FFFFFF"/>
                <w:sz w:val="18"/>
              </w:rPr>
              <w:t>Task</w:t>
            </w:r>
          </w:p>
        </w:tc>
        <w:tc>
          <w:tcPr>
            <w:tcW w:type="dxa" w:w="4535"/>
            <w:shd w:val="clear" w:color="auto" w:fill="1B2A4A"/>
          </w:tcPr>
          <w:p>
            <w:r/>
            <w:r>
              <w:rPr>
                <w:rFonts w:ascii="Calibri" w:hAnsi="Calibri"/>
                <w:b/>
                <w:color w:val="FFFFFF"/>
                <w:sz w:val="18"/>
              </w:rPr>
              <w:t>Details</w:t>
            </w:r>
          </w:p>
        </w:tc>
        <w:tc>
          <w:tcPr>
            <w:tcW w:type="dxa" w:w="2268"/>
            <w:shd w:val="clear" w:color="auto" w:fill="1B2A4A"/>
          </w:tcPr>
          <w:p>
            <w:r/>
            <w:r>
              <w:rPr>
                <w:rFonts w:ascii="Calibri" w:hAnsi="Calibri"/>
                <w:b/>
                <w:color w:val="FFFFFF"/>
                <w:sz w:val="18"/>
              </w:rPr>
              <w:t>Reference Doc</w:t>
            </w:r>
          </w:p>
        </w:tc>
      </w:tr>
      <w:tr>
        <w:tc>
          <w:tcPr>
            <w:tcW w:type="dxa" w:w="2268"/>
          </w:tcPr>
          <w:p>
            <w:r/>
            <w:r>
              <w:rPr>
                <w:rFonts w:ascii="Calibri" w:hAnsi="Calibri"/>
                <w:sz w:val="18"/>
              </w:rPr>
              <w:t>Activate Final Account Module (PF-26)</w:t>
            </w:r>
          </w:p>
        </w:tc>
        <w:tc>
          <w:tcPr>
            <w:tcW w:type="dxa" w:w="4535"/>
          </w:tcPr>
          <w:p>
            <w:r/>
            <w:r>
              <w:rPr>
                <w:rFonts w:ascii="Calibri" w:hAnsi="Calibri"/>
                <w:sz w:val="18"/>
              </w:rPr>
              <w:t>Final account draft → supporting documentation → consultant review → ER/HAI endorsement → settlement letter → final payment</w:t>
            </w:r>
          </w:p>
        </w:tc>
        <w:tc>
          <w:tcPr>
            <w:tcW w:type="dxa" w:w="2268"/>
          </w:tcPr>
          <w:p>
            <w:r/>
            <w:r>
              <w:rPr>
                <w:rFonts w:ascii="Calibri" w:hAnsi="Calibri"/>
                <w:sz w:val="18"/>
              </w:rPr>
              <w:t>PF-26 drawio</w:t>
            </w:r>
          </w:p>
        </w:tc>
      </w:tr>
      <w:tr>
        <w:tc>
          <w:tcPr>
            <w:tcW w:type="dxa" w:w="2268"/>
            <w:shd w:val="clear" w:color="auto" w:fill="F2F7FB"/>
          </w:tcPr>
          <w:p>
            <w:r/>
            <w:r>
              <w:rPr>
                <w:rFonts w:ascii="Calibri" w:hAnsi="Calibri"/>
                <w:sz w:val="18"/>
              </w:rPr>
              <w:t>Activate Final Payment Certificate (PF-29)</w:t>
            </w:r>
          </w:p>
        </w:tc>
        <w:tc>
          <w:tcPr>
            <w:tcW w:type="dxa" w:w="4535"/>
            <w:shd w:val="clear" w:color="auto" w:fill="F2F7FB"/>
          </w:tcPr>
          <w:p>
            <w:r/>
            <w:r>
              <w:rPr>
                <w:rFonts w:ascii="Calibri" w:hAnsi="Calibri"/>
                <w:sz w:val="18"/>
              </w:rPr>
              <w:t>Final statement → discharge statement → engineer verification → FPC issuance → final payment → bank guarantee return</w:t>
            </w:r>
          </w:p>
        </w:tc>
        <w:tc>
          <w:tcPr>
            <w:tcW w:type="dxa" w:w="2268"/>
            <w:shd w:val="clear" w:color="auto" w:fill="F2F7FB"/>
          </w:tcPr>
          <w:p>
            <w:r/>
            <w:r>
              <w:rPr>
                <w:rFonts w:ascii="Calibri" w:hAnsi="Calibri"/>
                <w:sz w:val="18"/>
              </w:rPr>
              <w:t>PF-29 drawio</w:t>
            </w:r>
          </w:p>
        </w:tc>
      </w:tr>
      <w:tr>
        <w:tc>
          <w:tcPr>
            <w:tcW w:type="dxa" w:w="2268"/>
          </w:tcPr>
          <w:p>
            <w:r/>
            <w:r>
              <w:rPr>
                <w:rFonts w:ascii="Calibri" w:hAnsi="Calibri"/>
                <w:sz w:val="18"/>
              </w:rPr>
              <w:t>Configure Project Archival</w:t>
            </w:r>
          </w:p>
        </w:tc>
        <w:tc>
          <w:tcPr>
            <w:tcW w:type="dxa" w:w="4535"/>
          </w:tcPr>
          <w:p>
            <w:r/>
            <w:r>
              <w:rPr>
                <w:rFonts w:ascii="Calibri" w:hAnsi="Calibri"/>
                <w:sz w:val="18"/>
              </w:rPr>
              <w:t>Full document compilation → digital repository → access permissions → retention policy</w:t>
            </w:r>
          </w:p>
        </w:tc>
        <w:tc>
          <w:tcPr>
            <w:tcW w:type="dxa" w:w="2268"/>
          </w:tcPr>
          <w:p>
            <w:r/>
            <w:r>
              <w:rPr>
                <w:rFonts w:ascii="Calibri" w:hAnsi="Calibri"/>
                <w:sz w:val="18"/>
              </w:rPr>
              <w:t>PF-26 drawio</w:t>
            </w:r>
          </w:p>
        </w:tc>
      </w:tr>
      <w:tr>
        <w:tc>
          <w:tcPr>
            <w:tcW w:type="dxa" w:w="2268"/>
            <w:shd w:val="clear" w:color="auto" w:fill="F2F7FB"/>
          </w:tcPr>
          <w:p>
            <w:r/>
            <w:r>
              <w:rPr>
                <w:rFonts w:ascii="Calibri" w:hAnsi="Calibri"/>
                <w:sz w:val="18"/>
              </w:rPr>
              <w:t>Finalise Lessons Learned Report</w:t>
            </w:r>
          </w:p>
        </w:tc>
        <w:tc>
          <w:tcPr>
            <w:tcW w:type="dxa" w:w="4535"/>
            <w:shd w:val="clear" w:color="auto" w:fill="F2F7FB"/>
          </w:tcPr>
          <w:p>
            <w:r/>
            <w:r>
              <w:rPr>
                <w:rFonts w:ascii="Calibri" w:hAnsi="Calibri"/>
                <w:sz w:val="18"/>
              </w:rPr>
              <w:t>Compile all lessons captured during project → categorise → create best practice library → distribute to future projects</w:t>
            </w:r>
          </w:p>
        </w:tc>
        <w:tc>
          <w:tcPr>
            <w:tcW w:type="dxa" w:w="2268"/>
            <w:shd w:val="clear" w:color="auto" w:fill="F2F7FB"/>
          </w:tcPr>
          <w:p>
            <w:r/>
            <w:r>
              <w:rPr>
                <w:rFonts w:ascii="Calibri" w:hAnsi="Calibri"/>
                <w:sz w:val="18"/>
              </w:rPr>
              <w:t>PF-27 drawio</w:t>
            </w:r>
          </w:p>
        </w:tc>
      </w:tr>
      <w:tr>
        <w:tc>
          <w:tcPr>
            <w:tcW w:type="dxa" w:w="2268"/>
          </w:tcPr>
          <w:p>
            <w:r/>
            <w:r>
              <w:rPr>
                <w:rFonts w:ascii="Calibri" w:hAnsi="Calibri"/>
                <w:sz w:val="18"/>
              </w:rPr>
              <w:t>Contract Closure Workflow</w:t>
            </w:r>
          </w:p>
        </w:tc>
        <w:tc>
          <w:tcPr>
            <w:tcW w:type="dxa" w:w="4535"/>
          </w:tcPr>
          <w:p>
            <w:r/>
            <w:r>
              <w:rPr>
                <w:rFonts w:ascii="Calibri" w:hAnsi="Calibri"/>
                <w:sz w:val="18"/>
              </w:rPr>
              <w:t>Close-out letter → all bonds returned → all insurances released → final audit → project deactivated in system</w:t>
            </w:r>
          </w:p>
        </w:tc>
        <w:tc>
          <w:tcPr>
            <w:tcW w:type="dxa" w:w="2268"/>
          </w:tcPr>
          <w:p>
            <w:r/>
            <w:r>
              <w:rPr>
                <w:rFonts w:ascii="Calibri" w:hAnsi="Calibri"/>
                <w:sz w:val="18"/>
              </w:rPr>
              <w:t>Templates/G-Contractual/</w:t>
            </w:r>
          </w:p>
        </w:tc>
      </w:tr>
    </w:tbl>
    <w:p/>
    <w:p>
      <w:pPr>
        <w:pStyle w:val="Heading2"/>
      </w:pPr>
      <w:r>
        <w:t>13.4 Templates to Distribute</w:t>
      </w:r>
    </w:p>
    <w:p>
      <w:pPr>
        <w:pStyle w:val="ListBullet"/>
      </w:pPr>
      <w:r>
        <w:t>G-Contractual: CON-G12_Final_Account.xlsx</w:t>
      </w:r>
    </w:p>
    <w:p>
      <w:pPr>
        <w:pStyle w:val="ListBullet"/>
      </w:pPr>
      <w:r>
        <w:t>G-Contractual: CON-G00_Claims_Register.xlsx (final reconciliation)</w:t>
      </w:r>
    </w:p>
    <w:p>
      <w:pPr>
        <w:pStyle w:val="Heading2"/>
      </w:pPr>
      <w:r>
        <w:t>13.5 Dashboards &amp; Reports to Enable</w:t>
      </w:r>
    </w:p>
    <w:p>
      <w:pPr>
        <w:pStyle w:val="ListBullet"/>
      </w:pPr>
      <w:r>
        <w:t>Final account reconciliation</w:t>
      </w:r>
    </w:p>
    <w:p>
      <w:pPr>
        <w:pStyle w:val="ListBullet"/>
      </w:pPr>
      <w:r>
        <w:t>Contract closure checklist</w:t>
      </w:r>
    </w:p>
    <w:p>
      <w:pPr>
        <w:pStyle w:val="ListBullet"/>
      </w:pPr>
      <w:r>
        <w:t>Project archive status</w:t>
      </w:r>
    </w:p>
    <w:p>
      <w:pPr>
        <w:pStyle w:val="ListBullet"/>
      </w:pPr>
      <w:r>
        <w:t>Lessons learned summary report</w:t>
      </w:r>
    </w:p>
    <w:p>
      <w:pPr>
        <w:pStyle w:val="Heading2"/>
      </w:pPr>
      <w:r>
        <w:t>13.6 Integration Points</w:t>
      </w:r>
    </w:p>
    <w:p>
      <w:pPr>
        <w:pStyle w:val="ListBullet"/>
      </w:pPr>
      <w:r>
        <w:t>ERP: Final payment, bond release, insurance release</w:t>
      </w:r>
    </w:p>
    <w:p>
      <w:pPr>
        <w:pStyle w:val="ListBullet"/>
      </w:pPr>
      <w:r>
        <w:t>Archive: Full digital repository closure</w:t>
      </w:r>
    </w:p>
    <w:p>
      <w:pPr>
        <w:pStyle w:val="Heading2"/>
      </w:pPr>
      <w:r>
        <w:t>13.7 Gate Exit Criteria</w:t>
      </w:r>
    </w:p>
    <w:p>
      <w:r>
        <w:rPr>
          <w:b/>
          <w:color w:val="007B83"/>
          <w:sz w:val="20"/>
        </w:rPr>
        <w:t>Final Payment Certificate issued, all bonds returned, project archived, lessons learned published. Gate 8 checklist signed off. PROJECT COMPLETE.</w:t>
      </w:r>
    </w:p>
    <w:p>
      <w:r>
        <w:br w:type="page"/>
      </w:r>
    </w:p>
    <w:p>
      <w:pPr>
        <w:pStyle w:val="Heading1"/>
      </w:pPr>
      <w:r>
        <w:t>Chapter 14 — Process Flow Catalog (All 31 PFs)</w:t>
      </w:r>
    </w:p>
    <w:p>
      <w:r>
        <w:t>Each process flow has a dedicated .drawio file for visual reference and a corresponding action sheet in HAI-GOV-021. Below is the complete catalog with the stages where each PF is active.</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850"/>
            <w:shd w:val="clear" w:color="auto" w:fill="1B2A4A"/>
          </w:tcPr>
          <w:p>
            <w:r/>
            <w:r>
              <w:rPr>
                <w:rFonts w:ascii="Calibri" w:hAnsi="Calibri"/>
                <w:b/>
                <w:color w:val="FFFFFF"/>
                <w:sz w:val="18"/>
              </w:rPr>
              <w:t>PF #</w:t>
            </w:r>
          </w:p>
        </w:tc>
        <w:tc>
          <w:tcPr>
            <w:tcW w:type="dxa" w:w="2268"/>
            <w:shd w:val="clear" w:color="auto" w:fill="1B2A4A"/>
          </w:tcPr>
          <w:p>
            <w:r/>
            <w:r>
              <w:rPr>
                <w:rFonts w:ascii="Calibri" w:hAnsi="Calibri"/>
                <w:b/>
                <w:color w:val="FFFFFF"/>
                <w:sz w:val="18"/>
              </w:rPr>
              <w:t>Process Flow Name</w:t>
            </w:r>
          </w:p>
        </w:tc>
        <w:tc>
          <w:tcPr>
            <w:tcW w:type="dxa" w:w="1417"/>
            <w:shd w:val="clear" w:color="auto" w:fill="1B2A4A"/>
          </w:tcPr>
          <w:p>
            <w:r/>
            <w:r>
              <w:rPr>
                <w:rFonts w:ascii="Calibri" w:hAnsi="Calibri"/>
                <w:b/>
                <w:color w:val="FFFFFF"/>
                <w:sz w:val="18"/>
              </w:rPr>
              <w:t>GOV Ref</w:t>
            </w:r>
          </w:p>
        </w:tc>
        <w:tc>
          <w:tcPr>
            <w:tcW w:type="dxa" w:w="1417"/>
            <w:shd w:val="clear" w:color="auto" w:fill="1B2A4A"/>
          </w:tcPr>
          <w:p>
            <w:r/>
            <w:r>
              <w:rPr>
                <w:rFonts w:ascii="Calibri" w:hAnsi="Calibri"/>
                <w:b/>
                <w:color w:val="FFFFFF"/>
                <w:sz w:val="18"/>
              </w:rPr>
              <w:t>Active Stages</w:t>
            </w:r>
          </w:p>
        </w:tc>
        <w:tc>
          <w:tcPr>
            <w:tcW w:type="dxa" w:w="3118"/>
            <w:shd w:val="clear" w:color="auto" w:fill="1B2A4A"/>
          </w:tcPr>
          <w:p>
            <w:r/>
            <w:r>
              <w:rPr>
                <w:rFonts w:ascii="Calibri" w:hAnsi="Calibri"/>
                <w:b/>
                <w:color w:val="FFFFFF"/>
                <w:sz w:val="18"/>
              </w:rPr>
              <w:t>Module</w:t>
            </w:r>
          </w:p>
        </w:tc>
      </w:tr>
      <w:tr>
        <w:tc>
          <w:tcPr>
            <w:tcW w:type="dxa" w:w="850"/>
          </w:tcPr>
          <w:p>
            <w:r/>
            <w:r>
              <w:rPr>
                <w:rFonts w:ascii="Calibri" w:hAnsi="Calibri"/>
                <w:sz w:val="18"/>
              </w:rPr>
              <w:t>PF-01</w:t>
            </w:r>
          </w:p>
        </w:tc>
        <w:tc>
          <w:tcPr>
            <w:tcW w:type="dxa" w:w="2268"/>
          </w:tcPr>
          <w:p>
            <w:r/>
            <w:r>
              <w:rPr>
                <w:rFonts w:ascii="Calibri" w:hAnsi="Calibri"/>
                <w:sz w:val="18"/>
              </w:rPr>
              <w:t>Document Review</w:t>
            </w:r>
          </w:p>
        </w:tc>
        <w:tc>
          <w:tcPr>
            <w:tcW w:type="dxa" w:w="1417"/>
          </w:tcPr>
          <w:p>
            <w:r/>
            <w:r>
              <w:rPr>
                <w:rFonts w:ascii="Calibri" w:hAnsi="Calibri"/>
                <w:sz w:val="18"/>
              </w:rPr>
              <w:t>HAI-GOV-051</w:t>
            </w:r>
          </w:p>
        </w:tc>
        <w:tc>
          <w:tcPr>
            <w:tcW w:type="dxa" w:w="1417"/>
          </w:tcPr>
          <w:p>
            <w:r/>
            <w:r>
              <w:rPr>
                <w:rFonts w:ascii="Calibri" w:hAnsi="Calibri"/>
                <w:sz w:val="18"/>
              </w:rPr>
              <w:t>1-8</w:t>
            </w:r>
          </w:p>
        </w:tc>
        <w:tc>
          <w:tcPr>
            <w:tcW w:type="dxa" w:w="3118"/>
          </w:tcPr>
          <w:p>
            <w:r/>
            <w:r>
              <w:rPr>
                <w:rFonts w:ascii="Calibri" w:hAnsi="Calibri"/>
                <w:sz w:val="18"/>
              </w:rPr>
              <w:t>Document Management</w:t>
            </w:r>
          </w:p>
        </w:tc>
      </w:tr>
      <w:tr>
        <w:tc>
          <w:tcPr>
            <w:tcW w:type="dxa" w:w="850"/>
            <w:shd w:val="clear" w:color="auto" w:fill="F2F7FB"/>
          </w:tcPr>
          <w:p>
            <w:r/>
            <w:r>
              <w:rPr>
                <w:rFonts w:ascii="Calibri" w:hAnsi="Calibri"/>
                <w:sz w:val="18"/>
              </w:rPr>
              <w:t>PF-02</w:t>
            </w:r>
          </w:p>
        </w:tc>
        <w:tc>
          <w:tcPr>
            <w:tcW w:type="dxa" w:w="2268"/>
            <w:shd w:val="clear" w:color="auto" w:fill="F2F7FB"/>
          </w:tcPr>
          <w:p>
            <w:r/>
            <w:r>
              <w:rPr>
                <w:rFonts w:ascii="Calibri" w:hAnsi="Calibri"/>
                <w:sz w:val="18"/>
              </w:rPr>
              <w:t>Correspondence</w:t>
            </w:r>
          </w:p>
        </w:tc>
        <w:tc>
          <w:tcPr>
            <w:tcW w:type="dxa" w:w="1417"/>
            <w:shd w:val="clear" w:color="auto" w:fill="F2F7FB"/>
          </w:tcPr>
          <w:p>
            <w:r/>
            <w:r>
              <w:rPr>
                <w:rFonts w:ascii="Calibri" w:hAnsi="Calibri"/>
                <w:sz w:val="18"/>
              </w:rPr>
              <w:t>HAI-GOV-052</w:t>
            </w:r>
          </w:p>
        </w:tc>
        <w:tc>
          <w:tcPr>
            <w:tcW w:type="dxa" w:w="1417"/>
            <w:shd w:val="clear" w:color="auto" w:fill="F2F7FB"/>
          </w:tcPr>
          <w:p>
            <w:r/>
            <w:r>
              <w:rPr>
                <w:rFonts w:ascii="Calibri" w:hAnsi="Calibri"/>
                <w:sz w:val="18"/>
              </w:rPr>
              <w:t>1-8</w:t>
            </w:r>
          </w:p>
        </w:tc>
        <w:tc>
          <w:tcPr>
            <w:tcW w:type="dxa" w:w="3118"/>
            <w:shd w:val="clear" w:color="auto" w:fill="F2F7FB"/>
          </w:tcPr>
          <w:p>
            <w:r/>
            <w:r>
              <w:rPr>
                <w:rFonts w:ascii="Calibri" w:hAnsi="Calibri"/>
                <w:sz w:val="18"/>
              </w:rPr>
              <w:t>Document Management</w:t>
            </w:r>
          </w:p>
        </w:tc>
      </w:tr>
      <w:tr>
        <w:tc>
          <w:tcPr>
            <w:tcW w:type="dxa" w:w="850"/>
          </w:tcPr>
          <w:p>
            <w:r/>
            <w:r>
              <w:rPr>
                <w:rFonts w:ascii="Calibri" w:hAnsi="Calibri"/>
                <w:sz w:val="18"/>
              </w:rPr>
              <w:t>PF-03</w:t>
            </w:r>
          </w:p>
        </w:tc>
        <w:tc>
          <w:tcPr>
            <w:tcW w:type="dxa" w:w="2268"/>
          </w:tcPr>
          <w:p>
            <w:r/>
            <w:r>
              <w:rPr>
                <w:rFonts w:ascii="Calibri" w:hAnsi="Calibri"/>
                <w:sz w:val="18"/>
              </w:rPr>
              <w:t>Variation Order</w:t>
            </w:r>
          </w:p>
        </w:tc>
        <w:tc>
          <w:tcPr>
            <w:tcW w:type="dxa" w:w="1417"/>
          </w:tcPr>
          <w:p>
            <w:r/>
            <w:r>
              <w:rPr>
                <w:rFonts w:ascii="Calibri" w:hAnsi="Calibri"/>
                <w:sz w:val="18"/>
              </w:rPr>
              <w:t>HAI-GOV-053</w:t>
            </w:r>
          </w:p>
        </w:tc>
        <w:tc>
          <w:tcPr>
            <w:tcW w:type="dxa" w:w="1417"/>
          </w:tcPr>
          <w:p>
            <w:r/>
            <w:r>
              <w:rPr>
                <w:rFonts w:ascii="Calibri" w:hAnsi="Calibri"/>
                <w:sz w:val="18"/>
              </w:rPr>
              <w:t>5-8</w:t>
            </w:r>
          </w:p>
        </w:tc>
        <w:tc>
          <w:tcPr>
            <w:tcW w:type="dxa" w:w="3118"/>
          </w:tcPr>
          <w:p>
            <w:r/>
            <w:r>
              <w:rPr>
                <w:rFonts w:ascii="Calibri" w:hAnsi="Calibri"/>
                <w:sz w:val="18"/>
              </w:rPr>
              <w:t>Financial Control</w:t>
            </w:r>
          </w:p>
        </w:tc>
      </w:tr>
      <w:tr>
        <w:tc>
          <w:tcPr>
            <w:tcW w:type="dxa" w:w="850"/>
            <w:shd w:val="clear" w:color="auto" w:fill="F2F7FB"/>
          </w:tcPr>
          <w:p>
            <w:r/>
            <w:r>
              <w:rPr>
                <w:rFonts w:ascii="Calibri" w:hAnsi="Calibri"/>
                <w:sz w:val="18"/>
              </w:rPr>
              <w:t>PF-04</w:t>
            </w:r>
          </w:p>
        </w:tc>
        <w:tc>
          <w:tcPr>
            <w:tcW w:type="dxa" w:w="2268"/>
            <w:shd w:val="clear" w:color="auto" w:fill="F2F7FB"/>
          </w:tcPr>
          <w:p>
            <w:r/>
            <w:r>
              <w:rPr>
                <w:rFonts w:ascii="Calibri" w:hAnsi="Calibri"/>
                <w:sz w:val="18"/>
              </w:rPr>
              <w:t>Procurement</w:t>
            </w:r>
          </w:p>
        </w:tc>
        <w:tc>
          <w:tcPr>
            <w:tcW w:type="dxa" w:w="1417"/>
            <w:shd w:val="clear" w:color="auto" w:fill="F2F7FB"/>
          </w:tcPr>
          <w:p>
            <w:r/>
            <w:r>
              <w:rPr>
                <w:rFonts w:ascii="Calibri" w:hAnsi="Calibri"/>
                <w:sz w:val="18"/>
              </w:rPr>
              <w:t>HAI-GOV-054</w:t>
            </w:r>
          </w:p>
        </w:tc>
        <w:tc>
          <w:tcPr>
            <w:tcW w:type="dxa" w:w="1417"/>
            <w:shd w:val="clear" w:color="auto" w:fill="F2F7FB"/>
          </w:tcPr>
          <w:p>
            <w:r/>
            <w:r>
              <w:rPr>
                <w:rFonts w:ascii="Calibri" w:hAnsi="Calibri"/>
                <w:sz w:val="18"/>
              </w:rPr>
              <w:t>4-5</w:t>
            </w:r>
          </w:p>
        </w:tc>
        <w:tc>
          <w:tcPr>
            <w:tcW w:type="dxa" w:w="3118"/>
            <w:shd w:val="clear" w:color="auto" w:fill="F2F7FB"/>
          </w:tcPr>
          <w:p>
            <w:r/>
            <w:r>
              <w:rPr>
                <w:rFonts w:ascii="Calibri" w:hAnsi="Calibri"/>
                <w:sz w:val="18"/>
              </w:rPr>
              <w:t>Procurement</w:t>
            </w:r>
          </w:p>
        </w:tc>
      </w:tr>
      <w:tr>
        <w:tc>
          <w:tcPr>
            <w:tcW w:type="dxa" w:w="850"/>
          </w:tcPr>
          <w:p>
            <w:r/>
            <w:r>
              <w:rPr>
                <w:rFonts w:ascii="Calibri" w:hAnsi="Calibri"/>
                <w:sz w:val="18"/>
              </w:rPr>
              <w:t>PF-05</w:t>
            </w:r>
          </w:p>
        </w:tc>
        <w:tc>
          <w:tcPr>
            <w:tcW w:type="dxa" w:w="2268"/>
          </w:tcPr>
          <w:p>
            <w:r/>
            <w:r>
              <w:rPr>
                <w:rFonts w:ascii="Calibri" w:hAnsi="Calibri"/>
                <w:sz w:val="18"/>
              </w:rPr>
              <w:t>Stage Gate</w:t>
            </w:r>
          </w:p>
        </w:tc>
        <w:tc>
          <w:tcPr>
            <w:tcW w:type="dxa" w:w="1417"/>
          </w:tcPr>
          <w:p>
            <w:r/>
            <w:r>
              <w:rPr>
                <w:rFonts w:ascii="Calibri" w:hAnsi="Calibri"/>
                <w:sz w:val="18"/>
              </w:rPr>
              <w:t>HAI-GOV-055</w:t>
            </w:r>
          </w:p>
        </w:tc>
        <w:tc>
          <w:tcPr>
            <w:tcW w:type="dxa" w:w="1417"/>
          </w:tcPr>
          <w:p>
            <w:r/>
            <w:r>
              <w:rPr>
                <w:rFonts w:ascii="Calibri" w:hAnsi="Calibri"/>
                <w:sz w:val="18"/>
              </w:rPr>
              <w:t>0-8</w:t>
            </w:r>
          </w:p>
        </w:tc>
        <w:tc>
          <w:tcPr>
            <w:tcW w:type="dxa" w:w="3118"/>
          </w:tcPr>
          <w:p>
            <w:r/>
            <w:r>
              <w:rPr>
                <w:rFonts w:ascii="Calibri" w:hAnsi="Calibri"/>
                <w:sz w:val="18"/>
              </w:rPr>
              <w:t>Governance Control</w:t>
            </w:r>
          </w:p>
        </w:tc>
      </w:tr>
      <w:tr>
        <w:tc>
          <w:tcPr>
            <w:tcW w:type="dxa" w:w="850"/>
            <w:shd w:val="clear" w:color="auto" w:fill="F2F7FB"/>
          </w:tcPr>
          <w:p>
            <w:r/>
            <w:r>
              <w:rPr>
                <w:rFonts w:ascii="Calibri" w:hAnsi="Calibri"/>
                <w:sz w:val="18"/>
              </w:rPr>
              <w:t>PF-06</w:t>
            </w:r>
          </w:p>
        </w:tc>
        <w:tc>
          <w:tcPr>
            <w:tcW w:type="dxa" w:w="2268"/>
            <w:shd w:val="clear" w:color="auto" w:fill="F2F7FB"/>
          </w:tcPr>
          <w:p>
            <w:r/>
            <w:r>
              <w:rPr>
                <w:rFonts w:ascii="Calibri" w:hAnsi="Calibri"/>
                <w:sz w:val="18"/>
              </w:rPr>
              <w:t>Freeze Exception</w:t>
            </w:r>
          </w:p>
        </w:tc>
        <w:tc>
          <w:tcPr>
            <w:tcW w:type="dxa" w:w="1417"/>
            <w:shd w:val="clear" w:color="auto" w:fill="F2F7FB"/>
          </w:tcPr>
          <w:p>
            <w:r/>
            <w:r>
              <w:rPr>
                <w:rFonts w:ascii="Calibri" w:hAnsi="Calibri"/>
                <w:sz w:val="18"/>
              </w:rPr>
              <w:t>HAI-GOV-056</w:t>
            </w:r>
          </w:p>
        </w:tc>
        <w:tc>
          <w:tcPr>
            <w:tcW w:type="dxa" w:w="1417"/>
            <w:shd w:val="clear" w:color="auto" w:fill="F2F7FB"/>
          </w:tcPr>
          <w:p>
            <w:r/>
            <w:r>
              <w:rPr>
                <w:rFonts w:ascii="Calibri" w:hAnsi="Calibri"/>
                <w:sz w:val="18"/>
              </w:rPr>
              <w:t>3-5</w:t>
            </w:r>
          </w:p>
        </w:tc>
        <w:tc>
          <w:tcPr>
            <w:tcW w:type="dxa" w:w="3118"/>
            <w:shd w:val="clear" w:color="auto" w:fill="F2F7FB"/>
          </w:tcPr>
          <w:p>
            <w:r/>
            <w:r>
              <w:rPr>
                <w:rFonts w:ascii="Calibri" w:hAnsi="Calibri"/>
                <w:sz w:val="18"/>
              </w:rPr>
              <w:t>Governance Control</w:t>
            </w:r>
          </w:p>
        </w:tc>
      </w:tr>
      <w:tr>
        <w:tc>
          <w:tcPr>
            <w:tcW w:type="dxa" w:w="850"/>
          </w:tcPr>
          <w:p>
            <w:r/>
            <w:r>
              <w:rPr>
                <w:rFonts w:ascii="Calibri" w:hAnsi="Calibri"/>
                <w:sz w:val="18"/>
              </w:rPr>
              <w:t>PF-07</w:t>
            </w:r>
          </w:p>
        </w:tc>
        <w:tc>
          <w:tcPr>
            <w:tcW w:type="dxa" w:w="2268"/>
          </w:tcPr>
          <w:p>
            <w:r/>
            <w:r>
              <w:rPr>
                <w:rFonts w:ascii="Calibri" w:hAnsi="Calibri"/>
                <w:sz w:val="18"/>
              </w:rPr>
              <w:t>Authority Submissions</w:t>
            </w:r>
          </w:p>
        </w:tc>
        <w:tc>
          <w:tcPr>
            <w:tcW w:type="dxa" w:w="1417"/>
          </w:tcPr>
          <w:p>
            <w:r/>
            <w:r>
              <w:rPr>
                <w:rFonts w:ascii="Calibri" w:hAnsi="Calibri"/>
                <w:sz w:val="18"/>
              </w:rPr>
              <w:t>HAI-GOV-057</w:t>
            </w:r>
          </w:p>
        </w:tc>
        <w:tc>
          <w:tcPr>
            <w:tcW w:type="dxa" w:w="1417"/>
          </w:tcPr>
          <w:p>
            <w:r/>
            <w:r>
              <w:rPr>
                <w:rFonts w:ascii="Calibri" w:hAnsi="Calibri"/>
                <w:sz w:val="18"/>
              </w:rPr>
              <w:t>4-5</w:t>
            </w:r>
          </w:p>
        </w:tc>
        <w:tc>
          <w:tcPr>
            <w:tcW w:type="dxa" w:w="3118"/>
          </w:tcPr>
          <w:p>
            <w:r/>
            <w:r>
              <w:rPr>
                <w:rFonts w:ascii="Calibri" w:hAnsi="Calibri"/>
                <w:sz w:val="18"/>
              </w:rPr>
              <w:t>Authority &amp; Compliance</w:t>
            </w:r>
          </w:p>
        </w:tc>
      </w:tr>
      <w:tr>
        <w:tc>
          <w:tcPr>
            <w:tcW w:type="dxa" w:w="850"/>
            <w:shd w:val="clear" w:color="auto" w:fill="F2F7FB"/>
          </w:tcPr>
          <w:p>
            <w:r/>
            <w:r>
              <w:rPr>
                <w:rFonts w:ascii="Calibri" w:hAnsi="Calibri"/>
                <w:sz w:val="18"/>
              </w:rPr>
              <w:t>PF-08</w:t>
            </w:r>
          </w:p>
        </w:tc>
        <w:tc>
          <w:tcPr>
            <w:tcW w:type="dxa" w:w="2268"/>
            <w:shd w:val="clear" w:color="auto" w:fill="F2F7FB"/>
          </w:tcPr>
          <w:p>
            <w:r/>
            <w:r>
              <w:rPr>
                <w:rFonts w:ascii="Calibri" w:hAnsi="Calibri"/>
                <w:sz w:val="18"/>
              </w:rPr>
              <w:t>IPC Processing</w:t>
            </w:r>
          </w:p>
        </w:tc>
        <w:tc>
          <w:tcPr>
            <w:tcW w:type="dxa" w:w="1417"/>
            <w:shd w:val="clear" w:color="auto" w:fill="F2F7FB"/>
          </w:tcPr>
          <w:p>
            <w:r/>
            <w:r>
              <w:rPr>
                <w:rFonts w:ascii="Calibri" w:hAnsi="Calibri"/>
                <w:sz w:val="18"/>
              </w:rPr>
              <w:t>HAI-GOV-058</w:t>
            </w:r>
          </w:p>
        </w:tc>
        <w:tc>
          <w:tcPr>
            <w:tcW w:type="dxa" w:w="1417"/>
            <w:shd w:val="clear" w:color="auto" w:fill="F2F7FB"/>
          </w:tcPr>
          <w:p>
            <w:r/>
            <w:r>
              <w:rPr>
                <w:rFonts w:ascii="Calibri" w:hAnsi="Calibri"/>
                <w:sz w:val="18"/>
              </w:rPr>
              <w:t>5-8</w:t>
            </w:r>
          </w:p>
        </w:tc>
        <w:tc>
          <w:tcPr>
            <w:tcW w:type="dxa" w:w="3118"/>
            <w:shd w:val="clear" w:color="auto" w:fill="F2F7FB"/>
          </w:tcPr>
          <w:p>
            <w:r/>
            <w:r>
              <w:rPr>
                <w:rFonts w:ascii="Calibri" w:hAnsi="Calibri"/>
                <w:sz w:val="18"/>
              </w:rPr>
              <w:t>Financial Control</w:t>
            </w:r>
          </w:p>
        </w:tc>
      </w:tr>
      <w:tr>
        <w:tc>
          <w:tcPr>
            <w:tcW w:type="dxa" w:w="850"/>
          </w:tcPr>
          <w:p>
            <w:r/>
            <w:r>
              <w:rPr>
                <w:rFonts w:ascii="Calibri" w:hAnsi="Calibri"/>
                <w:sz w:val="18"/>
              </w:rPr>
              <w:t>PF-09</w:t>
            </w:r>
          </w:p>
        </w:tc>
        <w:tc>
          <w:tcPr>
            <w:tcW w:type="dxa" w:w="2268"/>
          </w:tcPr>
          <w:p>
            <w:r/>
            <w:r>
              <w:rPr>
                <w:rFonts w:ascii="Calibri" w:hAnsi="Calibri"/>
                <w:sz w:val="18"/>
              </w:rPr>
              <w:t>Approval Engine</w:t>
            </w:r>
          </w:p>
        </w:tc>
        <w:tc>
          <w:tcPr>
            <w:tcW w:type="dxa" w:w="1417"/>
          </w:tcPr>
          <w:p>
            <w:r/>
            <w:r>
              <w:rPr>
                <w:rFonts w:ascii="Calibri" w:hAnsi="Calibri"/>
                <w:sz w:val="18"/>
              </w:rPr>
              <w:t>HAI-GOV-059</w:t>
            </w:r>
          </w:p>
        </w:tc>
        <w:tc>
          <w:tcPr>
            <w:tcW w:type="dxa" w:w="1417"/>
          </w:tcPr>
          <w:p>
            <w:r/>
            <w:r>
              <w:rPr>
                <w:rFonts w:ascii="Calibri" w:hAnsi="Calibri"/>
                <w:sz w:val="18"/>
              </w:rPr>
              <w:t>1-8</w:t>
            </w:r>
          </w:p>
        </w:tc>
        <w:tc>
          <w:tcPr>
            <w:tcW w:type="dxa" w:w="3118"/>
          </w:tcPr>
          <w:p>
            <w:r/>
            <w:r>
              <w:rPr>
                <w:rFonts w:ascii="Calibri" w:hAnsi="Calibri"/>
                <w:sz w:val="18"/>
              </w:rPr>
              <w:t>Governance Control</w:t>
            </w:r>
          </w:p>
        </w:tc>
      </w:tr>
      <w:tr>
        <w:tc>
          <w:tcPr>
            <w:tcW w:type="dxa" w:w="850"/>
            <w:shd w:val="clear" w:color="auto" w:fill="F2F7FB"/>
          </w:tcPr>
          <w:p>
            <w:r/>
            <w:r>
              <w:rPr>
                <w:rFonts w:ascii="Calibri" w:hAnsi="Calibri"/>
                <w:sz w:val="18"/>
              </w:rPr>
              <w:t>PF-10</w:t>
            </w:r>
          </w:p>
        </w:tc>
        <w:tc>
          <w:tcPr>
            <w:tcW w:type="dxa" w:w="2268"/>
            <w:shd w:val="clear" w:color="auto" w:fill="F2F7FB"/>
          </w:tcPr>
          <w:p>
            <w:r/>
            <w:r>
              <w:rPr>
                <w:rFonts w:ascii="Calibri" w:hAnsi="Calibri"/>
                <w:sz w:val="18"/>
              </w:rPr>
              <w:t>Quality Supervision</w:t>
            </w:r>
          </w:p>
        </w:tc>
        <w:tc>
          <w:tcPr>
            <w:tcW w:type="dxa" w:w="1417"/>
            <w:shd w:val="clear" w:color="auto" w:fill="F2F7FB"/>
          </w:tcPr>
          <w:p>
            <w:r/>
            <w:r>
              <w:rPr>
                <w:rFonts w:ascii="Calibri" w:hAnsi="Calibri"/>
                <w:sz w:val="18"/>
              </w:rPr>
              <w:t>HAI-GOV-060</w:t>
            </w:r>
          </w:p>
        </w:tc>
        <w:tc>
          <w:tcPr>
            <w:tcW w:type="dxa" w:w="1417"/>
            <w:shd w:val="clear" w:color="auto" w:fill="F2F7FB"/>
          </w:tcPr>
          <w:p>
            <w:r/>
            <w:r>
              <w:rPr>
                <w:rFonts w:ascii="Calibri" w:hAnsi="Calibri"/>
                <w:sz w:val="18"/>
              </w:rPr>
              <w:t>5-6</w:t>
            </w:r>
          </w:p>
        </w:tc>
        <w:tc>
          <w:tcPr>
            <w:tcW w:type="dxa" w:w="3118"/>
            <w:shd w:val="clear" w:color="auto" w:fill="F2F7FB"/>
          </w:tcPr>
          <w:p>
            <w:r/>
            <w:r>
              <w:rPr>
                <w:rFonts w:ascii="Calibri" w:hAnsi="Calibri"/>
                <w:sz w:val="18"/>
              </w:rPr>
              <w:t>Quality &amp; Site</w:t>
            </w:r>
          </w:p>
        </w:tc>
      </w:tr>
      <w:tr>
        <w:tc>
          <w:tcPr>
            <w:tcW w:type="dxa" w:w="850"/>
          </w:tcPr>
          <w:p>
            <w:r/>
            <w:r>
              <w:rPr>
                <w:rFonts w:ascii="Calibri" w:hAnsi="Calibri"/>
                <w:sz w:val="18"/>
              </w:rPr>
              <w:t>PF-11</w:t>
            </w:r>
          </w:p>
        </w:tc>
        <w:tc>
          <w:tcPr>
            <w:tcW w:type="dxa" w:w="2268"/>
          </w:tcPr>
          <w:p>
            <w:r/>
            <w:r>
              <w:rPr>
                <w:rFonts w:ascii="Calibri" w:hAnsi="Calibri"/>
                <w:sz w:val="18"/>
              </w:rPr>
              <w:t>Spatial Coordination Cost</w:t>
            </w:r>
          </w:p>
        </w:tc>
        <w:tc>
          <w:tcPr>
            <w:tcW w:type="dxa" w:w="1417"/>
          </w:tcPr>
          <w:p>
            <w:r/>
            <w:r>
              <w:rPr>
                <w:rFonts w:ascii="Calibri" w:hAnsi="Calibri"/>
                <w:sz w:val="18"/>
              </w:rPr>
              <w:t>HAI-GOV-061</w:t>
            </w:r>
          </w:p>
        </w:tc>
        <w:tc>
          <w:tcPr>
            <w:tcW w:type="dxa" w:w="1417"/>
          </w:tcPr>
          <w:p>
            <w:r/>
            <w:r>
              <w:rPr>
                <w:rFonts w:ascii="Calibri" w:hAnsi="Calibri"/>
                <w:sz w:val="18"/>
              </w:rPr>
              <w:t>3-8</w:t>
            </w:r>
          </w:p>
        </w:tc>
        <w:tc>
          <w:tcPr>
            <w:tcW w:type="dxa" w:w="3118"/>
          </w:tcPr>
          <w:p>
            <w:r/>
            <w:r>
              <w:rPr>
                <w:rFonts w:ascii="Calibri" w:hAnsi="Calibri"/>
                <w:sz w:val="18"/>
              </w:rPr>
              <w:t>Financial Control</w:t>
            </w:r>
          </w:p>
        </w:tc>
      </w:tr>
      <w:tr>
        <w:tc>
          <w:tcPr>
            <w:tcW w:type="dxa" w:w="850"/>
            <w:shd w:val="clear" w:color="auto" w:fill="F2F7FB"/>
          </w:tcPr>
          <w:p>
            <w:r/>
            <w:r>
              <w:rPr>
                <w:rFonts w:ascii="Calibri" w:hAnsi="Calibri"/>
                <w:sz w:val="18"/>
              </w:rPr>
              <w:t>PF-12</w:t>
            </w:r>
          </w:p>
        </w:tc>
        <w:tc>
          <w:tcPr>
            <w:tcW w:type="dxa" w:w="2268"/>
            <w:shd w:val="clear" w:color="auto" w:fill="F2F7FB"/>
          </w:tcPr>
          <w:p>
            <w:r/>
            <w:r>
              <w:rPr>
                <w:rFonts w:ascii="Calibri" w:hAnsi="Calibri"/>
                <w:sz w:val="18"/>
              </w:rPr>
              <w:t>Risk Register</w:t>
            </w:r>
          </w:p>
        </w:tc>
        <w:tc>
          <w:tcPr>
            <w:tcW w:type="dxa" w:w="1417"/>
            <w:shd w:val="clear" w:color="auto" w:fill="F2F7FB"/>
          </w:tcPr>
          <w:p>
            <w:r/>
            <w:r>
              <w:rPr>
                <w:rFonts w:ascii="Calibri" w:hAnsi="Calibri"/>
                <w:sz w:val="18"/>
              </w:rPr>
              <w:t>HAI-GOV-062</w:t>
            </w:r>
          </w:p>
        </w:tc>
        <w:tc>
          <w:tcPr>
            <w:tcW w:type="dxa" w:w="1417"/>
            <w:shd w:val="clear" w:color="auto" w:fill="F2F7FB"/>
          </w:tcPr>
          <w:p>
            <w:r/>
            <w:r>
              <w:rPr>
                <w:rFonts w:ascii="Calibri" w:hAnsi="Calibri"/>
                <w:sz w:val="18"/>
              </w:rPr>
              <w:t>2-8</w:t>
            </w:r>
          </w:p>
        </w:tc>
        <w:tc>
          <w:tcPr>
            <w:tcW w:type="dxa" w:w="3118"/>
            <w:shd w:val="clear" w:color="auto" w:fill="F2F7FB"/>
          </w:tcPr>
          <w:p>
            <w:r/>
            <w:r>
              <w:rPr>
                <w:rFonts w:ascii="Calibri" w:hAnsi="Calibri"/>
                <w:sz w:val="18"/>
              </w:rPr>
              <w:t>Governance Control</w:t>
            </w:r>
          </w:p>
        </w:tc>
      </w:tr>
      <w:tr>
        <w:tc>
          <w:tcPr>
            <w:tcW w:type="dxa" w:w="850"/>
          </w:tcPr>
          <w:p>
            <w:r/>
            <w:r>
              <w:rPr>
                <w:rFonts w:ascii="Calibri" w:hAnsi="Calibri"/>
                <w:sz w:val="18"/>
              </w:rPr>
              <w:t>PF-13</w:t>
            </w:r>
          </w:p>
        </w:tc>
        <w:tc>
          <w:tcPr>
            <w:tcW w:type="dxa" w:w="2268"/>
          </w:tcPr>
          <w:p>
            <w:r/>
            <w:r>
              <w:rPr>
                <w:rFonts w:ascii="Calibri" w:hAnsi="Calibri"/>
                <w:sz w:val="18"/>
              </w:rPr>
              <w:t>Contractor Performance</w:t>
            </w:r>
          </w:p>
        </w:tc>
        <w:tc>
          <w:tcPr>
            <w:tcW w:type="dxa" w:w="1417"/>
          </w:tcPr>
          <w:p>
            <w:r/>
            <w:r>
              <w:rPr>
                <w:rFonts w:ascii="Calibri" w:hAnsi="Calibri"/>
                <w:sz w:val="18"/>
              </w:rPr>
              <w:t>HAI-GOV-063</w:t>
            </w:r>
          </w:p>
        </w:tc>
        <w:tc>
          <w:tcPr>
            <w:tcW w:type="dxa" w:w="1417"/>
          </w:tcPr>
          <w:p>
            <w:r/>
            <w:r>
              <w:rPr>
                <w:rFonts w:ascii="Calibri" w:hAnsi="Calibri"/>
                <w:sz w:val="18"/>
              </w:rPr>
              <w:t>5-6</w:t>
            </w:r>
          </w:p>
        </w:tc>
        <w:tc>
          <w:tcPr>
            <w:tcW w:type="dxa" w:w="3118"/>
          </w:tcPr>
          <w:p>
            <w:r/>
            <w:r>
              <w:rPr>
                <w:rFonts w:ascii="Calibri" w:hAnsi="Calibri"/>
                <w:sz w:val="18"/>
              </w:rPr>
              <w:t>KPI &amp; Analytics</w:t>
            </w:r>
          </w:p>
        </w:tc>
      </w:tr>
      <w:tr>
        <w:tc>
          <w:tcPr>
            <w:tcW w:type="dxa" w:w="850"/>
            <w:shd w:val="clear" w:color="auto" w:fill="F2F7FB"/>
          </w:tcPr>
          <w:p>
            <w:r/>
            <w:r>
              <w:rPr>
                <w:rFonts w:ascii="Calibri" w:hAnsi="Calibri"/>
                <w:sz w:val="18"/>
              </w:rPr>
              <w:t>PF-14</w:t>
            </w:r>
          </w:p>
        </w:tc>
        <w:tc>
          <w:tcPr>
            <w:tcW w:type="dxa" w:w="2268"/>
            <w:shd w:val="clear" w:color="auto" w:fill="F2F7FB"/>
          </w:tcPr>
          <w:p>
            <w:r/>
            <w:r>
              <w:rPr>
                <w:rFonts w:ascii="Calibri" w:hAnsi="Calibri"/>
                <w:sz w:val="18"/>
              </w:rPr>
              <w:t>Lessons Learned</w:t>
            </w:r>
          </w:p>
        </w:tc>
        <w:tc>
          <w:tcPr>
            <w:tcW w:type="dxa" w:w="1417"/>
            <w:shd w:val="clear" w:color="auto" w:fill="F2F7FB"/>
          </w:tcPr>
          <w:p>
            <w:r/>
            <w:r>
              <w:rPr>
                <w:rFonts w:ascii="Calibri" w:hAnsi="Calibri"/>
                <w:sz w:val="18"/>
              </w:rPr>
              <w:t>HAI-GOV-064</w:t>
            </w:r>
          </w:p>
        </w:tc>
        <w:tc>
          <w:tcPr>
            <w:tcW w:type="dxa" w:w="1417"/>
            <w:shd w:val="clear" w:color="auto" w:fill="F2F7FB"/>
          </w:tcPr>
          <w:p>
            <w:r/>
            <w:r>
              <w:rPr>
                <w:rFonts w:ascii="Calibri" w:hAnsi="Calibri"/>
                <w:sz w:val="18"/>
              </w:rPr>
              <w:t>5-8</w:t>
            </w:r>
          </w:p>
        </w:tc>
        <w:tc>
          <w:tcPr>
            <w:tcW w:type="dxa" w:w="3118"/>
            <w:shd w:val="clear" w:color="auto" w:fill="F2F7FB"/>
          </w:tcPr>
          <w:p>
            <w:r/>
            <w:r>
              <w:rPr>
                <w:rFonts w:ascii="Calibri" w:hAnsi="Calibri"/>
                <w:sz w:val="18"/>
              </w:rPr>
              <w:t>KPI &amp; Analytics</w:t>
            </w:r>
          </w:p>
        </w:tc>
      </w:tr>
      <w:tr>
        <w:tc>
          <w:tcPr>
            <w:tcW w:type="dxa" w:w="850"/>
          </w:tcPr>
          <w:p>
            <w:r/>
            <w:r>
              <w:rPr>
                <w:rFonts w:ascii="Calibri" w:hAnsi="Calibri"/>
                <w:sz w:val="18"/>
              </w:rPr>
              <w:t>PF-15</w:t>
            </w:r>
          </w:p>
        </w:tc>
        <w:tc>
          <w:tcPr>
            <w:tcW w:type="dxa" w:w="2268"/>
          </w:tcPr>
          <w:p>
            <w:r/>
            <w:r>
              <w:rPr>
                <w:rFonts w:ascii="Calibri" w:hAnsi="Calibri"/>
                <w:sz w:val="18"/>
              </w:rPr>
              <w:t>Handover DLP</w:t>
            </w:r>
          </w:p>
        </w:tc>
        <w:tc>
          <w:tcPr>
            <w:tcW w:type="dxa" w:w="1417"/>
          </w:tcPr>
          <w:p>
            <w:r/>
            <w:r>
              <w:rPr>
                <w:rFonts w:ascii="Calibri" w:hAnsi="Calibri"/>
                <w:sz w:val="18"/>
              </w:rPr>
              <w:t>HAI-GOV-065</w:t>
            </w:r>
          </w:p>
        </w:tc>
        <w:tc>
          <w:tcPr>
            <w:tcW w:type="dxa" w:w="1417"/>
          </w:tcPr>
          <w:p>
            <w:r/>
            <w:r>
              <w:rPr>
                <w:rFonts w:ascii="Calibri" w:hAnsi="Calibri"/>
                <w:sz w:val="18"/>
              </w:rPr>
              <w:t>6-7</w:t>
            </w:r>
          </w:p>
        </w:tc>
        <w:tc>
          <w:tcPr>
            <w:tcW w:type="dxa" w:w="3118"/>
          </w:tcPr>
          <w:p>
            <w:r/>
            <w:r>
              <w:rPr>
                <w:rFonts w:ascii="Calibri" w:hAnsi="Calibri"/>
                <w:sz w:val="18"/>
              </w:rPr>
              <w:t>Handover &amp; DLP</w:t>
            </w:r>
          </w:p>
        </w:tc>
      </w:tr>
      <w:tr>
        <w:tc>
          <w:tcPr>
            <w:tcW w:type="dxa" w:w="850"/>
            <w:shd w:val="clear" w:color="auto" w:fill="F2F7FB"/>
          </w:tcPr>
          <w:p>
            <w:r/>
            <w:r>
              <w:rPr>
                <w:rFonts w:ascii="Calibri" w:hAnsi="Calibri"/>
                <w:sz w:val="18"/>
              </w:rPr>
              <w:t>PF-16</w:t>
            </w:r>
          </w:p>
        </w:tc>
        <w:tc>
          <w:tcPr>
            <w:tcW w:type="dxa" w:w="2268"/>
            <w:shd w:val="clear" w:color="auto" w:fill="F2F7FB"/>
          </w:tcPr>
          <w:p>
            <w:r/>
            <w:r>
              <w:rPr>
                <w:rFonts w:ascii="Calibri" w:hAnsi="Calibri"/>
                <w:sz w:val="18"/>
              </w:rPr>
              <w:t>Meeting Action Tracking</w:t>
            </w:r>
          </w:p>
        </w:tc>
        <w:tc>
          <w:tcPr>
            <w:tcW w:type="dxa" w:w="1417"/>
            <w:shd w:val="clear" w:color="auto" w:fill="F2F7FB"/>
          </w:tcPr>
          <w:p>
            <w:r/>
            <w:r>
              <w:rPr>
                <w:rFonts w:ascii="Calibri" w:hAnsi="Calibri"/>
                <w:sz w:val="18"/>
              </w:rPr>
              <w:t>HAI-GOV-066</w:t>
            </w:r>
          </w:p>
        </w:tc>
        <w:tc>
          <w:tcPr>
            <w:tcW w:type="dxa" w:w="1417"/>
            <w:shd w:val="clear" w:color="auto" w:fill="F2F7FB"/>
          </w:tcPr>
          <w:p>
            <w:r/>
            <w:r>
              <w:rPr>
                <w:rFonts w:ascii="Calibri" w:hAnsi="Calibri"/>
                <w:sz w:val="18"/>
              </w:rPr>
              <w:t>2-8</w:t>
            </w:r>
          </w:p>
        </w:tc>
        <w:tc>
          <w:tcPr>
            <w:tcW w:type="dxa" w:w="3118"/>
            <w:shd w:val="clear" w:color="auto" w:fill="F2F7FB"/>
          </w:tcPr>
          <w:p>
            <w:r/>
            <w:r>
              <w:rPr>
                <w:rFonts w:ascii="Calibri" w:hAnsi="Calibri"/>
                <w:sz w:val="18"/>
              </w:rPr>
              <w:t>Governance Control</w:t>
            </w:r>
          </w:p>
        </w:tc>
      </w:tr>
      <w:tr>
        <w:tc>
          <w:tcPr>
            <w:tcW w:type="dxa" w:w="850"/>
          </w:tcPr>
          <w:p>
            <w:r/>
            <w:r>
              <w:rPr>
                <w:rFonts w:ascii="Calibri" w:hAnsi="Calibri"/>
                <w:sz w:val="18"/>
              </w:rPr>
              <w:t>PF-17</w:t>
            </w:r>
          </w:p>
        </w:tc>
        <w:tc>
          <w:tcPr>
            <w:tcW w:type="dxa" w:w="2268"/>
          </w:tcPr>
          <w:p>
            <w:r/>
            <w:r>
              <w:rPr>
                <w:rFonts w:ascii="Calibri" w:hAnsi="Calibri"/>
                <w:sz w:val="18"/>
              </w:rPr>
              <w:t>External Stakeholder Portal</w:t>
            </w:r>
          </w:p>
        </w:tc>
        <w:tc>
          <w:tcPr>
            <w:tcW w:type="dxa" w:w="1417"/>
          </w:tcPr>
          <w:p>
            <w:r/>
            <w:r>
              <w:rPr>
                <w:rFonts w:ascii="Calibri" w:hAnsi="Calibri"/>
                <w:sz w:val="18"/>
              </w:rPr>
              <w:t>HAI-GOV-067</w:t>
            </w:r>
          </w:p>
        </w:tc>
        <w:tc>
          <w:tcPr>
            <w:tcW w:type="dxa" w:w="1417"/>
          </w:tcPr>
          <w:p>
            <w:r/>
            <w:r>
              <w:rPr>
                <w:rFonts w:ascii="Calibri" w:hAnsi="Calibri"/>
                <w:sz w:val="18"/>
              </w:rPr>
              <w:t>5-6</w:t>
            </w:r>
          </w:p>
        </w:tc>
        <w:tc>
          <w:tcPr>
            <w:tcW w:type="dxa" w:w="3118"/>
          </w:tcPr>
          <w:p>
            <w:r/>
            <w:r>
              <w:rPr>
                <w:rFonts w:ascii="Calibri" w:hAnsi="Calibri"/>
                <w:sz w:val="18"/>
              </w:rPr>
              <w:t>Integration &amp; Access</w:t>
            </w:r>
          </w:p>
        </w:tc>
      </w:tr>
      <w:tr>
        <w:tc>
          <w:tcPr>
            <w:tcW w:type="dxa" w:w="850"/>
            <w:shd w:val="clear" w:color="auto" w:fill="F2F7FB"/>
          </w:tcPr>
          <w:p>
            <w:r/>
            <w:r>
              <w:rPr>
                <w:rFonts w:ascii="Calibri" w:hAnsi="Calibri"/>
                <w:sz w:val="18"/>
              </w:rPr>
              <w:t>PF-18</w:t>
            </w:r>
          </w:p>
        </w:tc>
        <w:tc>
          <w:tcPr>
            <w:tcW w:type="dxa" w:w="2268"/>
            <w:shd w:val="clear" w:color="auto" w:fill="F2F7FB"/>
          </w:tcPr>
          <w:p>
            <w:r/>
            <w:r>
              <w:rPr>
                <w:rFonts w:ascii="Calibri" w:hAnsi="Calibri"/>
                <w:sz w:val="18"/>
              </w:rPr>
              <w:t>Report Generation Export</w:t>
            </w:r>
          </w:p>
        </w:tc>
        <w:tc>
          <w:tcPr>
            <w:tcW w:type="dxa" w:w="1417"/>
            <w:shd w:val="clear" w:color="auto" w:fill="F2F7FB"/>
          </w:tcPr>
          <w:p>
            <w:r/>
            <w:r>
              <w:rPr>
                <w:rFonts w:ascii="Calibri" w:hAnsi="Calibri"/>
                <w:sz w:val="18"/>
              </w:rPr>
              <w:t>HAI-GOV-068</w:t>
            </w:r>
          </w:p>
        </w:tc>
        <w:tc>
          <w:tcPr>
            <w:tcW w:type="dxa" w:w="1417"/>
            <w:shd w:val="clear" w:color="auto" w:fill="F2F7FB"/>
          </w:tcPr>
          <w:p>
            <w:r/>
            <w:r>
              <w:rPr>
                <w:rFonts w:ascii="Calibri" w:hAnsi="Calibri"/>
                <w:sz w:val="18"/>
              </w:rPr>
              <w:t>5-8</w:t>
            </w:r>
          </w:p>
        </w:tc>
        <w:tc>
          <w:tcPr>
            <w:tcW w:type="dxa" w:w="3118"/>
            <w:shd w:val="clear" w:color="auto" w:fill="F2F7FB"/>
          </w:tcPr>
          <w:p>
            <w:r/>
            <w:r>
              <w:rPr>
                <w:rFonts w:ascii="Calibri" w:hAnsi="Calibri"/>
                <w:sz w:val="18"/>
              </w:rPr>
              <w:t>KPI &amp; Analytics</w:t>
            </w:r>
          </w:p>
        </w:tc>
      </w:tr>
      <w:tr>
        <w:tc>
          <w:tcPr>
            <w:tcW w:type="dxa" w:w="850"/>
          </w:tcPr>
          <w:p>
            <w:r/>
            <w:r>
              <w:rPr>
                <w:rFonts w:ascii="Calibri" w:hAnsi="Calibri"/>
                <w:sz w:val="18"/>
              </w:rPr>
              <w:t>PF-19</w:t>
            </w:r>
          </w:p>
        </w:tc>
        <w:tc>
          <w:tcPr>
            <w:tcW w:type="dxa" w:w="2268"/>
          </w:tcPr>
          <w:p>
            <w:r/>
            <w:r>
              <w:rPr>
                <w:rFonts w:ascii="Calibri" w:hAnsi="Calibri"/>
                <w:sz w:val="18"/>
              </w:rPr>
              <w:t>User Role Management</w:t>
            </w:r>
          </w:p>
        </w:tc>
        <w:tc>
          <w:tcPr>
            <w:tcW w:type="dxa" w:w="1417"/>
          </w:tcPr>
          <w:p>
            <w:r/>
            <w:r>
              <w:rPr>
                <w:rFonts w:ascii="Calibri" w:hAnsi="Calibri"/>
                <w:sz w:val="18"/>
              </w:rPr>
              <w:t>HAI-GOV-069</w:t>
            </w:r>
          </w:p>
        </w:tc>
        <w:tc>
          <w:tcPr>
            <w:tcW w:type="dxa" w:w="1417"/>
          </w:tcPr>
          <w:p>
            <w:r/>
            <w:r>
              <w:rPr>
                <w:rFonts w:ascii="Calibri" w:hAnsi="Calibri"/>
                <w:sz w:val="18"/>
              </w:rPr>
              <w:t>0-8</w:t>
            </w:r>
          </w:p>
        </w:tc>
        <w:tc>
          <w:tcPr>
            <w:tcW w:type="dxa" w:w="3118"/>
          </w:tcPr>
          <w:p>
            <w:r/>
            <w:r>
              <w:rPr>
                <w:rFonts w:ascii="Calibri" w:hAnsi="Calibri"/>
                <w:sz w:val="18"/>
              </w:rPr>
              <w:t>Integration &amp; Access</w:t>
            </w:r>
          </w:p>
        </w:tc>
      </w:tr>
      <w:tr>
        <w:tc>
          <w:tcPr>
            <w:tcW w:type="dxa" w:w="850"/>
            <w:shd w:val="clear" w:color="auto" w:fill="F2F7FB"/>
          </w:tcPr>
          <w:p>
            <w:r/>
            <w:r>
              <w:rPr>
                <w:rFonts w:ascii="Calibri" w:hAnsi="Calibri"/>
                <w:sz w:val="18"/>
              </w:rPr>
              <w:t>PF-20</w:t>
            </w:r>
          </w:p>
        </w:tc>
        <w:tc>
          <w:tcPr>
            <w:tcW w:type="dxa" w:w="2268"/>
            <w:shd w:val="clear" w:color="auto" w:fill="F2F7FB"/>
          </w:tcPr>
          <w:p>
            <w:r/>
            <w:r>
              <w:rPr>
                <w:rFonts w:ascii="Calibri" w:hAnsi="Calibri"/>
                <w:sz w:val="18"/>
              </w:rPr>
              <w:t>ERP Integration</w:t>
            </w:r>
          </w:p>
        </w:tc>
        <w:tc>
          <w:tcPr>
            <w:tcW w:type="dxa" w:w="1417"/>
            <w:shd w:val="clear" w:color="auto" w:fill="F2F7FB"/>
          </w:tcPr>
          <w:p>
            <w:r/>
            <w:r>
              <w:rPr>
                <w:rFonts w:ascii="Calibri" w:hAnsi="Calibri"/>
                <w:sz w:val="18"/>
              </w:rPr>
              <w:t>HAI-GOV-070</w:t>
            </w:r>
          </w:p>
        </w:tc>
        <w:tc>
          <w:tcPr>
            <w:tcW w:type="dxa" w:w="1417"/>
            <w:shd w:val="clear" w:color="auto" w:fill="F2F7FB"/>
          </w:tcPr>
          <w:p>
            <w:r/>
            <w:r>
              <w:rPr>
                <w:rFonts w:ascii="Calibri" w:hAnsi="Calibri"/>
                <w:sz w:val="18"/>
              </w:rPr>
              <w:t>5-8</w:t>
            </w:r>
          </w:p>
        </w:tc>
        <w:tc>
          <w:tcPr>
            <w:tcW w:type="dxa" w:w="3118"/>
            <w:shd w:val="clear" w:color="auto" w:fill="F2F7FB"/>
          </w:tcPr>
          <w:p>
            <w:r/>
            <w:r>
              <w:rPr>
                <w:rFonts w:ascii="Calibri" w:hAnsi="Calibri"/>
                <w:sz w:val="18"/>
              </w:rPr>
              <w:t>Integration &amp; Access</w:t>
            </w:r>
          </w:p>
        </w:tc>
      </w:tr>
      <w:tr>
        <w:tc>
          <w:tcPr>
            <w:tcW w:type="dxa" w:w="850"/>
          </w:tcPr>
          <w:p>
            <w:r/>
            <w:r>
              <w:rPr>
                <w:rFonts w:ascii="Calibri" w:hAnsi="Calibri"/>
                <w:sz w:val="18"/>
              </w:rPr>
              <w:t>PF-21</w:t>
            </w:r>
          </w:p>
        </w:tc>
        <w:tc>
          <w:tcPr>
            <w:tcW w:type="dxa" w:w="2268"/>
          </w:tcPr>
          <w:p>
            <w:r/>
            <w:r>
              <w:rPr>
                <w:rFonts w:ascii="Calibri" w:hAnsi="Calibri"/>
                <w:sz w:val="18"/>
              </w:rPr>
              <w:t>Dashboard Analytics</w:t>
            </w:r>
          </w:p>
        </w:tc>
        <w:tc>
          <w:tcPr>
            <w:tcW w:type="dxa" w:w="1417"/>
          </w:tcPr>
          <w:p>
            <w:r/>
            <w:r>
              <w:rPr>
                <w:rFonts w:ascii="Calibri" w:hAnsi="Calibri"/>
                <w:sz w:val="18"/>
              </w:rPr>
              <w:t>HAI-GOV-071</w:t>
            </w:r>
          </w:p>
        </w:tc>
        <w:tc>
          <w:tcPr>
            <w:tcW w:type="dxa" w:w="1417"/>
          </w:tcPr>
          <w:p>
            <w:r/>
            <w:r>
              <w:rPr>
                <w:rFonts w:ascii="Calibri" w:hAnsi="Calibri"/>
                <w:sz w:val="18"/>
              </w:rPr>
              <w:t>5-8</w:t>
            </w:r>
          </w:p>
        </w:tc>
        <w:tc>
          <w:tcPr>
            <w:tcW w:type="dxa" w:w="3118"/>
          </w:tcPr>
          <w:p>
            <w:r/>
            <w:r>
              <w:rPr>
                <w:rFonts w:ascii="Calibri" w:hAnsi="Calibri"/>
                <w:sz w:val="18"/>
              </w:rPr>
              <w:t>KPI &amp; Analytics</w:t>
            </w:r>
          </w:p>
        </w:tc>
      </w:tr>
      <w:tr>
        <w:tc>
          <w:tcPr>
            <w:tcW w:type="dxa" w:w="850"/>
            <w:shd w:val="clear" w:color="auto" w:fill="F2F7FB"/>
          </w:tcPr>
          <w:p>
            <w:r/>
            <w:r>
              <w:rPr>
                <w:rFonts w:ascii="Calibri" w:hAnsi="Calibri"/>
                <w:sz w:val="18"/>
              </w:rPr>
              <w:t>PF-22</w:t>
            </w:r>
          </w:p>
        </w:tc>
        <w:tc>
          <w:tcPr>
            <w:tcW w:type="dxa" w:w="2268"/>
            <w:shd w:val="clear" w:color="auto" w:fill="F2F7FB"/>
          </w:tcPr>
          <w:p>
            <w:r/>
            <w:r>
              <w:rPr>
                <w:rFonts w:ascii="Calibri" w:hAnsi="Calibri"/>
                <w:sz w:val="18"/>
              </w:rPr>
              <w:t>Notification Escalation</w:t>
            </w:r>
          </w:p>
        </w:tc>
        <w:tc>
          <w:tcPr>
            <w:tcW w:type="dxa" w:w="1417"/>
            <w:shd w:val="clear" w:color="auto" w:fill="F2F7FB"/>
          </w:tcPr>
          <w:p>
            <w:r/>
            <w:r>
              <w:rPr>
                <w:rFonts w:ascii="Calibri" w:hAnsi="Calibri"/>
                <w:sz w:val="18"/>
              </w:rPr>
              <w:t>HAI-GOV-072</w:t>
            </w:r>
          </w:p>
        </w:tc>
        <w:tc>
          <w:tcPr>
            <w:tcW w:type="dxa" w:w="1417"/>
            <w:shd w:val="clear" w:color="auto" w:fill="F2F7FB"/>
          </w:tcPr>
          <w:p>
            <w:r/>
            <w:r>
              <w:rPr>
                <w:rFonts w:ascii="Calibri" w:hAnsi="Calibri"/>
                <w:sz w:val="18"/>
              </w:rPr>
              <w:t>5-8</w:t>
            </w:r>
          </w:p>
        </w:tc>
        <w:tc>
          <w:tcPr>
            <w:tcW w:type="dxa" w:w="3118"/>
            <w:shd w:val="clear" w:color="auto" w:fill="F2F7FB"/>
          </w:tcPr>
          <w:p>
            <w:r/>
            <w:r>
              <w:rPr>
                <w:rFonts w:ascii="Calibri" w:hAnsi="Calibri"/>
                <w:sz w:val="18"/>
              </w:rPr>
              <w:t>Governance Control</w:t>
            </w:r>
          </w:p>
        </w:tc>
      </w:tr>
      <w:tr>
        <w:tc>
          <w:tcPr>
            <w:tcW w:type="dxa" w:w="850"/>
          </w:tcPr>
          <w:p>
            <w:r/>
            <w:r>
              <w:rPr>
                <w:rFonts w:ascii="Calibri" w:hAnsi="Calibri"/>
                <w:sz w:val="18"/>
              </w:rPr>
              <w:t>PF-23</w:t>
            </w:r>
          </w:p>
        </w:tc>
        <w:tc>
          <w:tcPr>
            <w:tcW w:type="dxa" w:w="2268"/>
          </w:tcPr>
          <w:p>
            <w:r/>
            <w:r>
              <w:rPr>
                <w:rFonts w:ascii="Calibri" w:hAnsi="Calibri"/>
                <w:sz w:val="18"/>
              </w:rPr>
              <w:t>Predictive Analytics</w:t>
            </w:r>
          </w:p>
        </w:tc>
        <w:tc>
          <w:tcPr>
            <w:tcW w:type="dxa" w:w="1417"/>
          </w:tcPr>
          <w:p>
            <w:r/>
            <w:r>
              <w:rPr>
                <w:rFonts w:ascii="Calibri" w:hAnsi="Calibri"/>
                <w:sz w:val="18"/>
              </w:rPr>
              <w:t>HAI-GOV-073</w:t>
            </w:r>
          </w:p>
        </w:tc>
        <w:tc>
          <w:tcPr>
            <w:tcW w:type="dxa" w:w="1417"/>
          </w:tcPr>
          <w:p>
            <w:r/>
            <w:r>
              <w:rPr>
                <w:rFonts w:ascii="Calibri" w:hAnsi="Calibri"/>
                <w:sz w:val="18"/>
              </w:rPr>
              <w:t>5-8</w:t>
            </w:r>
          </w:p>
        </w:tc>
        <w:tc>
          <w:tcPr>
            <w:tcW w:type="dxa" w:w="3118"/>
          </w:tcPr>
          <w:p>
            <w:r/>
            <w:r>
              <w:rPr>
                <w:rFonts w:ascii="Calibri" w:hAnsi="Calibri"/>
                <w:sz w:val="18"/>
              </w:rPr>
              <w:t>KPI &amp; Analytics</w:t>
            </w:r>
          </w:p>
        </w:tc>
      </w:tr>
      <w:tr>
        <w:tc>
          <w:tcPr>
            <w:tcW w:type="dxa" w:w="850"/>
            <w:shd w:val="clear" w:color="auto" w:fill="F2F7FB"/>
          </w:tcPr>
          <w:p>
            <w:r/>
            <w:r>
              <w:rPr>
                <w:rFonts w:ascii="Calibri" w:hAnsi="Calibri"/>
                <w:sz w:val="18"/>
              </w:rPr>
              <w:t>PF-24</w:t>
            </w:r>
          </w:p>
        </w:tc>
        <w:tc>
          <w:tcPr>
            <w:tcW w:type="dxa" w:w="2268"/>
            <w:shd w:val="clear" w:color="auto" w:fill="F2F7FB"/>
          </w:tcPr>
          <w:p>
            <w:r/>
            <w:r>
              <w:rPr>
                <w:rFonts w:ascii="Calibri" w:hAnsi="Calibri"/>
                <w:sz w:val="18"/>
              </w:rPr>
              <w:t>Post Go Live Support</w:t>
            </w:r>
          </w:p>
        </w:tc>
        <w:tc>
          <w:tcPr>
            <w:tcW w:type="dxa" w:w="1417"/>
            <w:shd w:val="clear" w:color="auto" w:fill="F2F7FB"/>
          </w:tcPr>
          <w:p>
            <w:r/>
            <w:r>
              <w:rPr>
                <w:rFonts w:ascii="Calibri" w:hAnsi="Calibri"/>
                <w:sz w:val="18"/>
              </w:rPr>
              <w:t>HAI-GOV-076</w:t>
            </w:r>
          </w:p>
        </w:tc>
        <w:tc>
          <w:tcPr>
            <w:tcW w:type="dxa" w:w="1417"/>
            <w:shd w:val="clear" w:color="auto" w:fill="F2F7FB"/>
          </w:tcPr>
          <w:p>
            <w:r/>
            <w:r>
              <w:rPr>
                <w:rFonts w:ascii="Calibri" w:hAnsi="Calibri"/>
                <w:sz w:val="18"/>
              </w:rPr>
              <w:t>8</w:t>
            </w:r>
          </w:p>
        </w:tc>
        <w:tc>
          <w:tcPr>
            <w:tcW w:type="dxa" w:w="3118"/>
            <w:shd w:val="clear" w:color="auto" w:fill="F2F7FB"/>
          </w:tcPr>
          <w:p>
            <w:r/>
            <w:r>
              <w:rPr>
                <w:rFonts w:ascii="Calibri" w:hAnsi="Calibri"/>
                <w:sz w:val="18"/>
              </w:rPr>
              <w:t>Manufacturing &amp; Construction</w:t>
            </w:r>
          </w:p>
        </w:tc>
      </w:tr>
      <w:tr>
        <w:tc>
          <w:tcPr>
            <w:tcW w:type="dxa" w:w="850"/>
          </w:tcPr>
          <w:p>
            <w:r/>
            <w:r>
              <w:rPr>
                <w:rFonts w:ascii="Calibri" w:hAnsi="Calibri"/>
                <w:sz w:val="18"/>
              </w:rPr>
              <w:t>PF-25</w:t>
            </w:r>
          </w:p>
        </w:tc>
        <w:tc>
          <w:tcPr>
            <w:tcW w:type="dxa" w:w="2268"/>
          </w:tcPr>
          <w:p>
            <w:r/>
            <w:r>
              <w:rPr>
                <w:rFonts w:ascii="Calibri" w:hAnsi="Calibri"/>
                <w:sz w:val="18"/>
              </w:rPr>
              <w:t>Consultant Mobilisation</w:t>
            </w:r>
          </w:p>
        </w:tc>
        <w:tc>
          <w:tcPr>
            <w:tcW w:type="dxa" w:w="1417"/>
          </w:tcPr>
          <w:p>
            <w:r/>
            <w:r>
              <w:rPr>
                <w:rFonts w:ascii="Calibri" w:hAnsi="Calibri"/>
                <w:sz w:val="18"/>
              </w:rPr>
              <w:t>HAI-GOV-077</w:t>
            </w:r>
          </w:p>
        </w:tc>
        <w:tc>
          <w:tcPr>
            <w:tcW w:type="dxa" w:w="1417"/>
          </w:tcPr>
          <w:p>
            <w:r/>
            <w:r>
              <w:rPr>
                <w:rFonts w:ascii="Calibri" w:hAnsi="Calibri"/>
                <w:sz w:val="18"/>
              </w:rPr>
              <w:t>1</w:t>
            </w:r>
          </w:p>
        </w:tc>
        <w:tc>
          <w:tcPr>
            <w:tcW w:type="dxa" w:w="3118"/>
          </w:tcPr>
          <w:p>
            <w:r/>
            <w:r>
              <w:rPr>
                <w:rFonts w:ascii="Calibri" w:hAnsi="Calibri"/>
                <w:sz w:val="18"/>
              </w:rPr>
              <w:t>Consultancy</w:t>
            </w:r>
          </w:p>
        </w:tc>
      </w:tr>
      <w:tr>
        <w:tc>
          <w:tcPr>
            <w:tcW w:type="dxa" w:w="850"/>
            <w:shd w:val="clear" w:color="auto" w:fill="F2F7FB"/>
          </w:tcPr>
          <w:p>
            <w:r/>
            <w:r>
              <w:rPr>
                <w:rFonts w:ascii="Calibri" w:hAnsi="Calibri"/>
                <w:sz w:val="18"/>
              </w:rPr>
              <w:t>PF-26</w:t>
            </w:r>
          </w:p>
        </w:tc>
        <w:tc>
          <w:tcPr>
            <w:tcW w:type="dxa" w:w="2268"/>
            <w:shd w:val="clear" w:color="auto" w:fill="F2F7FB"/>
          </w:tcPr>
          <w:p>
            <w:r/>
            <w:r>
              <w:rPr>
                <w:rFonts w:ascii="Calibri" w:hAnsi="Calibri"/>
                <w:sz w:val="18"/>
              </w:rPr>
              <w:t>Final Account Settlement</w:t>
            </w:r>
          </w:p>
        </w:tc>
        <w:tc>
          <w:tcPr>
            <w:tcW w:type="dxa" w:w="1417"/>
            <w:shd w:val="clear" w:color="auto" w:fill="F2F7FB"/>
          </w:tcPr>
          <w:p>
            <w:r/>
            <w:r>
              <w:rPr>
                <w:rFonts w:ascii="Calibri" w:hAnsi="Calibri"/>
                <w:sz w:val="18"/>
              </w:rPr>
              <w:t>HAI-GOV-078</w:t>
            </w:r>
          </w:p>
        </w:tc>
        <w:tc>
          <w:tcPr>
            <w:tcW w:type="dxa" w:w="1417"/>
            <w:shd w:val="clear" w:color="auto" w:fill="F2F7FB"/>
          </w:tcPr>
          <w:p>
            <w:r/>
            <w:r>
              <w:rPr>
                <w:rFonts w:ascii="Calibri" w:hAnsi="Calibri"/>
                <w:sz w:val="18"/>
              </w:rPr>
              <w:t>8</w:t>
            </w:r>
          </w:p>
        </w:tc>
        <w:tc>
          <w:tcPr>
            <w:tcW w:type="dxa" w:w="3118"/>
            <w:shd w:val="clear" w:color="auto" w:fill="F2F7FB"/>
          </w:tcPr>
          <w:p>
            <w:r/>
            <w:r>
              <w:rPr>
                <w:rFonts w:ascii="Calibri" w:hAnsi="Calibri"/>
                <w:sz w:val="18"/>
              </w:rPr>
              <w:t>Financial Control</w:t>
            </w:r>
          </w:p>
        </w:tc>
      </w:tr>
      <w:tr>
        <w:tc>
          <w:tcPr>
            <w:tcW w:type="dxa" w:w="850"/>
          </w:tcPr>
          <w:p>
            <w:r/>
            <w:r>
              <w:rPr>
                <w:rFonts w:ascii="Calibri" w:hAnsi="Calibri"/>
                <w:sz w:val="18"/>
              </w:rPr>
              <w:t>PF-27</w:t>
            </w:r>
          </w:p>
        </w:tc>
        <w:tc>
          <w:tcPr>
            <w:tcW w:type="dxa" w:w="2268"/>
          </w:tcPr>
          <w:p>
            <w:r/>
            <w:r>
              <w:rPr>
                <w:rFonts w:ascii="Calibri" w:hAnsi="Calibri"/>
                <w:sz w:val="18"/>
              </w:rPr>
              <w:t>Lessons Learned CI</w:t>
            </w:r>
          </w:p>
        </w:tc>
        <w:tc>
          <w:tcPr>
            <w:tcW w:type="dxa" w:w="1417"/>
          </w:tcPr>
          <w:p>
            <w:r/>
            <w:r>
              <w:rPr>
                <w:rFonts w:ascii="Calibri" w:hAnsi="Calibri"/>
                <w:sz w:val="18"/>
              </w:rPr>
              <w:t>HAI-GOV-079</w:t>
            </w:r>
          </w:p>
        </w:tc>
        <w:tc>
          <w:tcPr>
            <w:tcW w:type="dxa" w:w="1417"/>
          </w:tcPr>
          <w:p>
            <w:r/>
            <w:r>
              <w:rPr>
                <w:rFonts w:ascii="Calibri" w:hAnsi="Calibri"/>
                <w:sz w:val="18"/>
              </w:rPr>
              <w:t>7-8</w:t>
            </w:r>
          </w:p>
        </w:tc>
        <w:tc>
          <w:tcPr>
            <w:tcW w:type="dxa" w:w="3118"/>
          </w:tcPr>
          <w:p>
            <w:r/>
            <w:r>
              <w:rPr>
                <w:rFonts w:ascii="Calibri" w:hAnsi="Calibri"/>
                <w:sz w:val="18"/>
              </w:rPr>
              <w:t>KPI &amp; Analytics</w:t>
            </w:r>
          </w:p>
        </w:tc>
      </w:tr>
      <w:tr>
        <w:tc>
          <w:tcPr>
            <w:tcW w:type="dxa" w:w="850"/>
            <w:shd w:val="clear" w:color="auto" w:fill="F2F7FB"/>
          </w:tcPr>
          <w:p>
            <w:r/>
            <w:r>
              <w:rPr>
                <w:rFonts w:ascii="Calibri" w:hAnsi="Calibri"/>
                <w:sz w:val="18"/>
              </w:rPr>
              <w:t>PF-28</w:t>
            </w:r>
          </w:p>
        </w:tc>
        <w:tc>
          <w:tcPr>
            <w:tcW w:type="dxa" w:w="2268"/>
            <w:shd w:val="clear" w:color="auto" w:fill="F2F7FB"/>
          </w:tcPr>
          <w:p>
            <w:r/>
            <w:r>
              <w:rPr>
                <w:rFonts w:ascii="Calibri" w:hAnsi="Calibri"/>
                <w:sz w:val="18"/>
              </w:rPr>
              <w:t>TOC Management</w:t>
            </w:r>
          </w:p>
        </w:tc>
        <w:tc>
          <w:tcPr>
            <w:tcW w:type="dxa" w:w="1417"/>
            <w:shd w:val="clear" w:color="auto" w:fill="F2F7FB"/>
          </w:tcPr>
          <w:p>
            <w:r/>
            <w:r>
              <w:rPr>
                <w:rFonts w:ascii="Calibri" w:hAnsi="Calibri"/>
                <w:sz w:val="18"/>
              </w:rPr>
              <w:t>HAI-GOV-080</w:t>
            </w:r>
          </w:p>
        </w:tc>
        <w:tc>
          <w:tcPr>
            <w:tcW w:type="dxa" w:w="1417"/>
            <w:shd w:val="clear" w:color="auto" w:fill="F2F7FB"/>
          </w:tcPr>
          <w:p>
            <w:r/>
            <w:r>
              <w:rPr>
                <w:rFonts w:ascii="Calibri" w:hAnsi="Calibri"/>
                <w:sz w:val="18"/>
              </w:rPr>
              <w:t>6</w:t>
            </w:r>
          </w:p>
        </w:tc>
        <w:tc>
          <w:tcPr>
            <w:tcW w:type="dxa" w:w="3118"/>
            <w:shd w:val="clear" w:color="auto" w:fill="F2F7FB"/>
          </w:tcPr>
          <w:p>
            <w:r/>
            <w:r>
              <w:rPr>
                <w:rFonts w:ascii="Calibri" w:hAnsi="Calibri"/>
                <w:sz w:val="18"/>
              </w:rPr>
              <w:t>Contract Administration</w:t>
            </w:r>
          </w:p>
        </w:tc>
      </w:tr>
      <w:tr>
        <w:tc>
          <w:tcPr>
            <w:tcW w:type="dxa" w:w="850"/>
          </w:tcPr>
          <w:p>
            <w:r/>
            <w:r>
              <w:rPr>
                <w:rFonts w:ascii="Calibri" w:hAnsi="Calibri"/>
                <w:sz w:val="18"/>
              </w:rPr>
              <w:t>PF-29</w:t>
            </w:r>
          </w:p>
        </w:tc>
        <w:tc>
          <w:tcPr>
            <w:tcW w:type="dxa" w:w="2268"/>
          </w:tcPr>
          <w:p>
            <w:r/>
            <w:r>
              <w:rPr>
                <w:rFonts w:ascii="Calibri" w:hAnsi="Calibri"/>
                <w:sz w:val="18"/>
              </w:rPr>
              <w:t>Final Payment Certificate</w:t>
            </w:r>
          </w:p>
        </w:tc>
        <w:tc>
          <w:tcPr>
            <w:tcW w:type="dxa" w:w="1417"/>
          </w:tcPr>
          <w:p>
            <w:r/>
            <w:r>
              <w:rPr>
                <w:rFonts w:ascii="Calibri" w:hAnsi="Calibri"/>
                <w:sz w:val="18"/>
              </w:rPr>
              <w:t>HAI-GOV-081</w:t>
            </w:r>
          </w:p>
        </w:tc>
        <w:tc>
          <w:tcPr>
            <w:tcW w:type="dxa" w:w="1417"/>
          </w:tcPr>
          <w:p>
            <w:r/>
            <w:r>
              <w:rPr>
                <w:rFonts w:ascii="Calibri" w:hAnsi="Calibri"/>
                <w:sz w:val="18"/>
              </w:rPr>
              <w:t>8</w:t>
            </w:r>
          </w:p>
        </w:tc>
        <w:tc>
          <w:tcPr>
            <w:tcW w:type="dxa" w:w="3118"/>
          </w:tcPr>
          <w:p>
            <w:r/>
            <w:r>
              <w:rPr>
                <w:rFonts w:ascii="Calibri" w:hAnsi="Calibri"/>
                <w:sz w:val="18"/>
              </w:rPr>
              <w:t>Financial Control</w:t>
            </w:r>
          </w:p>
        </w:tc>
      </w:tr>
      <w:tr>
        <w:tc>
          <w:tcPr>
            <w:tcW w:type="dxa" w:w="850"/>
            <w:shd w:val="clear" w:color="auto" w:fill="F2F7FB"/>
          </w:tcPr>
          <w:p>
            <w:r/>
            <w:r>
              <w:rPr>
                <w:rFonts w:ascii="Calibri" w:hAnsi="Calibri"/>
                <w:sz w:val="18"/>
              </w:rPr>
              <w:t>PF-30</w:t>
            </w:r>
          </w:p>
        </w:tc>
        <w:tc>
          <w:tcPr>
            <w:tcW w:type="dxa" w:w="2268"/>
            <w:shd w:val="clear" w:color="auto" w:fill="F2F7FB"/>
          </w:tcPr>
          <w:p>
            <w:r/>
            <w:r>
              <w:rPr>
                <w:rFonts w:ascii="Calibri" w:hAnsi="Calibri"/>
                <w:sz w:val="18"/>
              </w:rPr>
              <w:t>Performance Certificate</w:t>
            </w:r>
          </w:p>
        </w:tc>
        <w:tc>
          <w:tcPr>
            <w:tcW w:type="dxa" w:w="1417"/>
            <w:shd w:val="clear" w:color="auto" w:fill="F2F7FB"/>
          </w:tcPr>
          <w:p>
            <w:r/>
            <w:r>
              <w:rPr>
                <w:rFonts w:ascii="Calibri" w:hAnsi="Calibri"/>
                <w:sz w:val="18"/>
              </w:rPr>
              <w:t>HAI-GOV-082</w:t>
            </w:r>
          </w:p>
        </w:tc>
        <w:tc>
          <w:tcPr>
            <w:tcW w:type="dxa" w:w="1417"/>
            <w:shd w:val="clear" w:color="auto" w:fill="F2F7FB"/>
          </w:tcPr>
          <w:p>
            <w:r/>
            <w:r>
              <w:rPr>
                <w:rFonts w:ascii="Calibri" w:hAnsi="Calibri"/>
                <w:sz w:val="18"/>
              </w:rPr>
              <w:t>7</w:t>
            </w:r>
          </w:p>
        </w:tc>
        <w:tc>
          <w:tcPr>
            <w:tcW w:type="dxa" w:w="3118"/>
            <w:shd w:val="clear" w:color="auto" w:fill="F2F7FB"/>
          </w:tcPr>
          <w:p>
            <w:r/>
            <w:r>
              <w:rPr>
                <w:rFonts w:ascii="Calibri" w:hAnsi="Calibri"/>
                <w:sz w:val="18"/>
              </w:rPr>
              <w:t>Contract Administration</w:t>
            </w:r>
          </w:p>
        </w:tc>
      </w:tr>
      <w:tr>
        <w:tc>
          <w:tcPr>
            <w:tcW w:type="dxa" w:w="850"/>
          </w:tcPr>
          <w:p>
            <w:r/>
            <w:r>
              <w:rPr>
                <w:rFonts w:ascii="Calibri" w:hAnsi="Calibri"/>
                <w:sz w:val="18"/>
              </w:rPr>
              <w:t>PF-31</w:t>
            </w:r>
          </w:p>
        </w:tc>
        <w:tc>
          <w:tcPr>
            <w:tcW w:type="dxa" w:w="2268"/>
          </w:tcPr>
          <w:p>
            <w:r/>
            <w:r>
              <w:rPr>
                <w:rFonts w:ascii="Calibri" w:hAnsi="Calibri"/>
                <w:sz w:val="18"/>
              </w:rPr>
              <w:t>Snag List Resolution</w:t>
            </w:r>
          </w:p>
        </w:tc>
        <w:tc>
          <w:tcPr>
            <w:tcW w:type="dxa" w:w="1417"/>
          </w:tcPr>
          <w:p>
            <w:r/>
            <w:r>
              <w:rPr>
                <w:rFonts w:ascii="Calibri" w:hAnsi="Calibri"/>
                <w:sz w:val="18"/>
              </w:rPr>
              <w:t>HAI-GOV-083</w:t>
            </w:r>
          </w:p>
        </w:tc>
        <w:tc>
          <w:tcPr>
            <w:tcW w:type="dxa" w:w="1417"/>
          </w:tcPr>
          <w:p>
            <w:r/>
            <w:r>
              <w:rPr>
                <w:rFonts w:ascii="Calibri" w:hAnsi="Calibri"/>
                <w:sz w:val="18"/>
              </w:rPr>
              <w:t>6</w:t>
            </w:r>
          </w:p>
        </w:tc>
        <w:tc>
          <w:tcPr>
            <w:tcW w:type="dxa" w:w="3118"/>
          </w:tcPr>
          <w:p>
            <w:r/>
            <w:r>
              <w:rPr>
                <w:rFonts w:ascii="Calibri" w:hAnsi="Calibri"/>
                <w:sz w:val="18"/>
              </w:rPr>
              <w:t>Quality &amp; Site</w:t>
            </w:r>
          </w:p>
        </w:tc>
      </w:tr>
    </w:tbl>
    <w:p/>
    <w:p>
      <w:r>
        <w:br w:type="page"/>
      </w:r>
    </w:p>
    <w:p>
      <w:pPr>
        <w:pStyle w:val="Heading1"/>
      </w:pPr>
      <w:r>
        <w:t>Chapter 15 — User Roles &amp; Permissions Matrix</w:t>
      </w:r>
    </w:p>
    <w:p>
      <w:r>
        <w:t>Reference: HAI-GOV-012-R0.0_User_Roles_Permissions.xlsx</w:t>
      </w:r>
    </w:p>
    <w:p>
      <w:r>
        <w:t>The configurator must create 17 role types in the system. Each role has specific access rights per module.</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1B2A4A"/>
          </w:tcPr>
          <w:p>
            <w:r/>
            <w:r>
              <w:rPr>
                <w:rFonts w:ascii="Calibri" w:hAnsi="Calibri"/>
                <w:b/>
                <w:color w:val="FFFFFF"/>
                <w:sz w:val="18"/>
              </w:rPr>
              <w:t>Role</w:t>
            </w:r>
          </w:p>
        </w:tc>
        <w:tc>
          <w:tcPr>
            <w:tcW w:type="dxa" w:w="2835"/>
            <w:shd w:val="clear" w:color="auto" w:fill="1B2A4A"/>
          </w:tcPr>
          <w:p>
            <w:r/>
            <w:r>
              <w:rPr>
                <w:rFonts w:ascii="Calibri" w:hAnsi="Calibri"/>
                <w:b/>
                <w:color w:val="FFFFFF"/>
                <w:sz w:val="18"/>
              </w:rPr>
              <w:t>Responsibility</w:t>
            </w:r>
          </w:p>
        </w:tc>
        <w:tc>
          <w:tcPr>
            <w:tcW w:type="dxa" w:w="2268"/>
            <w:shd w:val="clear" w:color="auto" w:fill="1B2A4A"/>
          </w:tcPr>
          <w:p>
            <w:r/>
            <w:r>
              <w:rPr>
                <w:rFonts w:ascii="Calibri" w:hAnsi="Calibri"/>
                <w:b/>
                <w:color w:val="FFFFFF"/>
                <w:sz w:val="18"/>
              </w:rPr>
              <w:t>Module Access</w:t>
            </w:r>
          </w:p>
        </w:tc>
        <w:tc>
          <w:tcPr>
            <w:tcW w:type="dxa" w:w="1984"/>
            <w:shd w:val="clear" w:color="auto" w:fill="1B2A4A"/>
          </w:tcPr>
          <w:p>
            <w:r/>
            <w:r>
              <w:rPr>
                <w:rFonts w:ascii="Calibri" w:hAnsi="Calibri"/>
                <w:b/>
                <w:color w:val="FFFFFF"/>
                <w:sz w:val="18"/>
              </w:rPr>
              <w:t>Active Stages</w:t>
            </w:r>
          </w:p>
        </w:tc>
      </w:tr>
      <w:tr>
        <w:tc>
          <w:tcPr>
            <w:tcW w:type="dxa" w:w="1984"/>
          </w:tcPr>
          <w:p>
            <w:r/>
            <w:r>
              <w:rPr>
                <w:rFonts w:ascii="Calibri" w:hAnsi="Calibri"/>
                <w:sz w:val="18"/>
              </w:rPr>
              <w:t>System Administrator</w:t>
            </w:r>
          </w:p>
        </w:tc>
        <w:tc>
          <w:tcPr>
            <w:tcW w:type="dxa" w:w="2835"/>
          </w:tcPr>
          <w:p>
            <w:r/>
            <w:r>
              <w:rPr>
                <w:rFonts w:ascii="Calibri" w:hAnsi="Calibri"/>
                <w:sz w:val="18"/>
              </w:rPr>
              <w:t>Full system access, user management, configuration</w:t>
            </w:r>
          </w:p>
        </w:tc>
        <w:tc>
          <w:tcPr>
            <w:tcW w:type="dxa" w:w="2268"/>
          </w:tcPr>
          <w:p>
            <w:r/>
            <w:r>
              <w:rPr>
                <w:rFonts w:ascii="Calibri" w:hAnsi="Calibri"/>
                <w:sz w:val="18"/>
              </w:rPr>
              <w:t>All</w:t>
            </w:r>
          </w:p>
        </w:tc>
        <w:tc>
          <w:tcPr>
            <w:tcW w:type="dxa" w:w="1984"/>
          </w:tcPr>
          <w:p>
            <w:r/>
            <w:r>
              <w:rPr>
                <w:rFonts w:ascii="Calibri" w:hAnsi="Calibri"/>
                <w:sz w:val="18"/>
              </w:rPr>
              <w:t>0-8</w:t>
            </w:r>
          </w:p>
        </w:tc>
      </w:tr>
      <w:tr>
        <w:tc>
          <w:tcPr>
            <w:tcW w:type="dxa" w:w="1984"/>
            <w:shd w:val="clear" w:color="auto" w:fill="F2F7FB"/>
          </w:tcPr>
          <w:p>
            <w:r/>
            <w:r>
              <w:rPr>
                <w:rFonts w:ascii="Calibri" w:hAnsi="Calibri"/>
                <w:sz w:val="18"/>
              </w:rPr>
              <w:t>Project Director</w:t>
            </w:r>
          </w:p>
        </w:tc>
        <w:tc>
          <w:tcPr>
            <w:tcW w:type="dxa" w:w="2835"/>
            <w:shd w:val="clear" w:color="auto" w:fill="F2F7FB"/>
          </w:tcPr>
          <w:p>
            <w:r/>
            <w:r>
              <w:rPr>
                <w:rFonts w:ascii="Calibri" w:hAnsi="Calibri"/>
                <w:sz w:val="18"/>
              </w:rPr>
              <w:t>Project oversight, gate approval, escalation final authority</w:t>
            </w:r>
          </w:p>
        </w:tc>
        <w:tc>
          <w:tcPr>
            <w:tcW w:type="dxa" w:w="2268"/>
            <w:shd w:val="clear" w:color="auto" w:fill="F2F7FB"/>
          </w:tcPr>
          <w:p>
            <w:r/>
            <w:r>
              <w:rPr>
                <w:rFonts w:ascii="Calibri" w:hAnsi="Calibri"/>
                <w:sz w:val="18"/>
              </w:rPr>
              <w:t>All (read) + Governance (write)</w:t>
            </w:r>
          </w:p>
        </w:tc>
        <w:tc>
          <w:tcPr>
            <w:tcW w:type="dxa" w:w="1984"/>
            <w:shd w:val="clear" w:color="auto" w:fill="F2F7FB"/>
          </w:tcPr>
          <w:p>
            <w:r/>
            <w:r>
              <w:rPr>
                <w:rFonts w:ascii="Calibri" w:hAnsi="Calibri"/>
                <w:sz w:val="18"/>
              </w:rPr>
              <w:t>0-8</w:t>
            </w:r>
          </w:p>
        </w:tc>
      </w:tr>
      <w:tr>
        <w:tc>
          <w:tcPr>
            <w:tcW w:type="dxa" w:w="1984"/>
          </w:tcPr>
          <w:p>
            <w:r/>
            <w:r>
              <w:rPr>
                <w:rFonts w:ascii="Calibri" w:hAnsi="Calibri"/>
                <w:sz w:val="18"/>
              </w:rPr>
              <w:t>ER / HAI Representative</w:t>
            </w:r>
          </w:p>
        </w:tc>
        <w:tc>
          <w:tcPr>
            <w:tcW w:type="dxa" w:w="2835"/>
          </w:tcPr>
          <w:p>
            <w:r/>
            <w:r>
              <w:rPr>
                <w:rFonts w:ascii="Calibri" w:hAnsi="Calibri"/>
                <w:sz w:val="18"/>
              </w:rPr>
              <w:t>Endorsement authority, final sign-off on submittals</w:t>
            </w:r>
          </w:p>
        </w:tc>
        <w:tc>
          <w:tcPr>
            <w:tcW w:type="dxa" w:w="2268"/>
          </w:tcPr>
          <w:p>
            <w:r/>
            <w:r>
              <w:rPr>
                <w:rFonts w:ascii="Calibri" w:hAnsi="Calibri"/>
                <w:sz w:val="18"/>
              </w:rPr>
              <w:t>All (read) + Endorsement (write)</w:t>
            </w:r>
          </w:p>
        </w:tc>
        <w:tc>
          <w:tcPr>
            <w:tcW w:type="dxa" w:w="1984"/>
          </w:tcPr>
          <w:p>
            <w:r/>
            <w:r>
              <w:rPr>
                <w:rFonts w:ascii="Calibri" w:hAnsi="Calibri"/>
                <w:sz w:val="18"/>
              </w:rPr>
              <w:t>1-8</w:t>
            </w:r>
          </w:p>
        </w:tc>
      </w:tr>
      <w:tr>
        <w:tc>
          <w:tcPr>
            <w:tcW w:type="dxa" w:w="1984"/>
            <w:shd w:val="clear" w:color="auto" w:fill="F2F7FB"/>
          </w:tcPr>
          <w:p>
            <w:r/>
            <w:r>
              <w:rPr>
                <w:rFonts w:ascii="Calibri" w:hAnsi="Calibri"/>
                <w:sz w:val="18"/>
              </w:rPr>
              <w:t>Lead Consultant</w:t>
            </w:r>
          </w:p>
        </w:tc>
        <w:tc>
          <w:tcPr>
            <w:tcW w:type="dxa" w:w="2835"/>
            <w:shd w:val="clear" w:color="auto" w:fill="F2F7FB"/>
          </w:tcPr>
          <w:p>
            <w:r/>
            <w:r>
              <w:rPr>
                <w:rFonts w:ascii="Calibri" w:hAnsi="Calibri"/>
                <w:sz w:val="18"/>
              </w:rPr>
              <w:t>Technical review, approval authority, response code assignment</w:t>
            </w:r>
          </w:p>
        </w:tc>
        <w:tc>
          <w:tcPr>
            <w:tcW w:type="dxa" w:w="2268"/>
            <w:shd w:val="clear" w:color="auto" w:fill="F2F7FB"/>
          </w:tcPr>
          <w:p>
            <w:r/>
            <w:r>
              <w:rPr>
                <w:rFonts w:ascii="Calibri" w:hAnsi="Calibri"/>
                <w:sz w:val="18"/>
              </w:rPr>
              <w:t>Document, Quality, Technical Design (write)</w:t>
            </w:r>
          </w:p>
        </w:tc>
        <w:tc>
          <w:tcPr>
            <w:tcW w:type="dxa" w:w="1984"/>
            <w:shd w:val="clear" w:color="auto" w:fill="F2F7FB"/>
          </w:tcPr>
          <w:p>
            <w:r/>
            <w:r>
              <w:rPr>
                <w:rFonts w:ascii="Calibri" w:hAnsi="Calibri"/>
                <w:sz w:val="18"/>
              </w:rPr>
              <w:t>1-8</w:t>
            </w:r>
          </w:p>
        </w:tc>
      </w:tr>
      <w:tr>
        <w:tc>
          <w:tcPr>
            <w:tcW w:type="dxa" w:w="1984"/>
          </w:tcPr>
          <w:p>
            <w:r/>
            <w:r>
              <w:rPr>
                <w:rFonts w:ascii="Calibri" w:hAnsi="Calibri"/>
                <w:sz w:val="18"/>
              </w:rPr>
              <w:t>Technical Design Manager</w:t>
            </w:r>
          </w:p>
        </w:tc>
        <w:tc>
          <w:tcPr>
            <w:tcW w:type="dxa" w:w="2835"/>
          </w:tcPr>
          <w:p>
            <w:r/>
            <w:r>
              <w:rPr>
                <w:rFonts w:ascii="Calibri" w:hAnsi="Calibri"/>
                <w:sz w:val="18"/>
              </w:rPr>
              <w:t>Technical Design submittal management, drawing control</w:t>
            </w:r>
          </w:p>
        </w:tc>
        <w:tc>
          <w:tcPr>
            <w:tcW w:type="dxa" w:w="2268"/>
          </w:tcPr>
          <w:p>
            <w:r/>
            <w:r>
              <w:rPr>
                <w:rFonts w:ascii="Calibri" w:hAnsi="Calibri"/>
                <w:sz w:val="18"/>
              </w:rPr>
              <w:t>Document, Technical Design (write)</w:t>
            </w:r>
          </w:p>
        </w:tc>
        <w:tc>
          <w:tcPr>
            <w:tcW w:type="dxa" w:w="1984"/>
          </w:tcPr>
          <w:p>
            <w:r/>
            <w:r>
              <w:rPr>
                <w:rFonts w:ascii="Calibri" w:hAnsi="Calibri"/>
                <w:sz w:val="18"/>
              </w:rPr>
              <w:t>1-5</w:t>
            </w:r>
          </w:p>
        </w:tc>
      </w:tr>
      <w:tr>
        <w:tc>
          <w:tcPr>
            <w:tcW w:type="dxa" w:w="1984"/>
            <w:shd w:val="clear" w:color="auto" w:fill="F2F7FB"/>
          </w:tcPr>
          <w:p>
            <w:r/>
            <w:r>
              <w:rPr>
                <w:rFonts w:ascii="Calibri" w:hAnsi="Calibri"/>
                <w:sz w:val="18"/>
              </w:rPr>
              <w:t>Project Manager (Contractor)</w:t>
            </w:r>
          </w:p>
        </w:tc>
        <w:tc>
          <w:tcPr>
            <w:tcW w:type="dxa" w:w="2835"/>
            <w:shd w:val="clear" w:color="auto" w:fill="F2F7FB"/>
          </w:tcPr>
          <w:p>
            <w:r/>
            <w:r>
              <w:rPr>
                <w:rFonts w:ascii="Calibri" w:hAnsi="Calibri"/>
                <w:sz w:val="18"/>
              </w:rPr>
              <w:t>Programme, cost, resource management</w:t>
            </w:r>
          </w:p>
        </w:tc>
        <w:tc>
          <w:tcPr>
            <w:tcW w:type="dxa" w:w="2268"/>
            <w:shd w:val="clear" w:color="auto" w:fill="F2F7FB"/>
          </w:tcPr>
          <w:p>
            <w:r/>
            <w:r>
              <w:rPr>
                <w:rFonts w:ascii="Calibri" w:hAnsi="Calibri"/>
                <w:sz w:val="18"/>
              </w:rPr>
              <w:t>Progress, Financial (write)</w:t>
            </w:r>
          </w:p>
        </w:tc>
        <w:tc>
          <w:tcPr>
            <w:tcW w:type="dxa" w:w="1984"/>
            <w:shd w:val="clear" w:color="auto" w:fill="F2F7FB"/>
          </w:tcPr>
          <w:p>
            <w:r/>
            <w:r>
              <w:rPr>
                <w:rFonts w:ascii="Calibri" w:hAnsi="Calibri"/>
                <w:sz w:val="18"/>
              </w:rPr>
              <w:t>5-8</w:t>
            </w:r>
          </w:p>
        </w:tc>
      </w:tr>
      <w:tr>
        <w:tc>
          <w:tcPr>
            <w:tcW w:type="dxa" w:w="1984"/>
          </w:tcPr>
          <w:p>
            <w:r/>
            <w:r>
              <w:rPr>
                <w:rFonts w:ascii="Calibri" w:hAnsi="Calibri"/>
                <w:sz w:val="18"/>
              </w:rPr>
              <w:t>Site Engineer</w:t>
            </w:r>
          </w:p>
        </w:tc>
        <w:tc>
          <w:tcPr>
            <w:tcW w:type="dxa" w:w="2835"/>
          </w:tcPr>
          <w:p>
            <w:r/>
            <w:r>
              <w:rPr>
                <w:rFonts w:ascii="Calibri" w:hAnsi="Calibri"/>
                <w:sz w:val="18"/>
              </w:rPr>
              <w:t>Daily reporting, quality inspection, material verification</w:t>
            </w:r>
          </w:p>
        </w:tc>
        <w:tc>
          <w:tcPr>
            <w:tcW w:type="dxa" w:w="2268"/>
          </w:tcPr>
          <w:p>
            <w:r/>
            <w:r>
              <w:rPr>
                <w:rFonts w:ascii="Calibri" w:hAnsi="Calibri"/>
                <w:sz w:val="18"/>
              </w:rPr>
              <w:t>Quality, HSE, Progress (write)</w:t>
            </w:r>
          </w:p>
        </w:tc>
        <w:tc>
          <w:tcPr>
            <w:tcW w:type="dxa" w:w="1984"/>
          </w:tcPr>
          <w:p>
            <w:r/>
            <w:r>
              <w:rPr>
                <w:rFonts w:ascii="Calibri" w:hAnsi="Calibri"/>
                <w:sz w:val="18"/>
              </w:rPr>
              <w:t>5-6</w:t>
            </w:r>
          </w:p>
        </w:tc>
      </w:tr>
      <w:tr>
        <w:tc>
          <w:tcPr>
            <w:tcW w:type="dxa" w:w="1984"/>
            <w:shd w:val="clear" w:color="auto" w:fill="F2F7FB"/>
          </w:tcPr>
          <w:p>
            <w:r/>
            <w:r>
              <w:rPr>
                <w:rFonts w:ascii="Calibri" w:hAnsi="Calibri"/>
                <w:sz w:val="18"/>
              </w:rPr>
              <w:t>QA/QC Manager</w:t>
            </w:r>
          </w:p>
        </w:tc>
        <w:tc>
          <w:tcPr>
            <w:tcW w:type="dxa" w:w="2835"/>
            <w:shd w:val="clear" w:color="auto" w:fill="F2F7FB"/>
          </w:tcPr>
          <w:p>
            <w:r/>
            <w:r>
              <w:rPr>
                <w:rFonts w:ascii="Calibri" w:hAnsi="Calibri"/>
                <w:sz w:val="18"/>
              </w:rPr>
              <w:t>ITP management, NCR processing, commissioning</w:t>
            </w:r>
          </w:p>
        </w:tc>
        <w:tc>
          <w:tcPr>
            <w:tcW w:type="dxa" w:w="2268"/>
            <w:shd w:val="clear" w:color="auto" w:fill="F2F7FB"/>
          </w:tcPr>
          <w:p>
            <w:r/>
            <w:r>
              <w:rPr>
                <w:rFonts w:ascii="Calibri" w:hAnsi="Calibri"/>
                <w:sz w:val="18"/>
              </w:rPr>
              <w:t>Quality (write)</w:t>
            </w:r>
          </w:p>
        </w:tc>
        <w:tc>
          <w:tcPr>
            <w:tcW w:type="dxa" w:w="1984"/>
            <w:shd w:val="clear" w:color="auto" w:fill="F2F7FB"/>
          </w:tcPr>
          <w:p>
            <w:r/>
            <w:r>
              <w:rPr>
                <w:rFonts w:ascii="Calibri" w:hAnsi="Calibri"/>
                <w:sz w:val="18"/>
              </w:rPr>
              <w:t>5-6</w:t>
            </w:r>
          </w:p>
        </w:tc>
      </w:tr>
      <w:tr>
        <w:tc>
          <w:tcPr>
            <w:tcW w:type="dxa" w:w="1984"/>
          </w:tcPr>
          <w:p>
            <w:r/>
            <w:r>
              <w:rPr>
                <w:rFonts w:ascii="Calibri" w:hAnsi="Calibri"/>
                <w:sz w:val="18"/>
              </w:rPr>
              <w:t>HSE Manager</w:t>
            </w:r>
          </w:p>
        </w:tc>
        <w:tc>
          <w:tcPr>
            <w:tcW w:type="dxa" w:w="2835"/>
          </w:tcPr>
          <w:p>
            <w:r/>
            <w:r>
              <w:rPr>
                <w:rFonts w:ascii="Calibri" w:hAnsi="Calibri"/>
                <w:sz w:val="18"/>
              </w:rPr>
              <w:t>Risk assessment, PTW, incident management</w:t>
            </w:r>
          </w:p>
        </w:tc>
        <w:tc>
          <w:tcPr>
            <w:tcW w:type="dxa" w:w="2268"/>
          </w:tcPr>
          <w:p>
            <w:r/>
            <w:r>
              <w:rPr>
                <w:rFonts w:ascii="Calibri" w:hAnsi="Calibri"/>
                <w:sz w:val="18"/>
              </w:rPr>
              <w:t>HSE (write)</w:t>
            </w:r>
          </w:p>
        </w:tc>
        <w:tc>
          <w:tcPr>
            <w:tcW w:type="dxa" w:w="1984"/>
          </w:tcPr>
          <w:p>
            <w:r/>
            <w:r>
              <w:rPr>
                <w:rFonts w:ascii="Calibri" w:hAnsi="Calibri"/>
                <w:sz w:val="18"/>
              </w:rPr>
              <w:t>5-6</w:t>
            </w:r>
          </w:p>
        </w:tc>
      </w:tr>
      <w:tr>
        <w:tc>
          <w:tcPr>
            <w:tcW w:type="dxa" w:w="1984"/>
            <w:shd w:val="clear" w:color="auto" w:fill="F2F7FB"/>
          </w:tcPr>
          <w:p>
            <w:r/>
            <w:r>
              <w:rPr>
                <w:rFonts w:ascii="Calibri" w:hAnsi="Calibri"/>
                <w:sz w:val="18"/>
              </w:rPr>
              <w:t>Cost / QS</w:t>
            </w:r>
          </w:p>
        </w:tc>
        <w:tc>
          <w:tcPr>
            <w:tcW w:type="dxa" w:w="2835"/>
            <w:shd w:val="clear" w:color="auto" w:fill="F2F7FB"/>
          </w:tcPr>
          <w:p>
            <w:r/>
            <w:r>
              <w:rPr>
                <w:rFonts w:ascii="Calibri" w:hAnsi="Calibri"/>
                <w:sz w:val="18"/>
              </w:rPr>
              <w:t>IPC preparation, VO assessment, claims processing</w:t>
            </w:r>
          </w:p>
        </w:tc>
        <w:tc>
          <w:tcPr>
            <w:tcW w:type="dxa" w:w="2268"/>
            <w:shd w:val="clear" w:color="auto" w:fill="F2F7FB"/>
          </w:tcPr>
          <w:p>
            <w:r/>
            <w:r>
              <w:rPr>
                <w:rFonts w:ascii="Calibri" w:hAnsi="Calibri"/>
                <w:sz w:val="18"/>
              </w:rPr>
              <w:t>Financial (write)</w:t>
            </w:r>
          </w:p>
        </w:tc>
        <w:tc>
          <w:tcPr>
            <w:tcW w:type="dxa" w:w="1984"/>
            <w:shd w:val="clear" w:color="auto" w:fill="F2F7FB"/>
          </w:tcPr>
          <w:p>
            <w:r/>
            <w:r>
              <w:rPr>
                <w:rFonts w:ascii="Calibri" w:hAnsi="Calibri"/>
                <w:sz w:val="18"/>
              </w:rPr>
              <w:t>5-8</w:t>
            </w:r>
          </w:p>
        </w:tc>
      </w:tr>
      <w:tr>
        <w:tc>
          <w:tcPr>
            <w:tcW w:type="dxa" w:w="1984"/>
          </w:tcPr>
          <w:p>
            <w:r/>
            <w:r>
              <w:rPr>
                <w:rFonts w:ascii="Calibri" w:hAnsi="Calibri"/>
                <w:sz w:val="18"/>
              </w:rPr>
              <w:t>Planning Engineer</w:t>
            </w:r>
          </w:p>
        </w:tc>
        <w:tc>
          <w:tcPr>
            <w:tcW w:type="dxa" w:w="2835"/>
          </w:tcPr>
          <w:p>
            <w:r/>
            <w:r>
              <w:rPr>
                <w:rFonts w:ascii="Calibri" w:hAnsi="Calibri"/>
                <w:sz w:val="18"/>
              </w:rPr>
              <w:t>Programme updates, delay analysis, look-ahead</w:t>
            </w:r>
          </w:p>
        </w:tc>
        <w:tc>
          <w:tcPr>
            <w:tcW w:type="dxa" w:w="2268"/>
          </w:tcPr>
          <w:p>
            <w:r/>
            <w:r>
              <w:rPr>
                <w:rFonts w:ascii="Calibri" w:hAnsi="Calibri"/>
                <w:sz w:val="18"/>
              </w:rPr>
              <w:t>Progress (write)</w:t>
            </w:r>
          </w:p>
        </w:tc>
        <w:tc>
          <w:tcPr>
            <w:tcW w:type="dxa" w:w="1984"/>
          </w:tcPr>
          <w:p>
            <w:r/>
            <w:r>
              <w:rPr>
                <w:rFonts w:ascii="Calibri" w:hAnsi="Calibri"/>
                <w:sz w:val="18"/>
              </w:rPr>
              <w:t>5-8</w:t>
            </w:r>
          </w:p>
        </w:tc>
      </w:tr>
      <w:tr>
        <w:tc>
          <w:tcPr>
            <w:tcW w:type="dxa" w:w="1984"/>
            <w:shd w:val="clear" w:color="auto" w:fill="F2F7FB"/>
          </w:tcPr>
          <w:p>
            <w:r/>
            <w:r>
              <w:rPr>
                <w:rFonts w:ascii="Calibri" w:hAnsi="Calibri"/>
                <w:sz w:val="18"/>
              </w:rPr>
              <w:t>Document Controller</w:t>
            </w:r>
          </w:p>
        </w:tc>
        <w:tc>
          <w:tcPr>
            <w:tcW w:type="dxa" w:w="2835"/>
            <w:shd w:val="clear" w:color="auto" w:fill="F2F7FB"/>
          </w:tcPr>
          <w:p>
            <w:r/>
            <w:r>
              <w:rPr>
                <w:rFonts w:ascii="Calibri" w:hAnsi="Calibri"/>
                <w:sz w:val="18"/>
              </w:rPr>
              <w:t>Transmittal, numbering, distribution, archival</w:t>
            </w:r>
          </w:p>
        </w:tc>
        <w:tc>
          <w:tcPr>
            <w:tcW w:type="dxa" w:w="2268"/>
            <w:shd w:val="clear" w:color="auto" w:fill="F2F7FB"/>
          </w:tcPr>
          <w:p>
            <w:r/>
            <w:r>
              <w:rPr>
                <w:rFonts w:ascii="Calibri" w:hAnsi="Calibri"/>
                <w:sz w:val="18"/>
              </w:rPr>
              <w:t>Document (write)</w:t>
            </w:r>
          </w:p>
        </w:tc>
        <w:tc>
          <w:tcPr>
            <w:tcW w:type="dxa" w:w="1984"/>
            <w:shd w:val="clear" w:color="auto" w:fill="F2F7FB"/>
          </w:tcPr>
          <w:p>
            <w:r/>
            <w:r>
              <w:rPr>
                <w:rFonts w:ascii="Calibri" w:hAnsi="Calibri"/>
                <w:sz w:val="18"/>
              </w:rPr>
              <w:t>1-8</w:t>
            </w:r>
          </w:p>
        </w:tc>
      </w:tr>
      <w:tr>
        <w:tc>
          <w:tcPr>
            <w:tcW w:type="dxa" w:w="1984"/>
          </w:tcPr>
          <w:p>
            <w:r/>
            <w:r>
              <w:rPr>
                <w:rFonts w:ascii="Calibri" w:hAnsi="Calibri"/>
                <w:sz w:val="18"/>
              </w:rPr>
              <w:t>Contracts Manager</w:t>
            </w:r>
          </w:p>
        </w:tc>
        <w:tc>
          <w:tcPr>
            <w:tcW w:type="dxa" w:w="2835"/>
          </w:tcPr>
          <w:p>
            <w:r/>
            <w:r>
              <w:rPr>
                <w:rFonts w:ascii="Calibri" w:hAnsi="Calibri"/>
                <w:sz w:val="18"/>
              </w:rPr>
              <w:t>EOT, claims, disputes, bonds, insurance</w:t>
            </w:r>
          </w:p>
        </w:tc>
        <w:tc>
          <w:tcPr>
            <w:tcW w:type="dxa" w:w="2268"/>
          </w:tcPr>
          <w:p>
            <w:r/>
            <w:r>
              <w:rPr>
                <w:rFonts w:ascii="Calibri" w:hAnsi="Calibri"/>
                <w:sz w:val="18"/>
              </w:rPr>
              <w:t>Contractual (write)</w:t>
            </w:r>
          </w:p>
        </w:tc>
        <w:tc>
          <w:tcPr>
            <w:tcW w:type="dxa" w:w="1984"/>
          </w:tcPr>
          <w:p>
            <w:r/>
            <w:r>
              <w:rPr>
                <w:rFonts w:ascii="Calibri" w:hAnsi="Calibri"/>
                <w:sz w:val="18"/>
              </w:rPr>
              <w:t>5-8</w:t>
            </w:r>
          </w:p>
        </w:tc>
      </w:tr>
      <w:tr>
        <w:tc>
          <w:tcPr>
            <w:tcW w:type="dxa" w:w="1984"/>
            <w:shd w:val="clear" w:color="auto" w:fill="F2F7FB"/>
          </w:tcPr>
          <w:p>
            <w:r/>
            <w:r>
              <w:rPr>
                <w:rFonts w:ascii="Calibri" w:hAnsi="Calibri"/>
                <w:sz w:val="18"/>
              </w:rPr>
              <w:t>Commissioning Manager</w:t>
            </w:r>
          </w:p>
        </w:tc>
        <w:tc>
          <w:tcPr>
            <w:tcW w:type="dxa" w:w="2835"/>
            <w:shd w:val="clear" w:color="auto" w:fill="F2F7FB"/>
          </w:tcPr>
          <w:p>
            <w:r/>
            <w:r>
              <w:rPr>
                <w:rFonts w:ascii="Calibri" w:hAnsi="Calibri"/>
                <w:sz w:val="18"/>
              </w:rPr>
              <w:t>T&amp;C procedures, pre-commissioning, handover</w:t>
            </w:r>
          </w:p>
        </w:tc>
        <w:tc>
          <w:tcPr>
            <w:tcW w:type="dxa" w:w="2268"/>
            <w:shd w:val="clear" w:color="auto" w:fill="F2F7FB"/>
          </w:tcPr>
          <w:p>
            <w:r/>
            <w:r>
              <w:rPr>
                <w:rFonts w:ascii="Calibri" w:hAnsi="Calibri"/>
                <w:sz w:val="18"/>
              </w:rPr>
              <w:t>Handover (write)</w:t>
            </w:r>
          </w:p>
        </w:tc>
        <w:tc>
          <w:tcPr>
            <w:tcW w:type="dxa" w:w="1984"/>
            <w:shd w:val="clear" w:color="auto" w:fill="F2F7FB"/>
          </w:tcPr>
          <w:p>
            <w:r/>
            <w:r>
              <w:rPr>
                <w:rFonts w:ascii="Calibri" w:hAnsi="Calibri"/>
                <w:sz w:val="18"/>
              </w:rPr>
              <w:t>6</w:t>
            </w:r>
          </w:p>
        </w:tc>
      </w:tr>
      <w:tr>
        <w:tc>
          <w:tcPr>
            <w:tcW w:type="dxa" w:w="1984"/>
          </w:tcPr>
          <w:p>
            <w:r/>
            <w:r>
              <w:rPr>
                <w:rFonts w:ascii="Calibri" w:hAnsi="Calibri"/>
                <w:sz w:val="18"/>
              </w:rPr>
              <w:t>Facility Manager</w:t>
            </w:r>
          </w:p>
        </w:tc>
        <w:tc>
          <w:tcPr>
            <w:tcW w:type="dxa" w:w="2835"/>
          </w:tcPr>
          <w:p>
            <w:r/>
            <w:r>
              <w:rPr>
                <w:rFonts w:ascii="Calibri" w:hAnsi="Calibri"/>
                <w:sz w:val="18"/>
              </w:rPr>
              <w:t>O&amp;M, defect reporting during DLP</w:t>
            </w:r>
          </w:p>
        </w:tc>
        <w:tc>
          <w:tcPr>
            <w:tcW w:type="dxa" w:w="2268"/>
          </w:tcPr>
          <w:p>
            <w:r/>
            <w:r>
              <w:rPr>
                <w:rFonts w:ascii="Calibri" w:hAnsi="Calibri"/>
                <w:sz w:val="18"/>
              </w:rPr>
              <w:t>Handover, DLP (write)</w:t>
            </w:r>
          </w:p>
        </w:tc>
        <w:tc>
          <w:tcPr>
            <w:tcW w:type="dxa" w:w="1984"/>
          </w:tcPr>
          <w:p>
            <w:r/>
            <w:r>
              <w:rPr>
                <w:rFonts w:ascii="Calibri" w:hAnsi="Calibri"/>
                <w:sz w:val="18"/>
              </w:rPr>
              <w:t>7-8</w:t>
            </w:r>
          </w:p>
        </w:tc>
      </w:tr>
      <w:tr>
        <w:tc>
          <w:tcPr>
            <w:tcW w:type="dxa" w:w="1984"/>
            <w:shd w:val="clear" w:color="auto" w:fill="F2F7FB"/>
          </w:tcPr>
          <w:p>
            <w:r/>
            <w:r>
              <w:rPr>
                <w:rFonts w:ascii="Calibri" w:hAnsi="Calibri"/>
                <w:sz w:val="18"/>
              </w:rPr>
              <w:t>Internal Auditor</w:t>
            </w:r>
          </w:p>
        </w:tc>
        <w:tc>
          <w:tcPr>
            <w:tcW w:type="dxa" w:w="2835"/>
            <w:shd w:val="clear" w:color="auto" w:fill="F2F7FB"/>
          </w:tcPr>
          <w:p>
            <w:r/>
            <w:r>
              <w:rPr>
                <w:rFonts w:ascii="Calibri" w:hAnsi="Calibri"/>
                <w:sz w:val="18"/>
              </w:rPr>
              <w:t>Read-only access to all modules for compliance review</w:t>
            </w:r>
          </w:p>
        </w:tc>
        <w:tc>
          <w:tcPr>
            <w:tcW w:type="dxa" w:w="2268"/>
            <w:shd w:val="clear" w:color="auto" w:fill="F2F7FB"/>
          </w:tcPr>
          <w:p>
            <w:r/>
            <w:r>
              <w:rPr>
                <w:rFonts w:ascii="Calibri" w:hAnsi="Calibri"/>
                <w:sz w:val="18"/>
              </w:rPr>
              <w:t>All (read only)</w:t>
            </w:r>
          </w:p>
        </w:tc>
        <w:tc>
          <w:tcPr>
            <w:tcW w:type="dxa" w:w="1984"/>
            <w:shd w:val="clear" w:color="auto" w:fill="F2F7FB"/>
          </w:tcPr>
          <w:p>
            <w:r/>
            <w:r>
              <w:rPr>
                <w:rFonts w:ascii="Calibri" w:hAnsi="Calibri"/>
                <w:sz w:val="18"/>
              </w:rPr>
              <w:t>0-8</w:t>
            </w:r>
          </w:p>
        </w:tc>
      </w:tr>
      <w:tr>
        <w:tc>
          <w:tcPr>
            <w:tcW w:type="dxa" w:w="1984"/>
          </w:tcPr>
          <w:p>
            <w:r/>
            <w:r>
              <w:rPr>
                <w:rFonts w:ascii="Calibri" w:hAnsi="Calibri"/>
                <w:sz w:val="18"/>
              </w:rPr>
              <w:t>External Stakeholder</w:t>
            </w:r>
          </w:p>
        </w:tc>
        <w:tc>
          <w:tcPr>
            <w:tcW w:type="dxa" w:w="2835"/>
          </w:tcPr>
          <w:p>
            <w:r/>
            <w:r>
              <w:rPr>
                <w:rFonts w:ascii="Calibri" w:hAnsi="Calibri"/>
                <w:sz w:val="18"/>
              </w:rPr>
              <w:t>Limited portal access for authority submissions</w:t>
            </w:r>
          </w:p>
        </w:tc>
        <w:tc>
          <w:tcPr>
            <w:tcW w:type="dxa" w:w="2268"/>
          </w:tcPr>
          <w:p>
            <w:r/>
            <w:r>
              <w:rPr>
                <w:rFonts w:ascii="Calibri" w:hAnsi="Calibri"/>
                <w:sz w:val="18"/>
              </w:rPr>
              <w:t>Portal (read/submit)</w:t>
            </w:r>
          </w:p>
        </w:tc>
        <w:tc>
          <w:tcPr>
            <w:tcW w:type="dxa" w:w="1984"/>
          </w:tcPr>
          <w:p>
            <w:r/>
            <w:r>
              <w:rPr>
                <w:rFonts w:ascii="Calibri" w:hAnsi="Calibri"/>
                <w:sz w:val="18"/>
              </w:rPr>
              <w:t>4-5</w:t>
            </w:r>
          </w:p>
        </w:tc>
      </w:tr>
    </w:tbl>
    <w:p/>
    <w:p>
      <w:r>
        <w:br w:type="page"/>
      </w:r>
    </w:p>
    <w:p>
      <w:pPr>
        <w:pStyle w:val="Heading1"/>
      </w:pPr>
      <w:r>
        <w:t>Chapter 16 — Escalation Framework (5-Level Model)</w:t>
      </w:r>
    </w:p>
    <w:p>
      <w:r>
        <w:t>Reference: HAI-GOV-033-R0.0_Escalation_Action_Procedures.xlsx</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417"/>
            <w:shd w:val="clear" w:color="auto" w:fill="1B2A4A"/>
          </w:tcPr>
          <w:p>
            <w:r/>
            <w:r>
              <w:rPr>
                <w:rFonts w:ascii="Calibri" w:hAnsi="Calibri"/>
                <w:b/>
                <w:color w:val="FFFFFF"/>
                <w:sz w:val="18"/>
              </w:rPr>
              <w:t>Level</w:t>
            </w:r>
          </w:p>
        </w:tc>
        <w:tc>
          <w:tcPr>
            <w:tcW w:type="dxa" w:w="1417"/>
            <w:shd w:val="clear" w:color="auto" w:fill="1B2A4A"/>
          </w:tcPr>
          <w:p>
            <w:r/>
            <w:r>
              <w:rPr>
                <w:rFonts w:ascii="Calibri" w:hAnsi="Calibri"/>
                <w:b/>
                <w:color w:val="FFFFFF"/>
                <w:sz w:val="18"/>
              </w:rPr>
              <w:t>Trigger</w:t>
            </w:r>
          </w:p>
        </w:tc>
        <w:tc>
          <w:tcPr>
            <w:tcW w:type="dxa" w:w="1701"/>
            <w:shd w:val="clear" w:color="auto" w:fill="1B2A4A"/>
          </w:tcPr>
          <w:p>
            <w:r/>
            <w:r>
              <w:rPr>
                <w:rFonts w:ascii="Calibri" w:hAnsi="Calibri"/>
                <w:b/>
                <w:color w:val="FFFFFF"/>
                <w:sz w:val="18"/>
              </w:rPr>
              <w:t>Escalated To</w:t>
            </w:r>
          </w:p>
        </w:tc>
        <w:tc>
          <w:tcPr>
            <w:tcW w:type="dxa" w:w="1417"/>
            <w:shd w:val="clear" w:color="auto" w:fill="1B2A4A"/>
          </w:tcPr>
          <w:p>
            <w:r/>
            <w:r>
              <w:rPr>
                <w:rFonts w:ascii="Calibri" w:hAnsi="Calibri"/>
                <w:b/>
                <w:color w:val="FFFFFF"/>
                <w:sz w:val="18"/>
              </w:rPr>
              <w:t>Response SLA</w:t>
            </w:r>
          </w:p>
        </w:tc>
        <w:tc>
          <w:tcPr>
            <w:tcW w:type="dxa" w:w="3118"/>
            <w:shd w:val="clear" w:color="auto" w:fill="1B2A4A"/>
          </w:tcPr>
          <w:p>
            <w:r/>
            <w:r>
              <w:rPr>
                <w:rFonts w:ascii="Calibri" w:hAnsi="Calibri"/>
                <w:b/>
                <w:color w:val="FFFFFF"/>
                <w:sz w:val="18"/>
              </w:rPr>
              <w:t>Notification</w:t>
            </w:r>
          </w:p>
        </w:tc>
      </w:tr>
      <w:tr>
        <w:tc>
          <w:tcPr>
            <w:tcW w:type="dxa" w:w="1417"/>
          </w:tcPr>
          <w:p>
            <w:r/>
            <w:r>
              <w:rPr>
                <w:rFonts w:ascii="Calibri" w:hAnsi="Calibri"/>
                <w:sz w:val="18"/>
              </w:rPr>
              <w:t>L1 — Reminder</w:t>
            </w:r>
          </w:p>
        </w:tc>
        <w:tc>
          <w:tcPr>
            <w:tcW w:type="dxa" w:w="1417"/>
          </w:tcPr>
          <w:p>
            <w:r/>
            <w:r>
              <w:rPr>
                <w:rFonts w:ascii="Calibri" w:hAnsi="Calibri"/>
                <w:sz w:val="18"/>
              </w:rPr>
              <w:t>SLA at 75%</w:t>
            </w:r>
          </w:p>
        </w:tc>
        <w:tc>
          <w:tcPr>
            <w:tcW w:type="dxa" w:w="1701"/>
          </w:tcPr>
          <w:p>
            <w:r/>
            <w:r>
              <w:rPr>
                <w:rFonts w:ascii="Calibri" w:hAnsi="Calibri"/>
                <w:sz w:val="18"/>
              </w:rPr>
              <w:t>Assigned User</w:t>
            </w:r>
          </w:p>
        </w:tc>
        <w:tc>
          <w:tcPr>
            <w:tcW w:type="dxa" w:w="1417"/>
          </w:tcPr>
          <w:p>
            <w:r/>
            <w:r>
              <w:rPr>
                <w:rFonts w:ascii="Calibri" w:hAnsi="Calibri"/>
                <w:sz w:val="18"/>
              </w:rPr>
              <w:t>24 hours</w:t>
            </w:r>
          </w:p>
        </w:tc>
        <w:tc>
          <w:tcPr>
            <w:tcW w:type="dxa" w:w="3118"/>
          </w:tcPr>
          <w:p>
            <w:r/>
            <w:r>
              <w:rPr>
                <w:rFonts w:ascii="Calibri" w:hAnsi="Calibri"/>
                <w:sz w:val="18"/>
              </w:rPr>
              <w:t>In-app + Email</w:t>
            </w:r>
          </w:p>
        </w:tc>
      </w:tr>
      <w:tr>
        <w:tc>
          <w:tcPr>
            <w:tcW w:type="dxa" w:w="1417"/>
            <w:shd w:val="clear" w:color="auto" w:fill="F2F7FB"/>
          </w:tcPr>
          <w:p>
            <w:r/>
            <w:r>
              <w:rPr>
                <w:rFonts w:ascii="Calibri" w:hAnsi="Calibri"/>
                <w:sz w:val="18"/>
              </w:rPr>
              <w:t>L2 — Warning</w:t>
            </w:r>
          </w:p>
        </w:tc>
        <w:tc>
          <w:tcPr>
            <w:tcW w:type="dxa" w:w="1417"/>
            <w:shd w:val="clear" w:color="auto" w:fill="F2F7FB"/>
          </w:tcPr>
          <w:p>
            <w:r/>
            <w:r>
              <w:rPr>
                <w:rFonts w:ascii="Calibri" w:hAnsi="Calibri"/>
                <w:sz w:val="18"/>
              </w:rPr>
              <w:t>SLA at 100%</w:t>
            </w:r>
          </w:p>
        </w:tc>
        <w:tc>
          <w:tcPr>
            <w:tcW w:type="dxa" w:w="1701"/>
            <w:shd w:val="clear" w:color="auto" w:fill="F2F7FB"/>
          </w:tcPr>
          <w:p>
            <w:r/>
            <w:r>
              <w:rPr>
                <w:rFonts w:ascii="Calibri" w:hAnsi="Calibri"/>
                <w:sz w:val="18"/>
              </w:rPr>
              <w:t>Line Manager</w:t>
            </w:r>
          </w:p>
        </w:tc>
        <w:tc>
          <w:tcPr>
            <w:tcW w:type="dxa" w:w="1417"/>
            <w:shd w:val="clear" w:color="auto" w:fill="F2F7FB"/>
          </w:tcPr>
          <w:p>
            <w:r/>
            <w:r>
              <w:rPr>
                <w:rFonts w:ascii="Calibri" w:hAnsi="Calibri"/>
                <w:sz w:val="18"/>
              </w:rPr>
              <w:t>24 hours</w:t>
            </w:r>
          </w:p>
        </w:tc>
        <w:tc>
          <w:tcPr>
            <w:tcW w:type="dxa" w:w="3118"/>
            <w:shd w:val="clear" w:color="auto" w:fill="F2F7FB"/>
          </w:tcPr>
          <w:p>
            <w:r/>
            <w:r>
              <w:rPr>
                <w:rFonts w:ascii="Calibri" w:hAnsi="Calibri"/>
                <w:sz w:val="18"/>
              </w:rPr>
              <w:t>In-app + Email</w:t>
            </w:r>
          </w:p>
        </w:tc>
      </w:tr>
      <w:tr>
        <w:tc>
          <w:tcPr>
            <w:tcW w:type="dxa" w:w="1417"/>
          </w:tcPr>
          <w:p>
            <w:r/>
            <w:r>
              <w:rPr>
                <w:rFonts w:ascii="Calibri" w:hAnsi="Calibri"/>
                <w:sz w:val="18"/>
              </w:rPr>
              <w:t>L3 — Escalation</w:t>
            </w:r>
          </w:p>
        </w:tc>
        <w:tc>
          <w:tcPr>
            <w:tcW w:type="dxa" w:w="1417"/>
          </w:tcPr>
          <w:p>
            <w:r/>
            <w:r>
              <w:rPr>
                <w:rFonts w:ascii="Calibri" w:hAnsi="Calibri"/>
                <w:sz w:val="18"/>
              </w:rPr>
              <w:t>SLA + 48 hours</w:t>
            </w:r>
          </w:p>
        </w:tc>
        <w:tc>
          <w:tcPr>
            <w:tcW w:type="dxa" w:w="1701"/>
          </w:tcPr>
          <w:p>
            <w:r/>
            <w:r>
              <w:rPr>
                <w:rFonts w:ascii="Calibri" w:hAnsi="Calibri"/>
                <w:sz w:val="18"/>
              </w:rPr>
              <w:t>Department Head</w:t>
            </w:r>
          </w:p>
        </w:tc>
        <w:tc>
          <w:tcPr>
            <w:tcW w:type="dxa" w:w="1417"/>
          </w:tcPr>
          <w:p>
            <w:r/>
            <w:r>
              <w:rPr>
                <w:rFonts w:ascii="Calibri" w:hAnsi="Calibri"/>
                <w:sz w:val="18"/>
              </w:rPr>
              <w:t>12 hours</w:t>
            </w:r>
          </w:p>
        </w:tc>
        <w:tc>
          <w:tcPr>
            <w:tcW w:type="dxa" w:w="3118"/>
          </w:tcPr>
          <w:p>
            <w:r/>
            <w:r>
              <w:rPr>
                <w:rFonts w:ascii="Calibri" w:hAnsi="Calibri"/>
                <w:sz w:val="18"/>
              </w:rPr>
              <w:t>In-app + Email + SMS</w:t>
            </w:r>
          </w:p>
        </w:tc>
      </w:tr>
      <w:tr>
        <w:tc>
          <w:tcPr>
            <w:tcW w:type="dxa" w:w="1417"/>
            <w:shd w:val="clear" w:color="auto" w:fill="F2F7FB"/>
          </w:tcPr>
          <w:p>
            <w:r/>
            <w:r>
              <w:rPr>
                <w:rFonts w:ascii="Calibri" w:hAnsi="Calibri"/>
                <w:sz w:val="18"/>
              </w:rPr>
              <w:t>L4 — Executive</w:t>
            </w:r>
          </w:p>
        </w:tc>
        <w:tc>
          <w:tcPr>
            <w:tcW w:type="dxa" w:w="1417"/>
            <w:shd w:val="clear" w:color="auto" w:fill="F2F7FB"/>
          </w:tcPr>
          <w:p>
            <w:r/>
            <w:r>
              <w:rPr>
                <w:rFonts w:ascii="Calibri" w:hAnsi="Calibri"/>
                <w:sz w:val="18"/>
              </w:rPr>
              <w:t>SLA + 5 days</w:t>
            </w:r>
          </w:p>
        </w:tc>
        <w:tc>
          <w:tcPr>
            <w:tcW w:type="dxa" w:w="1701"/>
            <w:shd w:val="clear" w:color="auto" w:fill="F2F7FB"/>
          </w:tcPr>
          <w:p>
            <w:r/>
            <w:r>
              <w:rPr>
                <w:rFonts w:ascii="Calibri" w:hAnsi="Calibri"/>
                <w:sz w:val="18"/>
              </w:rPr>
              <w:t>Project Director</w:t>
            </w:r>
          </w:p>
        </w:tc>
        <w:tc>
          <w:tcPr>
            <w:tcW w:type="dxa" w:w="1417"/>
            <w:shd w:val="clear" w:color="auto" w:fill="F2F7FB"/>
          </w:tcPr>
          <w:p>
            <w:r/>
            <w:r>
              <w:rPr>
                <w:rFonts w:ascii="Calibri" w:hAnsi="Calibri"/>
                <w:sz w:val="18"/>
              </w:rPr>
              <w:t>4 hours</w:t>
            </w:r>
          </w:p>
        </w:tc>
        <w:tc>
          <w:tcPr>
            <w:tcW w:type="dxa" w:w="3118"/>
            <w:shd w:val="clear" w:color="auto" w:fill="F2F7FB"/>
          </w:tcPr>
          <w:p>
            <w:r/>
            <w:r>
              <w:rPr>
                <w:rFonts w:ascii="Calibri" w:hAnsi="Calibri"/>
                <w:sz w:val="18"/>
              </w:rPr>
              <w:t>In-app + Email + SMS + Phone</w:t>
            </w:r>
          </w:p>
        </w:tc>
      </w:tr>
      <w:tr>
        <w:tc>
          <w:tcPr>
            <w:tcW w:type="dxa" w:w="1417"/>
          </w:tcPr>
          <w:p>
            <w:r/>
            <w:r>
              <w:rPr>
                <w:rFonts w:ascii="Calibri" w:hAnsi="Calibri"/>
                <w:sz w:val="18"/>
              </w:rPr>
              <w:t>L5 — Critical</w:t>
            </w:r>
          </w:p>
        </w:tc>
        <w:tc>
          <w:tcPr>
            <w:tcW w:type="dxa" w:w="1417"/>
          </w:tcPr>
          <w:p>
            <w:r/>
            <w:r>
              <w:rPr>
                <w:rFonts w:ascii="Calibri" w:hAnsi="Calibri"/>
                <w:sz w:val="18"/>
              </w:rPr>
              <w:t>SLA + 10 days</w:t>
            </w:r>
          </w:p>
        </w:tc>
        <w:tc>
          <w:tcPr>
            <w:tcW w:type="dxa" w:w="1701"/>
          </w:tcPr>
          <w:p>
            <w:r/>
            <w:r>
              <w:rPr>
                <w:rFonts w:ascii="Calibri" w:hAnsi="Calibri"/>
                <w:sz w:val="18"/>
              </w:rPr>
              <w:t>CEO / Board</w:t>
            </w:r>
          </w:p>
        </w:tc>
        <w:tc>
          <w:tcPr>
            <w:tcW w:type="dxa" w:w="1417"/>
          </w:tcPr>
          <w:p>
            <w:r/>
            <w:r>
              <w:rPr>
                <w:rFonts w:ascii="Calibri" w:hAnsi="Calibri"/>
                <w:sz w:val="18"/>
              </w:rPr>
              <w:t>Immediate</w:t>
            </w:r>
          </w:p>
        </w:tc>
        <w:tc>
          <w:tcPr>
            <w:tcW w:type="dxa" w:w="3118"/>
          </w:tcPr>
          <w:p>
            <w:r/>
            <w:r>
              <w:rPr>
                <w:rFonts w:ascii="Calibri" w:hAnsi="Calibri"/>
                <w:sz w:val="18"/>
              </w:rPr>
              <w:t>All channels + Meeting request</w:t>
            </w:r>
          </w:p>
        </w:tc>
      </w:tr>
    </w:tbl>
    <w:p/>
    <w:p>
      <w:r>
        <w:br w:type="page"/>
      </w:r>
    </w:p>
    <w:p>
      <w:pPr>
        <w:pStyle w:val="Heading1"/>
      </w:pPr>
      <w:r>
        <w:t>Chapter 17 — Reporting &amp; Dashboard Configuration</w:t>
      </w:r>
    </w:p>
    <w:p>
      <w:r>
        <w:t>Reference: HAI-GOV-016-R0.0_Dashboard_Reporting_Specs.xlsx</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984"/>
            <w:shd w:val="clear" w:color="auto" w:fill="1B2A4A"/>
          </w:tcPr>
          <w:p>
            <w:r/>
            <w:r>
              <w:rPr>
                <w:rFonts w:ascii="Calibri" w:hAnsi="Calibri"/>
                <w:b/>
                <w:color w:val="FFFFFF"/>
                <w:sz w:val="18"/>
              </w:rPr>
              <w:t>Report</w:t>
            </w:r>
          </w:p>
        </w:tc>
        <w:tc>
          <w:tcPr>
            <w:tcW w:type="dxa" w:w="1134"/>
            <w:shd w:val="clear" w:color="auto" w:fill="1B2A4A"/>
          </w:tcPr>
          <w:p>
            <w:r/>
            <w:r>
              <w:rPr>
                <w:rFonts w:ascii="Calibri" w:hAnsi="Calibri"/>
                <w:b/>
                <w:color w:val="FFFFFF"/>
                <w:sz w:val="18"/>
              </w:rPr>
              <w:t>Frequency</w:t>
            </w:r>
          </w:p>
        </w:tc>
        <w:tc>
          <w:tcPr>
            <w:tcW w:type="dxa" w:w="2551"/>
            <w:shd w:val="clear" w:color="auto" w:fill="1B2A4A"/>
          </w:tcPr>
          <w:p>
            <w:r/>
            <w:r>
              <w:rPr>
                <w:rFonts w:ascii="Calibri" w:hAnsi="Calibri"/>
                <w:b/>
                <w:color w:val="FFFFFF"/>
                <w:sz w:val="18"/>
              </w:rPr>
              <w:t>Template</w:t>
            </w:r>
          </w:p>
        </w:tc>
        <w:tc>
          <w:tcPr>
            <w:tcW w:type="dxa" w:w="1134"/>
            <w:shd w:val="clear" w:color="auto" w:fill="1B2A4A"/>
          </w:tcPr>
          <w:p>
            <w:r/>
            <w:r>
              <w:rPr>
                <w:rFonts w:ascii="Calibri" w:hAnsi="Calibri"/>
                <w:b/>
                <w:color w:val="FFFFFF"/>
                <w:sz w:val="18"/>
              </w:rPr>
              <w:t>Active Stages</w:t>
            </w:r>
          </w:p>
        </w:tc>
        <w:tc>
          <w:tcPr>
            <w:tcW w:type="dxa" w:w="2268"/>
            <w:shd w:val="clear" w:color="auto" w:fill="1B2A4A"/>
          </w:tcPr>
          <w:p>
            <w:r/>
            <w:r>
              <w:rPr>
                <w:rFonts w:ascii="Calibri" w:hAnsi="Calibri"/>
                <w:b/>
                <w:color w:val="FFFFFF"/>
                <w:sz w:val="18"/>
              </w:rPr>
              <w:t>Distribution</w:t>
            </w:r>
          </w:p>
        </w:tc>
      </w:tr>
      <w:tr>
        <w:tc>
          <w:tcPr>
            <w:tcW w:type="dxa" w:w="1984"/>
          </w:tcPr>
          <w:p>
            <w:r/>
            <w:r>
              <w:rPr>
                <w:rFonts w:ascii="Calibri" w:hAnsi="Calibri"/>
                <w:sz w:val="18"/>
              </w:rPr>
              <w:t>Daily Site Report</w:t>
            </w:r>
          </w:p>
        </w:tc>
        <w:tc>
          <w:tcPr>
            <w:tcW w:type="dxa" w:w="1134"/>
          </w:tcPr>
          <w:p>
            <w:r/>
            <w:r>
              <w:rPr>
                <w:rFonts w:ascii="Calibri" w:hAnsi="Calibri"/>
                <w:sz w:val="18"/>
              </w:rPr>
              <w:t>Daily</w:t>
            </w:r>
          </w:p>
        </w:tc>
        <w:tc>
          <w:tcPr>
            <w:tcW w:type="dxa" w:w="2551"/>
          </w:tcPr>
          <w:p>
            <w:r/>
            <w:r>
              <w:rPr>
                <w:rFonts w:ascii="Calibri" w:hAnsi="Calibri"/>
                <w:sz w:val="18"/>
              </w:rPr>
              <w:t>RPT-F01_Daily_Site_Report.xlsx</w:t>
            </w:r>
          </w:p>
        </w:tc>
        <w:tc>
          <w:tcPr>
            <w:tcW w:type="dxa" w:w="1134"/>
          </w:tcPr>
          <w:p>
            <w:r/>
            <w:r>
              <w:rPr>
                <w:rFonts w:ascii="Calibri" w:hAnsi="Calibri"/>
                <w:sz w:val="18"/>
              </w:rPr>
              <w:t>5-6</w:t>
            </w:r>
          </w:p>
        </w:tc>
        <w:tc>
          <w:tcPr>
            <w:tcW w:type="dxa" w:w="2268"/>
          </w:tcPr>
          <w:p>
            <w:r/>
            <w:r>
              <w:rPr>
                <w:rFonts w:ascii="Calibri" w:hAnsi="Calibri"/>
                <w:sz w:val="18"/>
              </w:rPr>
              <w:t>Contractor → Consultant → ER/HAI</w:t>
            </w:r>
          </w:p>
        </w:tc>
      </w:tr>
      <w:tr>
        <w:tc>
          <w:tcPr>
            <w:tcW w:type="dxa" w:w="1984"/>
            <w:shd w:val="clear" w:color="auto" w:fill="F2F7FB"/>
          </w:tcPr>
          <w:p>
            <w:r/>
            <w:r>
              <w:rPr>
                <w:rFonts w:ascii="Calibri" w:hAnsi="Calibri"/>
                <w:sz w:val="18"/>
              </w:rPr>
              <w:t>Weekly Progress Report</w:t>
            </w:r>
          </w:p>
        </w:tc>
        <w:tc>
          <w:tcPr>
            <w:tcW w:type="dxa" w:w="1134"/>
            <w:shd w:val="clear" w:color="auto" w:fill="F2F7FB"/>
          </w:tcPr>
          <w:p>
            <w:r/>
            <w:r>
              <w:rPr>
                <w:rFonts w:ascii="Calibri" w:hAnsi="Calibri"/>
                <w:sz w:val="18"/>
              </w:rPr>
              <w:t>Weekly</w:t>
            </w:r>
          </w:p>
        </w:tc>
        <w:tc>
          <w:tcPr>
            <w:tcW w:type="dxa" w:w="2551"/>
            <w:shd w:val="clear" w:color="auto" w:fill="F2F7FB"/>
          </w:tcPr>
          <w:p>
            <w:r/>
            <w:r>
              <w:rPr>
                <w:rFonts w:ascii="Calibri" w:hAnsi="Calibri"/>
                <w:sz w:val="18"/>
              </w:rPr>
              <w:t>RPT-F02_Weekly_Report.xlsx</w:t>
            </w:r>
          </w:p>
        </w:tc>
        <w:tc>
          <w:tcPr>
            <w:tcW w:type="dxa" w:w="1134"/>
            <w:shd w:val="clear" w:color="auto" w:fill="F2F7FB"/>
          </w:tcPr>
          <w:p>
            <w:r/>
            <w:r>
              <w:rPr>
                <w:rFonts w:ascii="Calibri" w:hAnsi="Calibri"/>
                <w:sz w:val="18"/>
              </w:rPr>
              <w:t>5-6</w:t>
            </w:r>
          </w:p>
        </w:tc>
        <w:tc>
          <w:tcPr>
            <w:tcW w:type="dxa" w:w="2268"/>
            <w:shd w:val="clear" w:color="auto" w:fill="F2F7FB"/>
          </w:tcPr>
          <w:p>
            <w:r/>
            <w:r>
              <w:rPr>
                <w:rFonts w:ascii="Calibri" w:hAnsi="Calibri"/>
                <w:sz w:val="18"/>
              </w:rPr>
              <w:t>Contractor → Consultant → ER/HAI</w:t>
            </w:r>
          </w:p>
        </w:tc>
      </w:tr>
      <w:tr>
        <w:tc>
          <w:tcPr>
            <w:tcW w:type="dxa" w:w="1984"/>
          </w:tcPr>
          <w:p>
            <w:r/>
            <w:r>
              <w:rPr>
                <w:rFonts w:ascii="Calibri" w:hAnsi="Calibri"/>
                <w:sz w:val="18"/>
              </w:rPr>
              <w:t>Monthly Progress Report</w:t>
            </w:r>
          </w:p>
        </w:tc>
        <w:tc>
          <w:tcPr>
            <w:tcW w:type="dxa" w:w="1134"/>
          </w:tcPr>
          <w:p>
            <w:r/>
            <w:r>
              <w:rPr>
                <w:rFonts w:ascii="Calibri" w:hAnsi="Calibri"/>
                <w:sz w:val="18"/>
              </w:rPr>
              <w:t>Monthly</w:t>
            </w:r>
          </w:p>
        </w:tc>
        <w:tc>
          <w:tcPr>
            <w:tcW w:type="dxa" w:w="2551"/>
          </w:tcPr>
          <w:p>
            <w:r/>
            <w:r>
              <w:rPr>
                <w:rFonts w:ascii="Calibri" w:hAnsi="Calibri"/>
                <w:sz w:val="18"/>
              </w:rPr>
              <w:t>RPT-F04_Monthly_Report.xlsx</w:t>
            </w:r>
          </w:p>
        </w:tc>
        <w:tc>
          <w:tcPr>
            <w:tcW w:type="dxa" w:w="1134"/>
          </w:tcPr>
          <w:p>
            <w:r/>
            <w:r>
              <w:rPr>
                <w:rFonts w:ascii="Calibri" w:hAnsi="Calibri"/>
                <w:sz w:val="18"/>
              </w:rPr>
              <w:t>5-8</w:t>
            </w:r>
          </w:p>
        </w:tc>
        <w:tc>
          <w:tcPr>
            <w:tcW w:type="dxa" w:w="2268"/>
          </w:tcPr>
          <w:p>
            <w:r/>
            <w:r>
              <w:rPr>
                <w:rFonts w:ascii="Calibri" w:hAnsi="Calibri"/>
                <w:sz w:val="18"/>
              </w:rPr>
              <w:t>All stakeholders</w:t>
            </w:r>
          </w:p>
        </w:tc>
      </w:tr>
      <w:tr>
        <w:tc>
          <w:tcPr>
            <w:tcW w:type="dxa" w:w="1984"/>
            <w:shd w:val="clear" w:color="auto" w:fill="F2F7FB"/>
          </w:tcPr>
          <w:p>
            <w:r/>
            <w:r>
              <w:rPr>
                <w:rFonts w:ascii="Calibri" w:hAnsi="Calibri"/>
                <w:sz w:val="18"/>
              </w:rPr>
              <w:t>IPC Summary</w:t>
            </w:r>
          </w:p>
        </w:tc>
        <w:tc>
          <w:tcPr>
            <w:tcW w:type="dxa" w:w="1134"/>
            <w:shd w:val="clear" w:color="auto" w:fill="F2F7FB"/>
          </w:tcPr>
          <w:p>
            <w:r/>
            <w:r>
              <w:rPr>
                <w:rFonts w:ascii="Calibri" w:hAnsi="Calibri"/>
                <w:sz w:val="18"/>
              </w:rPr>
              <w:t>Monthly</w:t>
            </w:r>
          </w:p>
        </w:tc>
        <w:tc>
          <w:tcPr>
            <w:tcW w:type="dxa" w:w="2551"/>
            <w:shd w:val="clear" w:color="auto" w:fill="F2F7FB"/>
          </w:tcPr>
          <w:p>
            <w:r/>
            <w:r>
              <w:rPr>
                <w:rFonts w:ascii="Calibri" w:hAnsi="Calibri"/>
                <w:sz w:val="18"/>
              </w:rPr>
              <w:t>System-generated</w:t>
            </w:r>
          </w:p>
        </w:tc>
        <w:tc>
          <w:tcPr>
            <w:tcW w:type="dxa" w:w="1134"/>
            <w:shd w:val="clear" w:color="auto" w:fill="F2F7FB"/>
          </w:tcPr>
          <w:p>
            <w:r/>
            <w:r>
              <w:rPr>
                <w:rFonts w:ascii="Calibri" w:hAnsi="Calibri"/>
                <w:sz w:val="18"/>
              </w:rPr>
              <w:t>5-8</w:t>
            </w:r>
          </w:p>
        </w:tc>
        <w:tc>
          <w:tcPr>
            <w:tcW w:type="dxa" w:w="2268"/>
            <w:shd w:val="clear" w:color="auto" w:fill="F2F7FB"/>
          </w:tcPr>
          <w:p>
            <w:r/>
            <w:r>
              <w:rPr>
                <w:rFonts w:ascii="Calibri" w:hAnsi="Calibri"/>
                <w:sz w:val="18"/>
              </w:rPr>
              <w:t>ER/HAI + Finance</w:t>
            </w:r>
          </w:p>
        </w:tc>
      </w:tr>
      <w:tr>
        <w:tc>
          <w:tcPr>
            <w:tcW w:type="dxa" w:w="1984"/>
          </w:tcPr>
          <w:p>
            <w:r/>
            <w:r>
              <w:rPr>
                <w:rFonts w:ascii="Calibri" w:hAnsi="Calibri"/>
                <w:sz w:val="18"/>
              </w:rPr>
              <w:t>HSE Statistics</w:t>
            </w:r>
          </w:p>
        </w:tc>
        <w:tc>
          <w:tcPr>
            <w:tcW w:type="dxa" w:w="1134"/>
          </w:tcPr>
          <w:p>
            <w:r/>
            <w:r>
              <w:rPr>
                <w:rFonts w:ascii="Calibri" w:hAnsi="Calibri"/>
                <w:sz w:val="18"/>
              </w:rPr>
              <w:t>Monthly</w:t>
            </w:r>
          </w:p>
        </w:tc>
        <w:tc>
          <w:tcPr>
            <w:tcW w:type="dxa" w:w="2551"/>
          </w:tcPr>
          <w:p>
            <w:r/>
            <w:r>
              <w:rPr>
                <w:rFonts w:ascii="Calibri" w:hAnsi="Calibri"/>
                <w:sz w:val="18"/>
              </w:rPr>
              <w:t>HSE-E11_Statistics.xlsx</w:t>
            </w:r>
          </w:p>
        </w:tc>
        <w:tc>
          <w:tcPr>
            <w:tcW w:type="dxa" w:w="1134"/>
          </w:tcPr>
          <w:p>
            <w:r/>
            <w:r>
              <w:rPr>
                <w:rFonts w:ascii="Calibri" w:hAnsi="Calibri"/>
                <w:sz w:val="18"/>
              </w:rPr>
              <w:t>5-6</w:t>
            </w:r>
          </w:p>
        </w:tc>
        <w:tc>
          <w:tcPr>
            <w:tcW w:type="dxa" w:w="2268"/>
          </w:tcPr>
          <w:p>
            <w:r/>
            <w:r>
              <w:rPr>
                <w:rFonts w:ascii="Calibri" w:hAnsi="Calibri"/>
                <w:sz w:val="18"/>
              </w:rPr>
              <w:t>All stakeholders</w:t>
            </w:r>
          </w:p>
        </w:tc>
      </w:tr>
      <w:tr>
        <w:tc>
          <w:tcPr>
            <w:tcW w:type="dxa" w:w="1984"/>
            <w:shd w:val="clear" w:color="auto" w:fill="F2F7FB"/>
          </w:tcPr>
          <w:p>
            <w:r/>
            <w:r>
              <w:rPr>
                <w:rFonts w:ascii="Calibri" w:hAnsi="Calibri"/>
                <w:sz w:val="18"/>
              </w:rPr>
              <w:t>Contractor Scorecard</w:t>
            </w:r>
          </w:p>
        </w:tc>
        <w:tc>
          <w:tcPr>
            <w:tcW w:type="dxa" w:w="1134"/>
            <w:shd w:val="clear" w:color="auto" w:fill="F2F7FB"/>
          </w:tcPr>
          <w:p>
            <w:r/>
            <w:r>
              <w:rPr>
                <w:rFonts w:ascii="Calibri" w:hAnsi="Calibri"/>
                <w:sz w:val="18"/>
              </w:rPr>
              <w:t>Quarterly</w:t>
            </w:r>
          </w:p>
        </w:tc>
        <w:tc>
          <w:tcPr>
            <w:tcW w:type="dxa" w:w="2551"/>
            <w:shd w:val="clear" w:color="auto" w:fill="F2F7FB"/>
          </w:tcPr>
          <w:p>
            <w:r/>
            <w:r>
              <w:rPr>
                <w:rFonts w:ascii="Calibri" w:hAnsi="Calibri"/>
                <w:sz w:val="18"/>
              </w:rPr>
              <w:t>System-generated</w:t>
            </w:r>
          </w:p>
        </w:tc>
        <w:tc>
          <w:tcPr>
            <w:tcW w:type="dxa" w:w="1134"/>
            <w:shd w:val="clear" w:color="auto" w:fill="F2F7FB"/>
          </w:tcPr>
          <w:p>
            <w:r/>
            <w:r>
              <w:rPr>
                <w:rFonts w:ascii="Calibri" w:hAnsi="Calibri"/>
                <w:sz w:val="18"/>
              </w:rPr>
              <w:t>5-6</w:t>
            </w:r>
          </w:p>
        </w:tc>
        <w:tc>
          <w:tcPr>
            <w:tcW w:type="dxa" w:w="2268"/>
            <w:shd w:val="clear" w:color="auto" w:fill="F2F7FB"/>
          </w:tcPr>
          <w:p>
            <w:r/>
            <w:r>
              <w:rPr>
                <w:rFonts w:ascii="Calibri" w:hAnsi="Calibri"/>
                <w:sz w:val="18"/>
              </w:rPr>
              <w:t>ER/HAI + Client</w:t>
            </w:r>
          </w:p>
        </w:tc>
      </w:tr>
      <w:tr>
        <w:tc>
          <w:tcPr>
            <w:tcW w:type="dxa" w:w="1984"/>
          </w:tcPr>
          <w:p>
            <w:r/>
            <w:r>
              <w:rPr>
                <w:rFonts w:ascii="Calibri" w:hAnsi="Calibri"/>
                <w:sz w:val="18"/>
              </w:rPr>
              <w:t>Executive Summary</w:t>
            </w:r>
          </w:p>
        </w:tc>
        <w:tc>
          <w:tcPr>
            <w:tcW w:type="dxa" w:w="1134"/>
          </w:tcPr>
          <w:p>
            <w:r/>
            <w:r>
              <w:rPr>
                <w:rFonts w:ascii="Calibri" w:hAnsi="Calibri"/>
                <w:sz w:val="18"/>
              </w:rPr>
              <w:t>Quarterly</w:t>
            </w:r>
          </w:p>
        </w:tc>
        <w:tc>
          <w:tcPr>
            <w:tcW w:type="dxa" w:w="2551"/>
          </w:tcPr>
          <w:p>
            <w:r/>
            <w:r>
              <w:rPr>
                <w:rFonts w:ascii="Calibri" w:hAnsi="Calibri"/>
                <w:sz w:val="18"/>
              </w:rPr>
              <w:t>System-generated</w:t>
            </w:r>
          </w:p>
        </w:tc>
        <w:tc>
          <w:tcPr>
            <w:tcW w:type="dxa" w:w="1134"/>
          </w:tcPr>
          <w:p>
            <w:r/>
            <w:r>
              <w:rPr>
                <w:rFonts w:ascii="Calibri" w:hAnsi="Calibri"/>
                <w:sz w:val="18"/>
              </w:rPr>
              <w:t>0-8</w:t>
            </w:r>
          </w:p>
        </w:tc>
        <w:tc>
          <w:tcPr>
            <w:tcW w:type="dxa" w:w="2268"/>
          </w:tcPr>
          <w:p>
            <w:r/>
            <w:r>
              <w:rPr>
                <w:rFonts w:ascii="Calibri" w:hAnsi="Calibri"/>
                <w:sz w:val="18"/>
              </w:rPr>
              <w:t>Board / CEO</w:t>
            </w:r>
          </w:p>
        </w:tc>
      </w:tr>
    </w:tbl>
    <w:p/>
    <w:p>
      <w:r>
        <w:br w:type="page"/>
      </w:r>
    </w:p>
    <w:p>
      <w:pPr>
        <w:pStyle w:val="Heading1"/>
      </w:pPr>
      <w:r>
        <w:t>Chapter 18 — Testing &amp; Go-Live Checklist</w:t>
      </w:r>
    </w:p>
    <w:p>
      <w:r>
        <w:t>Reference: HAI-GOV-041-R0.0_UAT_Test_Plan.xlsx</w:t>
      </w:r>
    </w:p>
    <w:p>
      <w:pPr>
        <w:pStyle w:val="Heading2"/>
      </w:pPr>
      <w:r>
        <w:t>18.1 UAT Requirements</w:t>
      </w:r>
    </w:p>
    <w:tbl>
      <w:tblPr>
        <w:tblStyle w:val="TableGrid"/>
        <w:tblW w:type="auto" w:w="0"/>
        <w:jc w:val="center"/>
        <w:tblLook w:firstColumn="1" w:firstRow="1" w:lastColumn="0" w:lastRow="0" w:noHBand="0" w:noVBand="1" w:val="04A0"/>
      </w:tblPr>
      <w:tblGrid>
        <w:gridCol w:w="3118"/>
        <w:gridCol w:w="3118"/>
        <w:gridCol w:w="3118"/>
      </w:tblGrid>
      <w:tr>
        <w:tc>
          <w:tcPr>
            <w:tcW w:type="dxa" w:w="1984"/>
            <w:shd w:val="clear" w:color="auto" w:fill="1B2A4A"/>
          </w:tcPr>
          <w:p>
            <w:r/>
            <w:r>
              <w:rPr>
                <w:rFonts w:ascii="Calibri" w:hAnsi="Calibri"/>
                <w:b/>
                <w:color w:val="FFFFFF"/>
                <w:sz w:val="18"/>
              </w:rPr>
              <w:t>Test Category</w:t>
            </w:r>
          </w:p>
        </w:tc>
        <w:tc>
          <w:tcPr>
            <w:tcW w:type="dxa" w:w="3402"/>
            <w:shd w:val="clear" w:color="auto" w:fill="1B2A4A"/>
          </w:tcPr>
          <w:p>
            <w:r/>
            <w:r>
              <w:rPr>
                <w:rFonts w:ascii="Calibri" w:hAnsi="Calibri"/>
                <w:b/>
                <w:color w:val="FFFFFF"/>
                <w:sz w:val="18"/>
              </w:rPr>
              <w:t>Coverage</w:t>
            </w:r>
          </w:p>
        </w:tc>
        <w:tc>
          <w:tcPr>
            <w:tcW w:type="dxa" w:w="3685"/>
            <w:shd w:val="clear" w:color="auto" w:fill="1B2A4A"/>
          </w:tcPr>
          <w:p>
            <w:r/>
            <w:r>
              <w:rPr>
                <w:rFonts w:ascii="Calibri" w:hAnsi="Calibri"/>
                <w:b/>
                <w:color w:val="FFFFFF"/>
                <w:sz w:val="18"/>
              </w:rPr>
              <w:t>Pass Criteria</w:t>
            </w:r>
          </w:p>
        </w:tc>
      </w:tr>
      <w:tr>
        <w:tc>
          <w:tcPr>
            <w:tcW w:type="dxa" w:w="1984"/>
          </w:tcPr>
          <w:p>
            <w:r/>
            <w:r>
              <w:rPr>
                <w:rFonts w:ascii="Calibri" w:hAnsi="Calibri"/>
                <w:sz w:val="18"/>
              </w:rPr>
              <w:t>Workflow Tests</w:t>
            </w:r>
          </w:p>
        </w:tc>
        <w:tc>
          <w:tcPr>
            <w:tcW w:type="dxa" w:w="3402"/>
          </w:tcPr>
          <w:p>
            <w:r/>
            <w:r>
              <w:rPr>
                <w:rFonts w:ascii="Calibri" w:hAnsi="Calibri"/>
                <w:sz w:val="18"/>
              </w:rPr>
              <w:t>All 31 PFs — happy path + exception paths</w:t>
            </w:r>
          </w:p>
        </w:tc>
        <w:tc>
          <w:tcPr>
            <w:tcW w:type="dxa" w:w="3685"/>
          </w:tcPr>
          <w:p>
            <w:r/>
            <w:r>
              <w:rPr>
                <w:rFonts w:ascii="Calibri" w:hAnsi="Calibri"/>
                <w:sz w:val="18"/>
              </w:rPr>
              <w:t>100% pass rate</w:t>
            </w:r>
          </w:p>
        </w:tc>
      </w:tr>
      <w:tr>
        <w:tc>
          <w:tcPr>
            <w:tcW w:type="dxa" w:w="1984"/>
            <w:shd w:val="clear" w:color="auto" w:fill="F2F7FB"/>
          </w:tcPr>
          <w:p>
            <w:r/>
            <w:r>
              <w:rPr>
                <w:rFonts w:ascii="Calibri" w:hAnsi="Calibri"/>
                <w:sz w:val="18"/>
              </w:rPr>
              <w:t>Role-Based Access</w:t>
            </w:r>
          </w:p>
        </w:tc>
        <w:tc>
          <w:tcPr>
            <w:tcW w:type="dxa" w:w="3402"/>
            <w:shd w:val="clear" w:color="auto" w:fill="F2F7FB"/>
          </w:tcPr>
          <w:p>
            <w:r/>
            <w:r>
              <w:rPr>
                <w:rFonts w:ascii="Calibri" w:hAnsi="Calibri"/>
                <w:sz w:val="18"/>
              </w:rPr>
              <w:t>All 17 roles — verify permissions per GOV-012</w:t>
            </w:r>
          </w:p>
        </w:tc>
        <w:tc>
          <w:tcPr>
            <w:tcW w:type="dxa" w:w="3685"/>
            <w:shd w:val="clear" w:color="auto" w:fill="F2F7FB"/>
          </w:tcPr>
          <w:p>
            <w:r/>
            <w:r>
              <w:rPr>
                <w:rFonts w:ascii="Calibri" w:hAnsi="Calibri"/>
                <w:sz w:val="18"/>
              </w:rPr>
              <w:t>100% pass rate</w:t>
            </w:r>
          </w:p>
        </w:tc>
      </w:tr>
      <w:tr>
        <w:tc>
          <w:tcPr>
            <w:tcW w:type="dxa" w:w="1984"/>
          </w:tcPr>
          <w:p>
            <w:r/>
            <w:r>
              <w:rPr>
                <w:rFonts w:ascii="Calibri" w:hAnsi="Calibri"/>
                <w:sz w:val="18"/>
              </w:rPr>
              <w:t>Notification Tests</w:t>
            </w:r>
          </w:p>
        </w:tc>
        <w:tc>
          <w:tcPr>
            <w:tcW w:type="dxa" w:w="3402"/>
          </w:tcPr>
          <w:p>
            <w:r/>
            <w:r>
              <w:rPr>
                <w:rFonts w:ascii="Calibri" w:hAnsi="Calibri"/>
                <w:sz w:val="18"/>
              </w:rPr>
              <w:t>All SLA triggers — verify email, in-app, SMS delivery</w:t>
            </w:r>
          </w:p>
        </w:tc>
        <w:tc>
          <w:tcPr>
            <w:tcW w:type="dxa" w:w="3685"/>
          </w:tcPr>
          <w:p>
            <w:r/>
            <w:r>
              <w:rPr>
                <w:rFonts w:ascii="Calibri" w:hAnsi="Calibri"/>
                <w:sz w:val="18"/>
              </w:rPr>
              <w:t>95%+ delivery rate</w:t>
            </w:r>
          </w:p>
        </w:tc>
      </w:tr>
      <w:tr>
        <w:tc>
          <w:tcPr>
            <w:tcW w:type="dxa" w:w="1984"/>
            <w:shd w:val="clear" w:color="auto" w:fill="F2F7FB"/>
          </w:tcPr>
          <w:p>
            <w:r/>
            <w:r>
              <w:rPr>
                <w:rFonts w:ascii="Calibri" w:hAnsi="Calibri"/>
                <w:sz w:val="18"/>
              </w:rPr>
              <w:t>Integration Tests</w:t>
            </w:r>
          </w:p>
        </w:tc>
        <w:tc>
          <w:tcPr>
            <w:tcW w:type="dxa" w:w="3402"/>
            <w:shd w:val="clear" w:color="auto" w:fill="F2F7FB"/>
          </w:tcPr>
          <w:p>
            <w:r/>
            <w:r>
              <w:rPr>
                <w:rFonts w:ascii="Calibri" w:hAnsi="Calibri"/>
                <w:sz w:val="18"/>
              </w:rPr>
              <w:t>ERP sync — IPC, VO, payment, budget data</w:t>
            </w:r>
          </w:p>
        </w:tc>
        <w:tc>
          <w:tcPr>
            <w:tcW w:type="dxa" w:w="3685"/>
            <w:shd w:val="clear" w:color="auto" w:fill="F2F7FB"/>
          </w:tcPr>
          <w:p>
            <w:r/>
            <w:r>
              <w:rPr>
                <w:rFonts w:ascii="Calibri" w:hAnsi="Calibri"/>
                <w:sz w:val="18"/>
              </w:rPr>
              <w:t>Zero data loss</w:t>
            </w:r>
          </w:p>
        </w:tc>
      </w:tr>
      <w:tr>
        <w:tc>
          <w:tcPr>
            <w:tcW w:type="dxa" w:w="1984"/>
          </w:tcPr>
          <w:p>
            <w:r/>
            <w:r>
              <w:rPr>
                <w:rFonts w:ascii="Calibri" w:hAnsi="Calibri"/>
                <w:sz w:val="18"/>
              </w:rPr>
              <w:t>Performance Tests</w:t>
            </w:r>
          </w:p>
        </w:tc>
        <w:tc>
          <w:tcPr>
            <w:tcW w:type="dxa" w:w="3402"/>
          </w:tcPr>
          <w:p>
            <w:r/>
            <w:r>
              <w:rPr>
                <w:rFonts w:ascii="Calibri" w:hAnsi="Calibri"/>
                <w:sz w:val="18"/>
              </w:rPr>
              <w:t>Concurrent users, response time, document upload</w:t>
            </w:r>
          </w:p>
        </w:tc>
        <w:tc>
          <w:tcPr>
            <w:tcW w:type="dxa" w:w="3685"/>
          </w:tcPr>
          <w:p>
            <w:r/>
            <w:r>
              <w:rPr>
                <w:rFonts w:ascii="Calibri" w:hAnsi="Calibri"/>
                <w:sz w:val="18"/>
              </w:rPr>
              <w:t>&lt;3 sec response, 50+ concurrent</w:t>
            </w:r>
          </w:p>
        </w:tc>
      </w:tr>
      <w:tr>
        <w:tc>
          <w:tcPr>
            <w:tcW w:type="dxa" w:w="1984"/>
            <w:shd w:val="clear" w:color="auto" w:fill="F2F7FB"/>
          </w:tcPr>
          <w:p>
            <w:r/>
            <w:r>
              <w:rPr>
                <w:rFonts w:ascii="Calibri" w:hAnsi="Calibri"/>
                <w:sz w:val="18"/>
              </w:rPr>
              <w:t>Regression Tests</w:t>
            </w:r>
          </w:p>
        </w:tc>
        <w:tc>
          <w:tcPr>
            <w:tcW w:type="dxa" w:w="3402"/>
            <w:shd w:val="clear" w:color="auto" w:fill="F2F7FB"/>
          </w:tcPr>
          <w:p>
            <w:r/>
            <w:r>
              <w:rPr>
                <w:rFonts w:ascii="Calibri" w:hAnsi="Calibri"/>
                <w:sz w:val="18"/>
              </w:rPr>
              <w:t>After each configuration change</w:t>
            </w:r>
          </w:p>
        </w:tc>
        <w:tc>
          <w:tcPr>
            <w:tcW w:type="dxa" w:w="3685"/>
            <w:shd w:val="clear" w:color="auto" w:fill="F2F7FB"/>
          </w:tcPr>
          <w:p>
            <w:r/>
            <w:r>
              <w:rPr>
                <w:rFonts w:ascii="Calibri" w:hAnsi="Calibri"/>
                <w:sz w:val="18"/>
              </w:rPr>
              <w:t>No existing functionality broken</w:t>
            </w:r>
          </w:p>
        </w:tc>
      </w:tr>
    </w:tbl>
    <w:p/>
    <w:p>
      <w:pPr>
        <w:pStyle w:val="Heading2"/>
      </w:pPr>
      <w:r>
        <w:t>18.2 Go-Live Checklist</w:t>
      </w:r>
    </w:p>
    <w:p>
      <w:pPr>
        <w:pStyle w:val="ListBullet"/>
      </w:pPr>
      <w:r>
        <w:t>All 31 PFs configured and tested</w:t>
      </w:r>
    </w:p>
    <w:p>
      <w:pPr>
        <w:pStyle w:val="ListBullet"/>
      </w:pPr>
      <w:r>
        <w:t>All 108 templates loaded and accessible</w:t>
      </w:r>
    </w:p>
    <w:p>
      <w:pPr>
        <w:pStyle w:val="ListBullet"/>
      </w:pPr>
      <w:r>
        <w:t>All 17 roles created with correct permissions</w:t>
      </w:r>
    </w:p>
    <w:p>
      <w:pPr>
        <w:pStyle w:val="ListBullet"/>
      </w:pPr>
      <w:r>
        <w:t>All contract parameters loaded per project</w:t>
      </w:r>
    </w:p>
    <w:p>
      <w:pPr>
        <w:pStyle w:val="ListBullet"/>
      </w:pPr>
      <w:r>
        <w:t>Notification engine tested end-to-end</w:t>
      </w:r>
    </w:p>
    <w:p>
      <w:pPr>
        <w:pStyle w:val="ListBullet"/>
      </w:pPr>
      <w:r>
        <w:t>ERP integration verified with live data</w:t>
      </w:r>
    </w:p>
    <w:p>
      <w:pPr>
        <w:pStyle w:val="ListBullet"/>
      </w:pPr>
      <w:r>
        <w:t>Dashboard suite functional with real data</w:t>
      </w:r>
    </w:p>
    <w:p>
      <w:pPr>
        <w:pStyle w:val="ListBullet"/>
      </w:pPr>
      <w:r>
        <w:t>Training delivered to all user groups</w:t>
      </w:r>
    </w:p>
    <w:p>
      <w:pPr>
        <w:pStyle w:val="ListBullet"/>
      </w:pPr>
      <w:r>
        <w:t>Data migration completed and verified</w:t>
      </w:r>
    </w:p>
    <w:p>
      <w:pPr>
        <w:pStyle w:val="ListBullet"/>
      </w:pPr>
      <w:r>
        <w:t>Backup and recovery procedures tested</w:t>
      </w:r>
    </w:p>
    <w:p>
      <w:pPr>
        <w:pStyle w:val="ListBullet"/>
      </w:pPr>
      <w:r>
        <w:t>Support procedures documented (PF-24)</w:t>
      </w:r>
    </w:p>
    <w:p>
      <w:pPr>
        <w:pStyle w:val="ListBullet"/>
      </w:pPr>
      <w:r>
        <w:t>Go-live sign-off from ER/HAI and Project Director</w:t>
      </w:r>
    </w:p>
    <w:p>
      <w:r>
        <w:br w:type="page"/>
      </w:r>
    </w:p>
    <w:p>
      <w:pPr>
        <w:pStyle w:val="Heading1"/>
      </w:pPr>
      <w:r>
        <w:t>Appendix A — Document Cross-Reference Index</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417"/>
            <w:shd w:val="clear" w:color="auto" w:fill="1B2A4A"/>
          </w:tcPr>
          <w:p>
            <w:r/>
            <w:r>
              <w:rPr>
                <w:rFonts w:ascii="Calibri" w:hAnsi="Calibri"/>
                <w:b/>
                <w:color w:val="FFFFFF"/>
                <w:sz w:val="18"/>
              </w:rPr>
              <w:t>GOV Ref</w:t>
            </w:r>
          </w:p>
        </w:tc>
        <w:tc>
          <w:tcPr>
            <w:tcW w:type="dxa" w:w="2551"/>
            <w:shd w:val="clear" w:color="auto" w:fill="1B2A4A"/>
          </w:tcPr>
          <w:p>
            <w:r/>
            <w:r>
              <w:rPr>
                <w:rFonts w:ascii="Calibri" w:hAnsi="Calibri"/>
                <w:b/>
                <w:color w:val="FFFFFF"/>
                <w:sz w:val="18"/>
              </w:rPr>
              <w:t>Document Title</w:t>
            </w:r>
          </w:p>
        </w:tc>
        <w:tc>
          <w:tcPr>
            <w:tcW w:type="dxa" w:w="850"/>
            <w:shd w:val="clear" w:color="auto" w:fill="1B2A4A"/>
          </w:tcPr>
          <w:p>
            <w:r/>
            <w:r>
              <w:rPr>
                <w:rFonts w:ascii="Calibri" w:hAnsi="Calibri"/>
                <w:b/>
                <w:color w:val="FFFFFF"/>
                <w:sz w:val="18"/>
              </w:rPr>
              <w:t>Format</w:t>
            </w:r>
          </w:p>
        </w:tc>
        <w:tc>
          <w:tcPr>
            <w:tcW w:type="dxa" w:w="4252"/>
            <w:shd w:val="clear" w:color="auto" w:fill="1B2A4A"/>
          </w:tcPr>
          <w:p>
            <w:r/>
            <w:r>
              <w:rPr>
                <w:rFonts w:ascii="Calibri" w:hAnsi="Calibri"/>
                <w:b/>
                <w:color w:val="FFFFFF"/>
                <w:sz w:val="18"/>
              </w:rPr>
              <w:t>Description</w:t>
            </w:r>
          </w:p>
        </w:tc>
      </w:tr>
      <w:tr>
        <w:tc>
          <w:tcPr>
            <w:tcW w:type="dxa" w:w="1417"/>
          </w:tcPr>
          <w:p>
            <w:r/>
            <w:r>
              <w:rPr>
                <w:rFonts w:ascii="Calibri" w:hAnsi="Calibri"/>
                <w:sz w:val="18"/>
              </w:rPr>
              <w:t>HAI-GOV-000</w:t>
            </w:r>
          </w:p>
        </w:tc>
        <w:tc>
          <w:tcPr>
            <w:tcW w:type="dxa" w:w="2551"/>
          </w:tcPr>
          <w:p>
            <w:r/>
            <w:r>
              <w:rPr>
                <w:rFonts w:ascii="Calibri" w:hAnsi="Calibri"/>
                <w:sz w:val="18"/>
              </w:rPr>
              <w:t>Document Register</w:t>
            </w:r>
          </w:p>
        </w:tc>
        <w:tc>
          <w:tcPr>
            <w:tcW w:type="dxa" w:w="850"/>
          </w:tcPr>
          <w:p>
            <w:r/>
            <w:r>
              <w:rPr>
                <w:rFonts w:ascii="Calibri" w:hAnsi="Calibri"/>
                <w:sz w:val="18"/>
              </w:rPr>
              <w:t>XLSX</w:t>
            </w:r>
          </w:p>
        </w:tc>
        <w:tc>
          <w:tcPr>
            <w:tcW w:type="dxa" w:w="4252"/>
          </w:tcPr>
          <w:p>
            <w:r/>
            <w:r>
              <w:rPr>
                <w:rFonts w:ascii="Calibri" w:hAnsi="Calibri"/>
                <w:sz w:val="18"/>
              </w:rPr>
              <w:t>Master index of all 175 deliverables</w:t>
            </w:r>
          </w:p>
        </w:tc>
      </w:tr>
      <w:tr>
        <w:tc>
          <w:tcPr>
            <w:tcW w:type="dxa" w:w="1417"/>
            <w:shd w:val="clear" w:color="auto" w:fill="F2F7FB"/>
          </w:tcPr>
          <w:p>
            <w:r/>
            <w:r>
              <w:rPr>
                <w:rFonts w:ascii="Calibri" w:hAnsi="Calibri"/>
                <w:sz w:val="18"/>
              </w:rPr>
              <w:t>HAI-GOV-001</w:t>
            </w:r>
          </w:p>
        </w:tc>
        <w:tc>
          <w:tcPr>
            <w:tcW w:type="dxa" w:w="2551"/>
            <w:shd w:val="clear" w:color="auto" w:fill="F2F7FB"/>
          </w:tcPr>
          <w:p>
            <w:r/>
            <w:r>
              <w:rPr>
                <w:rFonts w:ascii="Calibri" w:hAnsi="Calibri"/>
                <w:sz w:val="18"/>
              </w:rPr>
              <w:t>Manufacturing &amp; Construction Guidebook (This Document)</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A-to-Z configurator manual, Stage 0-8</w:t>
            </w:r>
          </w:p>
        </w:tc>
      </w:tr>
      <w:tr>
        <w:tc>
          <w:tcPr>
            <w:tcW w:type="dxa" w:w="1417"/>
          </w:tcPr>
          <w:p>
            <w:r/>
            <w:r>
              <w:rPr>
                <w:rFonts w:ascii="Calibri" w:hAnsi="Calibri"/>
                <w:sz w:val="18"/>
              </w:rPr>
              <w:t>HAI-GOV-002</w:t>
            </w:r>
          </w:p>
        </w:tc>
        <w:tc>
          <w:tcPr>
            <w:tcW w:type="dxa" w:w="2551"/>
          </w:tcPr>
          <w:p>
            <w:r/>
            <w:r>
              <w:rPr>
                <w:rFonts w:ascii="Calibri" w:hAnsi="Calibri"/>
                <w:sz w:val="18"/>
              </w:rPr>
              <w:t>Manufacturing &amp; Construction WBS &amp; Schedule</w:t>
            </w:r>
          </w:p>
        </w:tc>
        <w:tc>
          <w:tcPr>
            <w:tcW w:type="dxa" w:w="850"/>
          </w:tcPr>
          <w:p>
            <w:r/>
            <w:r>
              <w:rPr>
                <w:rFonts w:ascii="Calibri" w:hAnsi="Calibri"/>
                <w:sz w:val="18"/>
              </w:rPr>
              <w:t>XLSX</w:t>
            </w:r>
          </w:p>
        </w:tc>
        <w:tc>
          <w:tcPr>
            <w:tcW w:type="dxa" w:w="4252"/>
          </w:tcPr>
          <w:p>
            <w:r/>
            <w:r>
              <w:rPr>
                <w:rFonts w:ascii="Calibri" w:hAnsi="Calibri"/>
                <w:sz w:val="18"/>
              </w:rPr>
              <w:t>55 tasks, 6 phases, 16 weeks, resource-loaded</w:t>
            </w:r>
          </w:p>
        </w:tc>
      </w:tr>
      <w:tr>
        <w:tc>
          <w:tcPr>
            <w:tcW w:type="dxa" w:w="1417"/>
            <w:shd w:val="clear" w:color="auto" w:fill="F2F7FB"/>
          </w:tcPr>
          <w:p>
            <w:r/>
            <w:r>
              <w:rPr>
                <w:rFonts w:ascii="Calibri" w:hAnsi="Calibri"/>
                <w:sz w:val="18"/>
              </w:rPr>
              <w:t>HAI-GOV-003</w:t>
            </w:r>
          </w:p>
        </w:tc>
        <w:tc>
          <w:tcPr>
            <w:tcW w:type="dxa" w:w="2551"/>
            <w:shd w:val="clear" w:color="auto" w:fill="F2F7FB"/>
          </w:tcPr>
          <w:p>
            <w:r/>
            <w:r>
              <w:rPr>
                <w:rFonts w:ascii="Calibri" w:hAnsi="Calibri"/>
                <w:sz w:val="18"/>
              </w:rPr>
              <w:t>Process Flow Register</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All 31 PFs with SOW traceability, dependencies</w:t>
            </w:r>
          </w:p>
        </w:tc>
      </w:tr>
      <w:tr>
        <w:tc>
          <w:tcPr>
            <w:tcW w:type="dxa" w:w="1417"/>
          </w:tcPr>
          <w:p>
            <w:r/>
            <w:r>
              <w:rPr>
                <w:rFonts w:ascii="Calibri" w:hAnsi="Calibri"/>
                <w:sz w:val="18"/>
              </w:rPr>
              <w:t>HAI-GOV-004</w:t>
            </w:r>
          </w:p>
        </w:tc>
        <w:tc>
          <w:tcPr>
            <w:tcW w:type="dxa" w:w="2551"/>
          </w:tcPr>
          <w:p>
            <w:r/>
            <w:r>
              <w:rPr>
                <w:rFonts w:ascii="Calibri" w:hAnsi="Calibri"/>
                <w:sz w:val="18"/>
              </w:rPr>
              <w:t>Cross-Link Index</w:t>
            </w:r>
          </w:p>
        </w:tc>
        <w:tc>
          <w:tcPr>
            <w:tcW w:type="dxa" w:w="850"/>
          </w:tcPr>
          <w:p>
            <w:r/>
            <w:r>
              <w:rPr>
                <w:rFonts w:ascii="Calibri" w:hAnsi="Calibri"/>
                <w:sz w:val="18"/>
              </w:rPr>
              <w:t>XLSX</w:t>
            </w:r>
          </w:p>
        </w:tc>
        <w:tc>
          <w:tcPr>
            <w:tcW w:type="dxa" w:w="4252"/>
          </w:tcPr>
          <w:p>
            <w:r/>
            <w:r>
              <w:rPr>
                <w:rFonts w:ascii="Calibri" w:hAnsi="Calibri"/>
                <w:sz w:val="18"/>
              </w:rPr>
              <w:t>Document and PF dependency mapping</w:t>
            </w:r>
          </w:p>
        </w:tc>
      </w:tr>
      <w:tr>
        <w:tc>
          <w:tcPr>
            <w:tcW w:type="dxa" w:w="1417"/>
            <w:shd w:val="clear" w:color="auto" w:fill="F2F7FB"/>
          </w:tcPr>
          <w:p>
            <w:r/>
            <w:r>
              <w:rPr>
                <w:rFonts w:ascii="Calibri" w:hAnsi="Calibri"/>
                <w:sz w:val="18"/>
              </w:rPr>
              <w:t>HAI-GOV-005</w:t>
            </w:r>
          </w:p>
        </w:tc>
        <w:tc>
          <w:tcPr>
            <w:tcW w:type="dxa" w:w="2551"/>
            <w:shd w:val="clear" w:color="auto" w:fill="F2F7FB"/>
          </w:tcPr>
          <w:p>
            <w:r/>
            <w:r>
              <w:rPr>
                <w:rFonts w:ascii="Calibri" w:hAnsi="Calibri"/>
                <w:sz w:val="18"/>
              </w:rPr>
              <w:t>Stage-Based Organisation</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Stage-PF matrix — which PFs at which stage</w:t>
            </w:r>
          </w:p>
        </w:tc>
      </w:tr>
      <w:tr>
        <w:tc>
          <w:tcPr>
            <w:tcW w:type="dxa" w:w="1417"/>
          </w:tcPr>
          <w:p>
            <w:r/>
            <w:r>
              <w:rPr>
                <w:rFonts w:ascii="Calibri" w:hAnsi="Calibri"/>
                <w:sz w:val="18"/>
              </w:rPr>
              <w:t>HAI-GOV-006</w:t>
            </w:r>
          </w:p>
        </w:tc>
        <w:tc>
          <w:tcPr>
            <w:tcW w:type="dxa" w:w="2551"/>
          </w:tcPr>
          <w:p>
            <w:r/>
            <w:r>
              <w:rPr>
                <w:rFonts w:ascii="Calibri" w:hAnsi="Calibri"/>
                <w:sz w:val="18"/>
              </w:rPr>
              <w:t>Project Mind Map</w:t>
            </w:r>
          </w:p>
        </w:tc>
        <w:tc>
          <w:tcPr>
            <w:tcW w:type="dxa" w:w="850"/>
          </w:tcPr>
          <w:p>
            <w:r/>
            <w:r>
              <w:rPr>
                <w:rFonts w:ascii="Calibri" w:hAnsi="Calibri"/>
                <w:sz w:val="18"/>
              </w:rPr>
              <w:t>HTML</w:t>
            </w:r>
          </w:p>
        </w:tc>
        <w:tc>
          <w:tcPr>
            <w:tcW w:type="dxa" w:w="4252"/>
          </w:tcPr>
          <w:p>
            <w:r/>
            <w:r>
              <w:rPr>
                <w:rFonts w:ascii="Calibri" w:hAnsi="Calibri"/>
                <w:sz w:val="18"/>
              </w:rPr>
              <w:t>Interactive map linking all 175 files by Stage 0-8</w:t>
            </w:r>
          </w:p>
        </w:tc>
      </w:tr>
      <w:tr>
        <w:tc>
          <w:tcPr>
            <w:tcW w:type="dxa" w:w="1417"/>
            <w:shd w:val="clear" w:color="auto" w:fill="F2F7FB"/>
          </w:tcPr>
          <w:p>
            <w:r/>
            <w:r>
              <w:rPr>
                <w:rFonts w:ascii="Calibri" w:hAnsi="Calibri"/>
                <w:sz w:val="18"/>
              </w:rPr>
              <w:t>HAI-GOV-007 R0.0</w:t>
            </w:r>
          </w:p>
        </w:tc>
        <w:tc>
          <w:tcPr>
            <w:tcW w:type="dxa" w:w="2551"/>
            <w:shd w:val="clear" w:color="auto" w:fill="F2F7FB"/>
          </w:tcPr>
          <w:p>
            <w:r/>
            <w:r>
              <w:rPr>
                <w:rFonts w:ascii="Calibri" w:hAnsi="Calibri"/>
                <w:sz w:val="18"/>
              </w:rPr>
              <w:t>Manufacturing &amp; Construction Roadmap</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Detailed roadmap for software configurator</w:t>
            </w:r>
          </w:p>
        </w:tc>
      </w:tr>
      <w:tr>
        <w:tc>
          <w:tcPr>
            <w:tcW w:type="dxa" w:w="1417"/>
          </w:tcPr>
          <w:p>
            <w:r/>
            <w:r>
              <w:rPr>
                <w:rFonts w:ascii="Calibri" w:hAnsi="Calibri"/>
                <w:sz w:val="18"/>
              </w:rPr>
              <w:t>HAI-GOV-007 R1.0</w:t>
            </w:r>
          </w:p>
        </w:tc>
        <w:tc>
          <w:tcPr>
            <w:tcW w:type="dxa" w:w="2551"/>
          </w:tcPr>
          <w:p>
            <w:r/>
            <w:r>
              <w:rPr>
                <w:rFonts w:ascii="Calibri" w:hAnsi="Calibri"/>
                <w:sz w:val="18"/>
              </w:rPr>
              <w:t>CEO Presentation</w:t>
            </w:r>
          </w:p>
        </w:tc>
        <w:tc>
          <w:tcPr>
            <w:tcW w:type="dxa" w:w="850"/>
          </w:tcPr>
          <w:p>
            <w:r/>
            <w:r>
              <w:rPr>
                <w:rFonts w:ascii="Calibri" w:hAnsi="Calibri"/>
                <w:sz w:val="18"/>
              </w:rPr>
              <w:t>PPTX</w:t>
            </w:r>
          </w:p>
        </w:tc>
        <w:tc>
          <w:tcPr>
            <w:tcW w:type="dxa" w:w="4252"/>
          </w:tcPr>
          <w:p>
            <w:r/>
            <w:r>
              <w:rPr>
                <w:rFonts w:ascii="Calibri" w:hAnsi="Calibri"/>
                <w:sz w:val="18"/>
              </w:rPr>
              <w:t>18-slide executive deck</w:t>
            </w:r>
          </w:p>
        </w:tc>
      </w:tr>
      <w:tr>
        <w:tc>
          <w:tcPr>
            <w:tcW w:type="dxa" w:w="1417"/>
            <w:shd w:val="clear" w:color="auto" w:fill="F2F7FB"/>
          </w:tcPr>
          <w:p>
            <w:r/>
            <w:r>
              <w:rPr>
                <w:rFonts w:ascii="Calibri" w:hAnsi="Calibri"/>
                <w:sz w:val="18"/>
              </w:rPr>
              <w:t>HAI-GOV-008</w:t>
            </w:r>
          </w:p>
        </w:tc>
        <w:tc>
          <w:tcPr>
            <w:tcW w:type="dxa" w:w="2551"/>
            <w:shd w:val="clear" w:color="auto" w:fill="F2F7FB"/>
          </w:tcPr>
          <w:p>
            <w:r/>
            <w:r>
              <w:rPr>
                <w:rFonts w:ascii="Calibri" w:hAnsi="Calibri"/>
                <w:sz w:val="18"/>
              </w:rPr>
              <w:t>SkyStruct SOW</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Full scope of work for platform implementation</w:t>
            </w:r>
          </w:p>
        </w:tc>
      </w:tr>
      <w:tr>
        <w:tc>
          <w:tcPr>
            <w:tcW w:type="dxa" w:w="1417"/>
          </w:tcPr>
          <w:p>
            <w:r/>
            <w:r>
              <w:rPr>
                <w:rFonts w:ascii="Calibri" w:hAnsi="Calibri"/>
                <w:sz w:val="18"/>
              </w:rPr>
              <w:t>HAI-GOV-011</w:t>
            </w:r>
          </w:p>
        </w:tc>
        <w:tc>
          <w:tcPr>
            <w:tcW w:type="dxa" w:w="2551"/>
          </w:tcPr>
          <w:p>
            <w:r/>
            <w:r>
              <w:rPr>
                <w:rFonts w:ascii="Calibri" w:hAnsi="Calibri"/>
                <w:sz w:val="18"/>
              </w:rPr>
              <w:t>System Configuration</w:t>
            </w:r>
          </w:p>
        </w:tc>
        <w:tc>
          <w:tcPr>
            <w:tcW w:type="dxa" w:w="850"/>
          </w:tcPr>
          <w:p>
            <w:r/>
            <w:r>
              <w:rPr>
                <w:rFonts w:ascii="Calibri" w:hAnsi="Calibri"/>
                <w:sz w:val="18"/>
              </w:rPr>
              <w:t>XLSX</w:t>
            </w:r>
          </w:p>
        </w:tc>
        <w:tc>
          <w:tcPr>
            <w:tcW w:type="dxa" w:w="4252"/>
          </w:tcPr>
          <w:p>
            <w:r/>
            <w:r>
              <w:rPr>
                <w:rFonts w:ascii="Calibri" w:hAnsi="Calibri"/>
                <w:sz w:val="18"/>
              </w:rPr>
              <w:t>Contract parameters, system settings</w:t>
            </w:r>
          </w:p>
        </w:tc>
      </w:tr>
      <w:tr>
        <w:tc>
          <w:tcPr>
            <w:tcW w:type="dxa" w:w="1417"/>
            <w:shd w:val="clear" w:color="auto" w:fill="F2F7FB"/>
          </w:tcPr>
          <w:p>
            <w:r/>
            <w:r>
              <w:rPr>
                <w:rFonts w:ascii="Calibri" w:hAnsi="Calibri"/>
                <w:sz w:val="18"/>
              </w:rPr>
              <w:t>HAI-GOV-012</w:t>
            </w:r>
          </w:p>
        </w:tc>
        <w:tc>
          <w:tcPr>
            <w:tcW w:type="dxa" w:w="2551"/>
            <w:shd w:val="clear" w:color="auto" w:fill="F2F7FB"/>
          </w:tcPr>
          <w:p>
            <w:r/>
            <w:r>
              <w:rPr>
                <w:rFonts w:ascii="Calibri" w:hAnsi="Calibri"/>
                <w:sz w:val="18"/>
              </w:rPr>
              <w:t>User Roles &amp; Permissions</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17 roles, access matrix, delegation rules</w:t>
            </w:r>
          </w:p>
        </w:tc>
      </w:tr>
      <w:tr>
        <w:tc>
          <w:tcPr>
            <w:tcW w:type="dxa" w:w="1417"/>
          </w:tcPr>
          <w:p>
            <w:r/>
            <w:r>
              <w:rPr>
                <w:rFonts w:ascii="Calibri" w:hAnsi="Calibri"/>
                <w:sz w:val="18"/>
              </w:rPr>
              <w:t>HAI-GOV-013</w:t>
            </w:r>
          </w:p>
        </w:tc>
        <w:tc>
          <w:tcPr>
            <w:tcW w:type="dxa" w:w="2551"/>
          </w:tcPr>
          <w:p>
            <w:r/>
            <w:r>
              <w:rPr>
                <w:rFonts w:ascii="Calibri" w:hAnsi="Calibri"/>
                <w:sz w:val="18"/>
              </w:rPr>
              <w:t>Workflow Engine Rules</w:t>
            </w:r>
          </w:p>
        </w:tc>
        <w:tc>
          <w:tcPr>
            <w:tcW w:type="dxa" w:w="850"/>
          </w:tcPr>
          <w:p>
            <w:r/>
            <w:r>
              <w:rPr>
                <w:rFonts w:ascii="Calibri" w:hAnsi="Calibri"/>
                <w:sz w:val="18"/>
              </w:rPr>
              <w:t>XLSX</w:t>
            </w:r>
          </w:p>
        </w:tc>
        <w:tc>
          <w:tcPr>
            <w:tcW w:type="dxa" w:w="4252"/>
          </w:tcPr>
          <w:p>
            <w:r/>
            <w:r>
              <w:rPr>
                <w:rFonts w:ascii="Calibri" w:hAnsi="Calibri"/>
                <w:sz w:val="18"/>
              </w:rPr>
              <w:t>All workflow configurations per PF</w:t>
            </w:r>
          </w:p>
        </w:tc>
      </w:tr>
      <w:tr>
        <w:tc>
          <w:tcPr>
            <w:tcW w:type="dxa" w:w="1417"/>
            <w:shd w:val="clear" w:color="auto" w:fill="F2F7FB"/>
          </w:tcPr>
          <w:p>
            <w:r/>
            <w:r>
              <w:rPr>
                <w:rFonts w:ascii="Calibri" w:hAnsi="Calibri"/>
                <w:sz w:val="18"/>
              </w:rPr>
              <w:t>HAI-GOV-014</w:t>
            </w:r>
          </w:p>
        </w:tc>
        <w:tc>
          <w:tcPr>
            <w:tcW w:type="dxa" w:w="2551"/>
            <w:shd w:val="clear" w:color="auto" w:fill="F2F7FB"/>
          </w:tcPr>
          <w:p>
            <w:r/>
            <w:r>
              <w:rPr>
                <w:rFonts w:ascii="Calibri" w:hAnsi="Calibri"/>
                <w:sz w:val="18"/>
              </w:rPr>
              <w:t>Notification &amp; Alert Rules</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Email, SMS, in-app notification triggers</w:t>
            </w:r>
          </w:p>
        </w:tc>
      </w:tr>
      <w:tr>
        <w:tc>
          <w:tcPr>
            <w:tcW w:type="dxa" w:w="1417"/>
          </w:tcPr>
          <w:p>
            <w:r/>
            <w:r>
              <w:rPr>
                <w:rFonts w:ascii="Calibri" w:hAnsi="Calibri"/>
                <w:sz w:val="18"/>
              </w:rPr>
              <w:t>HAI-GOV-015</w:t>
            </w:r>
          </w:p>
        </w:tc>
        <w:tc>
          <w:tcPr>
            <w:tcW w:type="dxa" w:w="2551"/>
          </w:tcPr>
          <w:p>
            <w:r/>
            <w:r>
              <w:rPr>
                <w:rFonts w:ascii="Calibri" w:hAnsi="Calibri"/>
                <w:sz w:val="18"/>
              </w:rPr>
              <w:t>Form &amp; Template Specifications</w:t>
            </w:r>
          </w:p>
        </w:tc>
        <w:tc>
          <w:tcPr>
            <w:tcW w:type="dxa" w:w="850"/>
          </w:tcPr>
          <w:p>
            <w:r/>
            <w:r>
              <w:rPr>
                <w:rFonts w:ascii="Calibri" w:hAnsi="Calibri"/>
                <w:sz w:val="18"/>
              </w:rPr>
              <w:t>XLSX</w:t>
            </w:r>
          </w:p>
        </w:tc>
        <w:tc>
          <w:tcPr>
            <w:tcW w:type="dxa" w:w="4252"/>
          </w:tcPr>
          <w:p>
            <w:r/>
            <w:r>
              <w:rPr>
                <w:rFonts w:ascii="Calibri" w:hAnsi="Calibri"/>
                <w:sz w:val="18"/>
              </w:rPr>
              <w:t>Template design specs for all 108 templates</w:t>
            </w:r>
          </w:p>
        </w:tc>
      </w:tr>
      <w:tr>
        <w:tc>
          <w:tcPr>
            <w:tcW w:type="dxa" w:w="1417"/>
            <w:shd w:val="clear" w:color="auto" w:fill="F2F7FB"/>
          </w:tcPr>
          <w:p>
            <w:r/>
            <w:r>
              <w:rPr>
                <w:rFonts w:ascii="Calibri" w:hAnsi="Calibri"/>
                <w:sz w:val="18"/>
              </w:rPr>
              <w:t>HAI-GOV-016</w:t>
            </w:r>
          </w:p>
        </w:tc>
        <w:tc>
          <w:tcPr>
            <w:tcW w:type="dxa" w:w="2551"/>
            <w:shd w:val="clear" w:color="auto" w:fill="F2F7FB"/>
          </w:tcPr>
          <w:p>
            <w:r/>
            <w:r>
              <w:rPr>
                <w:rFonts w:ascii="Calibri" w:hAnsi="Calibri"/>
                <w:sz w:val="18"/>
              </w:rPr>
              <w:t>Dashboard &amp; Reporting Specs</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Dashboard layout, KPI definitions, report formats</w:t>
            </w:r>
          </w:p>
        </w:tc>
      </w:tr>
      <w:tr>
        <w:tc>
          <w:tcPr>
            <w:tcW w:type="dxa" w:w="1417"/>
          </w:tcPr>
          <w:p>
            <w:r/>
            <w:r>
              <w:rPr>
                <w:rFonts w:ascii="Calibri" w:hAnsi="Calibri"/>
                <w:sz w:val="18"/>
              </w:rPr>
              <w:t>HAI-GOV-021</w:t>
            </w:r>
          </w:p>
        </w:tc>
        <w:tc>
          <w:tcPr>
            <w:tcW w:type="dxa" w:w="2551"/>
          </w:tcPr>
          <w:p>
            <w:r/>
            <w:r>
              <w:rPr>
                <w:rFonts w:ascii="Calibri" w:hAnsi="Calibri"/>
                <w:sz w:val="18"/>
              </w:rPr>
              <w:t>PF Action Sheets</w:t>
            </w:r>
          </w:p>
        </w:tc>
        <w:tc>
          <w:tcPr>
            <w:tcW w:type="dxa" w:w="850"/>
          </w:tcPr>
          <w:p>
            <w:r/>
            <w:r>
              <w:rPr>
                <w:rFonts w:ascii="Calibri" w:hAnsi="Calibri"/>
                <w:sz w:val="18"/>
              </w:rPr>
              <w:t>XLSX</w:t>
            </w:r>
          </w:p>
        </w:tc>
        <w:tc>
          <w:tcPr>
            <w:tcW w:type="dxa" w:w="4252"/>
          </w:tcPr>
          <w:p>
            <w:r/>
            <w:r>
              <w:rPr>
                <w:rFonts w:ascii="Calibri" w:hAnsi="Calibri"/>
                <w:sz w:val="18"/>
              </w:rPr>
              <w:t>Step-by-step actions for all 31 PFs</w:t>
            </w:r>
          </w:p>
        </w:tc>
      </w:tr>
      <w:tr>
        <w:tc>
          <w:tcPr>
            <w:tcW w:type="dxa" w:w="1417"/>
            <w:shd w:val="clear" w:color="auto" w:fill="F2F7FB"/>
          </w:tcPr>
          <w:p>
            <w:r/>
            <w:r>
              <w:rPr>
                <w:rFonts w:ascii="Calibri" w:hAnsi="Calibri"/>
                <w:sz w:val="18"/>
              </w:rPr>
              <w:t>HAI-GOV-022</w:t>
            </w:r>
          </w:p>
        </w:tc>
        <w:tc>
          <w:tcPr>
            <w:tcW w:type="dxa" w:w="2551"/>
            <w:shd w:val="clear" w:color="auto" w:fill="F2F7FB"/>
          </w:tcPr>
          <w:p>
            <w:r/>
            <w:r>
              <w:rPr>
                <w:rFonts w:ascii="Calibri" w:hAnsi="Calibri"/>
                <w:sz w:val="18"/>
              </w:rPr>
              <w:t>L1 Process Flow Narratives</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Descriptive narratives for each PF</w:t>
            </w:r>
          </w:p>
        </w:tc>
      </w:tr>
      <w:tr>
        <w:tc>
          <w:tcPr>
            <w:tcW w:type="dxa" w:w="1417"/>
          </w:tcPr>
          <w:p>
            <w:r/>
            <w:r>
              <w:rPr>
                <w:rFonts w:ascii="Calibri" w:hAnsi="Calibri"/>
                <w:sz w:val="18"/>
              </w:rPr>
              <w:t>HAI-GOV-023</w:t>
            </w:r>
          </w:p>
        </w:tc>
        <w:tc>
          <w:tcPr>
            <w:tcW w:type="dxa" w:w="2551"/>
          </w:tcPr>
          <w:p>
            <w:r/>
            <w:r>
              <w:rPr>
                <w:rFonts w:ascii="Calibri" w:hAnsi="Calibri"/>
                <w:sz w:val="18"/>
              </w:rPr>
              <w:t>L2 UI Wireframe Specs</w:t>
            </w:r>
          </w:p>
        </w:tc>
        <w:tc>
          <w:tcPr>
            <w:tcW w:type="dxa" w:w="850"/>
          </w:tcPr>
          <w:p>
            <w:r/>
            <w:r>
              <w:rPr>
                <w:rFonts w:ascii="Calibri" w:hAnsi="Calibri"/>
                <w:sz w:val="18"/>
              </w:rPr>
              <w:t>DOCX</w:t>
            </w:r>
          </w:p>
        </w:tc>
        <w:tc>
          <w:tcPr>
            <w:tcW w:type="dxa" w:w="4252"/>
          </w:tcPr>
          <w:p>
            <w:r/>
            <w:r>
              <w:rPr>
                <w:rFonts w:ascii="Calibri" w:hAnsi="Calibri"/>
                <w:sz w:val="18"/>
              </w:rPr>
              <w:t>Screen-by-screen UI specifications</w:t>
            </w:r>
          </w:p>
        </w:tc>
      </w:tr>
      <w:tr>
        <w:tc>
          <w:tcPr>
            <w:tcW w:type="dxa" w:w="1417"/>
            <w:shd w:val="clear" w:color="auto" w:fill="F2F7FB"/>
          </w:tcPr>
          <w:p>
            <w:r/>
            <w:r>
              <w:rPr>
                <w:rFonts w:ascii="Calibri" w:hAnsi="Calibri"/>
                <w:sz w:val="18"/>
              </w:rPr>
              <w:t>HAI-GOV-024</w:t>
            </w:r>
          </w:p>
        </w:tc>
        <w:tc>
          <w:tcPr>
            <w:tcW w:type="dxa" w:w="2551"/>
            <w:shd w:val="clear" w:color="auto" w:fill="F2F7FB"/>
          </w:tcPr>
          <w:p>
            <w:r/>
            <w:r>
              <w:rPr>
                <w:rFonts w:ascii="Calibri" w:hAnsi="Calibri"/>
                <w:sz w:val="18"/>
              </w:rPr>
              <w:t>L3 Data Model</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Entity-relationship model, field specifications</w:t>
            </w:r>
          </w:p>
        </w:tc>
      </w:tr>
      <w:tr>
        <w:tc>
          <w:tcPr>
            <w:tcW w:type="dxa" w:w="1417"/>
          </w:tcPr>
          <w:p>
            <w:r/>
            <w:r>
              <w:rPr>
                <w:rFonts w:ascii="Calibri" w:hAnsi="Calibri"/>
                <w:sz w:val="18"/>
              </w:rPr>
              <w:t>HAI-GOV-025</w:t>
            </w:r>
          </w:p>
        </w:tc>
        <w:tc>
          <w:tcPr>
            <w:tcW w:type="dxa" w:w="2551"/>
          </w:tcPr>
          <w:p>
            <w:r/>
            <w:r>
              <w:rPr>
                <w:rFonts w:ascii="Calibri" w:hAnsi="Calibri"/>
                <w:sz w:val="18"/>
              </w:rPr>
              <w:t>L4 Acceptance Checklists</w:t>
            </w:r>
          </w:p>
        </w:tc>
        <w:tc>
          <w:tcPr>
            <w:tcW w:type="dxa" w:w="850"/>
          </w:tcPr>
          <w:p>
            <w:r/>
            <w:r>
              <w:rPr>
                <w:rFonts w:ascii="Calibri" w:hAnsi="Calibri"/>
                <w:sz w:val="18"/>
              </w:rPr>
              <w:t>XLSX</w:t>
            </w:r>
          </w:p>
        </w:tc>
        <w:tc>
          <w:tcPr>
            <w:tcW w:type="dxa" w:w="4252"/>
          </w:tcPr>
          <w:p>
            <w:r/>
            <w:r>
              <w:rPr>
                <w:rFonts w:ascii="Calibri" w:hAnsi="Calibri"/>
                <w:sz w:val="18"/>
              </w:rPr>
              <w:t>UAT acceptance criteria per module</w:t>
            </w:r>
          </w:p>
        </w:tc>
      </w:tr>
      <w:tr>
        <w:tc>
          <w:tcPr>
            <w:tcW w:type="dxa" w:w="1417"/>
            <w:shd w:val="clear" w:color="auto" w:fill="F2F7FB"/>
          </w:tcPr>
          <w:p>
            <w:r/>
            <w:r>
              <w:rPr>
                <w:rFonts w:ascii="Calibri" w:hAnsi="Calibri"/>
                <w:sz w:val="18"/>
              </w:rPr>
              <w:t>HAI-GOV-031</w:t>
            </w:r>
          </w:p>
        </w:tc>
        <w:tc>
          <w:tcPr>
            <w:tcW w:type="dxa" w:w="2551"/>
            <w:shd w:val="clear" w:color="auto" w:fill="F2F7FB"/>
          </w:tcPr>
          <w:p>
            <w:r/>
            <w:r>
              <w:rPr>
                <w:rFonts w:ascii="Calibri" w:hAnsi="Calibri"/>
                <w:sz w:val="18"/>
              </w:rPr>
              <w:t>FIDIC Response Action Cards</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Clause-by-clause response procedures</w:t>
            </w:r>
          </w:p>
        </w:tc>
      </w:tr>
      <w:tr>
        <w:tc>
          <w:tcPr>
            <w:tcW w:type="dxa" w:w="1417"/>
          </w:tcPr>
          <w:p>
            <w:r/>
            <w:r>
              <w:rPr>
                <w:rFonts w:ascii="Calibri" w:hAnsi="Calibri"/>
                <w:sz w:val="18"/>
              </w:rPr>
              <w:t>HAI-GOV-032</w:t>
            </w:r>
          </w:p>
        </w:tc>
        <w:tc>
          <w:tcPr>
            <w:tcW w:type="dxa" w:w="2551"/>
          </w:tcPr>
          <w:p>
            <w:r/>
            <w:r>
              <w:rPr>
                <w:rFonts w:ascii="Calibri" w:hAnsi="Calibri"/>
                <w:sz w:val="18"/>
              </w:rPr>
              <w:t>Contract Duration Matrix</w:t>
            </w:r>
          </w:p>
        </w:tc>
        <w:tc>
          <w:tcPr>
            <w:tcW w:type="dxa" w:w="850"/>
          </w:tcPr>
          <w:p>
            <w:r/>
            <w:r>
              <w:rPr>
                <w:rFonts w:ascii="Calibri" w:hAnsi="Calibri"/>
                <w:sz w:val="18"/>
              </w:rPr>
              <w:t>XLSX</w:t>
            </w:r>
          </w:p>
        </w:tc>
        <w:tc>
          <w:tcPr>
            <w:tcW w:type="dxa" w:w="4252"/>
          </w:tcPr>
          <w:p>
            <w:r/>
            <w:r>
              <w:rPr>
                <w:rFonts w:ascii="Calibri" w:hAnsi="Calibri"/>
                <w:sz w:val="18"/>
              </w:rPr>
              <w:t>All contractual time periods mapped</w:t>
            </w:r>
          </w:p>
        </w:tc>
      </w:tr>
      <w:tr>
        <w:tc>
          <w:tcPr>
            <w:tcW w:type="dxa" w:w="1417"/>
            <w:shd w:val="clear" w:color="auto" w:fill="F2F7FB"/>
          </w:tcPr>
          <w:p>
            <w:r/>
            <w:r>
              <w:rPr>
                <w:rFonts w:ascii="Calibri" w:hAnsi="Calibri"/>
                <w:sz w:val="18"/>
              </w:rPr>
              <w:t>HAI-GOV-033</w:t>
            </w:r>
          </w:p>
        </w:tc>
        <w:tc>
          <w:tcPr>
            <w:tcW w:type="dxa" w:w="2551"/>
            <w:shd w:val="clear" w:color="auto" w:fill="F2F7FB"/>
          </w:tcPr>
          <w:p>
            <w:r/>
            <w:r>
              <w:rPr>
                <w:rFonts w:ascii="Calibri" w:hAnsi="Calibri"/>
                <w:sz w:val="18"/>
              </w:rPr>
              <w:t>Escalation Action Procedures</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5-level escalation model</w:t>
            </w:r>
          </w:p>
        </w:tc>
      </w:tr>
      <w:tr>
        <w:tc>
          <w:tcPr>
            <w:tcW w:type="dxa" w:w="1417"/>
          </w:tcPr>
          <w:p>
            <w:r/>
            <w:r>
              <w:rPr>
                <w:rFonts w:ascii="Calibri" w:hAnsi="Calibri"/>
                <w:sz w:val="18"/>
              </w:rPr>
              <w:t>HAI-GOV-034</w:t>
            </w:r>
          </w:p>
        </w:tc>
        <w:tc>
          <w:tcPr>
            <w:tcW w:type="dxa" w:w="2551"/>
          </w:tcPr>
          <w:p>
            <w:r/>
            <w:r>
              <w:rPr>
                <w:rFonts w:ascii="Calibri" w:hAnsi="Calibri"/>
                <w:sz w:val="18"/>
              </w:rPr>
              <w:t>Gate Passage Checklists</w:t>
            </w:r>
          </w:p>
        </w:tc>
        <w:tc>
          <w:tcPr>
            <w:tcW w:type="dxa" w:w="850"/>
          </w:tcPr>
          <w:p>
            <w:r/>
            <w:r>
              <w:rPr>
                <w:rFonts w:ascii="Calibri" w:hAnsi="Calibri"/>
                <w:sz w:val="18"/>
              </w:rPr>
              <w:t>XLSX</w:t>
            </w:r>
          </w:p>
        </w:tc>
        <w:tc>
          <w:tcPr>
            <w:tcW w:type="dxa" w:w="4252"/>
          </w:tcPr>
          <w:p>
            <w:r/>
            <w:r>
              <w:rPr>
                <w:rFonts w:ascii="Calibri" w:hAnsi="Calibri"/>
                <w:sz w:val="18"/>
              </w:rPr>
              <w:t>Gate criteria for all 9 stages</w:t>
            </w:r>
          </w:p>
        </w:tc>
      </w:tr>
      <w:tr>
        <w:tc>
          <w:tcPr>
            <w:tcW w:type="dxa" w:w="1417"/>
            <w:shd w:val="clear" w:color="auto" w:fill="F2F7FB"/>
          </w:tcPr>
          <w:p>
            <w:r/>
            <w:r>
              <w:rPr>
                <w:rFonts w:ascii="Calibri" w:hAnsi="Calibri"/>
                <w:sz w:val="18"/>
              </w:rPr>
              <w:t>HAI-GOV-035</w:t>
            </w:r>
          </w:p>
        </w:tc>
        <w:tc>
          <w:tcPr>
            <w:tcW w:type="dxa" w:w="2551"/>
            <w:shd w:val="clear" w:color="auto" w:fill="F2F7FB"/>
          </w:tcPr>
          <w:p>
            <w:r/>
            <w:r>
              <w:rPr>
                <w:rFonts w:ascii="Calibri" w:hAnsi="Calibri"/>
                <w:sz w:val="18"/>
              </w:rPr>
              <w:t>Document Numbering System</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Numbering convention and rules</w:t>
            </w:r>
          </w:p>
        </w:tc>
      </w:tr>
      <w:tr>
        <w:tc>
          <w:tcPr>
            <w:tcW w:type="dxa" w:w="1417"/>
          </w:tcPr>
          <w:p>
            <w:r/>
            <w:r>
              <w:rPr>
                <w:rFonts w:ascii="Calibri" w:hAnsi="Calibri"/>
                <w:sz w:val="18"/>
              </w:rPr>
              <w:t>HAI-GOV-036</w:t>
            </w:r>
          </w:p>
        </w:tc>
        <w:tc>
          <w:tcPr>
            <w:tcW w:type="dxa" w:w="2551"/>
          </w:tcPr>
          <w:p>
            <w:r/>
            <w:r>
              <w:rPr>
                <w:rFonts w:ascii="Calibri" w:hAnsi="Calibri"/>
                <w:sz w:val="18"/>
              </w:rPr>
              <w:t>Communication Plan</w:t>
            </w:r>
          </w:p>
        </w:tc>
        <w:tc>
          <w:tcPr>
            <w:tcW w:type="dxa" w:w="850"/>
          </w:tcPr>
          <w:p>
            <w:r/>
            <w:r>
              <w:rPr>
                <w:rFonts w:ascii="Calibri" w:hAnsi="Calibri"/>
                <w:sz w:val="18"/>
              </w:rPr>
              <w:t>XLSX</w:t>
            </w:r>
          </w:p>
        </w:tc>
        <w:tc>
          <w:tcPr>
            <w:tcW w:type="dxa" w:w="4252"/>
          </w:tcPr>
          <w:p>
            <w:r/>
            <w:r>
              <w:rPr>
                <w:rFonts w:ascii="Calibri" w:hAnsi="Calibri"/>
                <w:sz w:val="18"/>
              </w:rPr>
              <w:t>Communication matrix and schedule</w:t>
            </w:r>
          </w:p>
        </w:tc>
      </w:tr>
      <w:tr>
        <w:tc>
          <w:tcPr>
            <w:tcW w:type="dxa" w:w="1417"/>
            <w:shd w:val="clear" w:color="auto" w:fill="F2F7FB"/>
          </w:tcPr>
          <w:p>
            <w:r/>
            <w:r>
              <w:rPr>
                <w:rFonts w:ascii="Calibri" w:hAnsi="Calibri"/>
                <w:sz w:val="18"/>
              </w:rPr>
              <w:t>HAI-GOV-037</w:t>
            </w:r>
          </w:p>
        </w:tc>
        <w:tc>
          <w:tcPr>
            <w:tcW w:type="dxa" w:w="2551"/>
            <w:shd w:val="clear" w:color="auto" w:fill="F2F7FB"/>
          </w:tcPr>
          <w:p>
            <w:r/>
            <w:r>
              <w:rPr>
                <w:rFonts w:ascii="Calibri" w:hAnsi="Calibri"/>
                <w:sz w:val="18"/>
              </w:rPr>
              <w:t>Communication Management Plan</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Full communication strategy</w:t>
            </w:r>
          </w:p>
        </w:tc>
      </w:tr>
      <w:tr>
        <w:tc>
          <w:tcPr>
            <w:tcW w:type="dxa" w:w="1417"/>
          </w:tcPr>
          <w:p>
            <w:r/>
            <w:r>
              <w:rPr>
                <w:rFonts w:ascii="Calibri" w:hAnsi="Calibri"/>
                <w:sz w:val="18"/>
              </w:rPr>
              <w:t>HAI-GOV-041</w:t>
            </w:r>
          </w:p>
        </w:tc>
        <w:tc>
          <w:tcPr>
            <w:tcW w:type="dxa" w:w="2551"/>
          </w:tcPr>
          <w:p>
            <w:r/>
            <w:r>
              <w:rPr>
                <w:rFonts w:ascii="Calibri" w:hAnsi="Calibri"/>
                <w:sz w:val="18"/>
              </w:rPr>
              <w:t>UAT Test Plan</w:t>
            </w:r>
          </w:p>
        </w:tc>
        <w:tc>
          <w:tcPr>
            <w:tcW w:type="dxa" w:w="850"/>
          </w:tcPr>
          <w:p>
            <w:r/>
            <w:r>
              <w:rPr>
                <w:rFonts w:ascii="Calibri" w:hAnsi="Calibri"/>
                <w:sz w:val="18"/>
              </w:rPr>
              <w:t>XLSX</w:t>
            </w:r>
          </w:p>
        </w:tc>
        <w:tc>
          <w:tcPr>
            <w:tcW w:type="dxa" w:w="4252"/>
          </w:tcPr>
          <w:p>
            <w:r/>
            <w:r>
              <w:rPr>
                <w:rFonts w:ascii="Calibri" w:hAnsi="Calibri"/>
                <w:sz w:val="18"/>
              </w:rPr>
              <w:t>150+ test cases across all modules</w:t>
            </w:r>
          </w:p>
        </w:tc>
      </w:tr>
      <w:tr>
        <w:tc>
          <w:tcPr>
            <w:tcW w:type="dxa" w:w="1417"/>
            <w:shd w:val="clear" w:color="auto" w:fill="F2F7FB"/>
          </w:tcPr>
          <w:p>
            <w:r/>
            <w:r>
              <w:rPr>
                <w:rFonts w:ascii="Calibri" w:hAnsi="Calibri"/>
                <w:sz w:val="18"/>
              </w:rPr>
              <w:t>HAI-GOV-042</w:t>
            </w:r>
          </w:p>
        </w:tc>
        <w:tc>
          <w:tcPr>
            <w:tcW w:type="dxa" w:w="2551"/>
            <w:shd w:val="clear" w:color="auto" w:fill="F2F7FB"/>
          </w:tcPr>
          <w:p>
            <w:r/>
            <w:r>
              <w:rPr>
                <w:rFonts w:ascii="Calibri" w:hAnsi="Calibri"/>
                <w:sz w:val="18"/>
              </w:rPr>
              <w:t>Migration Specification</w:t>
            </w:r>
          </w:p>
        </w:tc>
        <w:tc>
          <w:tcPr>
            <w:tcW w:type="dxa" w:w="850"/>
            <w:shd w:val="clear" w:color="auto" w:fill="F2F7FB"/>
          </w:tcPr>
          <w:p>
            <w:r/>
            <w:r>
              <w:rPr>
                <w:rFonts w:ascii="Calibri" w:hAnsi="Calibri"/>
                <w:sz w:val="18"/>
              </w:rPr>
              <w:t>XLSX</w:t>
            </w:r>
          </w:p>
        </w:tc>
        <w:tc>
          <w:tcPr>
            <w:tcW w:type="dxa" w:w="4252"/>
            <w:shd w:val="clear" w:color="auto" w:fill="F2F7FB"/>
          </w:tcPr>
          <w:p>
            <w:r/>
            <w:r>
              <w:rPr>
                <w:rFonts w:ascii="Calibri" w:hAnsi="Calibri"/>
                <w:sz w:val="18"/>
              </w:rPr>
              <w:t>Data migration mapping and rules</w:t>
            </w:r>
          </w:p>
        </w:tc>
      </w:tr>
      <w:tr>
        <w:tc>
          <w:tcPr>
            <w:tcW w:type="dxa" w:w="1417"/>
          </w:tcPr>
          <w:p>
            <w:r/>
            <w:r>
              <w:rPr>
                <w:rFonts w:ascii="Calibri" w:hAnsi="Calibri"/>
                <w:sz w:val="18"/>
              </w:rPr>
              <w:t>HAI-GOV-043</w:t>
            </w:r>
          </w:p>
        </w:tc>
        <w:tc>
          <w:tcPr>
            <w:tcW w:type="dxa" w:w="2551"/>
          </w:tcPr>
          <w:p>
            <w:r/>
            <w:r>
              <w:rPr>
                <w:rFonts w:ascii="Calibri" w:hAnsi="Calibri"/>
                <w:sz w:val="18"/>
              </w:rPr>
              <w:t>Integration Specification</w:t>
            </w:r>
          </w:p>
        </w:tc>
        <w:tc>
          <w:tcPr>
            <w:tcW w:type="dxa" w:w="850"/>
          </w:tcPr>
          <w:p>
            <w:r/>
            <w:r>
              <w:rPr>
                <w:rFonts w:ascii="Calibri" w:hAnsi="Calibri"/>
                <w:sz w:val="18"/>
              </w:rPr>
              <w:t>XLSX</w:t>
            </w:r>
          </w:p>
        </w:tc>
        <w:tc>
          <w:tcPr>
            <w:tcW w:type="dxa" w:w="4252"/>
          </w:tcPr>
          <w:p>
            <w:r/>
            <w:r>
              <w:rPr>
                <w:rFonts w:ascii="Calibri" w:hAnsi="Calibri"/>
                <w:sz w:val="18"/>
              </w:rPr>
              <w:t>ERP and external system integration specs</w:t>
            </w:r>
          </w:p>
        </w:tc>
      </w:tr>
      <w:tr>
        <w:tc>
          <w:tcPr>
            <w:tcW w:type="dxa" w:w="1417"/>
            <w:shd w:val="clear" w:color="auto" w:fill="F2F7FB"/>
          </w:tcPr>
          <w:p>
            <w:r/>
            <w:r>
              <w:rPr>
                <w:rFonts w:ascii="Calibri" w:hAnsi="Calibri"/>
                <w:sz w:val="18"/>
              </w:rPr>
              <w:t>HAI-GOV-074</w:t>
            </w:r>
          </w:p>
        </w:tc>
        <w:tc>
          <w:tcPr>
            <w:tcW w:type="dxa" w:w="2551"/>
            <w:shd w:val="clear" w:color="auto" w:fill="F2F7FB"/>
          </w:tcPr>
          <w:p>
            <w:r/>
            <w:r>
              <w:rPr>
                <w:rFonts w:ascii="Calibri" w:hAnsi="Calibri"/>
                <w:sz w:val="18"/>
              </w:rPr>
              <w:t>Master Submittal Hierarchy</w:t>
            </w:r>
          </w:p>
        </w:tc>
        <w:tc>
          <w:tcPr>
            <w:tcW w:type="dxa" w:w="850"/>
            <w:shd w:val="clear" w:color="auto" w:fill="F2F7FB"/>
          </w:tcPr>
          <w:p>
            <w:r/>
            <w:r>
              <w:rPr>
                <w:rFonts w:ascii="Calibri" w:hAnsi="Calibri"/>
                <w:sz w:val="18"/>
              </w:rPr>
              <w:t>DOCX</w:t>
            </w:r>
          </w:p>
        </w:tc>
        <w:tc>
          <w:tcPr>
            <w:tcW w:type="dxa" w:w="4252"/>
            <w:shd w:val="clear" w:color="auto" w:fill="F2F7FB"/>
          </w:tcPr>
          <w:p>
            <w:r/>
            <w:r>
              <w:rPr>
                <w:rFonts w:ascii="Calibri" w:hAnsi="Calibri"/>
                <w:sz w:val="18"/>
              </w:rPr>
              <w:t>113 submittal types across 9 categories</w:t>
            </w:r>
          </w:p>
        </w:tc>
      </w:tr>
      <w:tr>
        <w:tc>
          <w:tcPr>
            <w:tcW w:type="dxa" w:w="1417"/>
          </w:tcPr>
          <w:p>
            <w:r/>
            <w:r>
              <w:rPr>
                <w:rFonts w:ascii="Calibri" w:hAnsi="Calibri"/>
                <w:sz w:val="18"/>
              </w:rPr>
              <w:t>HAI-GOV-075</w:t>
            </w:r>
          </w:p>
        </w:tc>
        <w:tc>
          <w:tcPr>
            <w:tcW w:type="dxa" w:w="2551"/>
          </w:tcPr>
          <w:p>
            <w:r/>
            <w:r>
              <w:rPr>
                <w:rFonts w:ascii="Calibri" w:hAnsi="Calibri"/>
                <w:sz w:val="18"/>
              </w:rPr>
              <w:t>Templates Starter Pack</w:t>
            </w:r>
          </w:p>
        </w:tc>
        <w:tc>
          <w:tcPr>
            <w:tcW w:type="dxa" w:w="850"/>
          </w:tcPr>
          <w:p>
            <w:r/>
            <w:r>
              <w:rPr>
                <w:rFonts w:ascii="Calibri" w:hAnsi="Calibri"/>
                <w:sz w:val="18"/>
              </w:rPr>
              <w:t>Folder</w:t>
            </w:r>
          </w:p>
        </w:tc>
        <w:tc>
          <w:tcPr>
            <w:tcW w:type="dxa" w:w="4252"/>
          </w:tcPr>
          <w:p>
            <w:r/>
            <w:r>
              <w:rPr>
                <w:rFonts w:ascii="Calibri" w:hAnsi="Calibri"/>
                <w:sz w:val="18"/>
              </w:rPr>
              <w:t>108 templates in 11 sub-folders</w:t>
            </w:r>
          </w:p>
        </w:tc>
      </w:tr>
    </w:tbl>
    <w:p/>
    <w:p>
      <w:r>
        <w:br w:type="page"/>
      </w:r>
    </w:p>
    <w:p>
      <w:pPr>
        <w:pStyle w:val="Heading1"/>
      </w:pPr>
      <w:r>
        <w:t>Appendix B — Template Starter Pack Index (108 Templates)</w:t>
      </w:r>
    </w:p>
    <w:p>
      <w:r>
        <w:t>All templates are in the HAI Templates Starter Pack folder (HAI-GOV-075). Organised by submittal category.</w:t>
      </w:r>
    </w:p>
    <w:p>
      <w:pPr>
        <w:pStyle w:val="Heading2"/>
      </w:pPr>
      <w:r>
        <w:t>A-Design (Active Stages: 1-5)</w:t>
      </w:r>
    </w:p>
    <w:p>
      <w:pPr>
        <w:pStyle w:val="ListBullet"/>
      </w:pPr>
      <w:r>
        <w:t>DES-A00_Technical Design_Submittal_Cover.docx</w:t>
      </w:r>
    </w:p>
    <w:p>
      <w:pPr>
        <w:pStyle w:val="Heading2"/>
      </w:pPr>
      <w:r>
        <w:t>B-Material (Active Stages: 3-5)</w:t>
      </w:r>
    </w:p>
    <w:p>
      <w:pPr>
        <w:pStyle w:val="ListBullet"/>
      </w:pPr>
      <w:r>
        <w:t>MAT-B00_Material_Submittal_Cover.docx</w:t>
      </w:r>
    </w:p>
    <w:p>
      <w:pPr>
        <w:pStyle w:val="ListBullet"/>
      </w:pPr>
      <w:r>
        <w:t>MAT-B06_Mock_Up.xlsx</w:t>
      </w:r>
    </w:p>
    <w:p>
      <w:pPr>
        <w:pStyle w:val="ListBullet"/>
      </w:pPr>
      <w:r>
        <w:t>MAT-B07_Colour_Finish_Schedule.xlsx</w:t>
      </w:r>
    </w:p>
    <w:p>
      <w:pPr>
        <w:pStyle w:val="ListBullet"/>
      </w:pPr>
      <w:r>
        <w:t>MAT-B08_Equipment_Data_Sheet.xlsx</w:t>
      </w:r>
    </w:p>
    <w:p>
      <w:pPr>
        <w:pStyle w:val="ListBullet"/>
      </w:pPr>
      <w:r>
        <w:t>MAT-B11_Concrete_Mix_Technical Design.xlsx</w:t>
      </w:r>
    </w:p>
    <w:p>
      <w:pPr>
        <w:pStyle w:val="Heading2"/>
      </w:pPr>
      <w:r>
        <w:t>C-Method Statements (Active Stages: 3-5)</w:t>
      </w:r>
    </w:p>
    <w:p>
      <w:pPr>
        <w:pStyle w:val="ListBullet"/>
      </w:pPr>
      <w:r>
        <w:t>MS-C01 through MS-C14 (14 method statements)</w:t>
      </w:r>
    </w:p>
    <w:p>
      <w:pPr>
        <w:pStyle w:val="ListBullet"/>
      </w:pPr>
      <w:r>
        <w:t>Excavation, Piling, Concrete, Steel, Waterproofing, MEP, Facade, Road, Demolition, Temp Works, Lifting, Hot Works, Hot Weather Concreting, Traffic Management</w:t>
      </w:r>
    </w:p>
    <w:p>
      <w:pPr>
        <w:pStyle w:val="Heading2"/>
      </w:pPr>
      <w:r>
        <w:t>D-QAQC (Active Stages: 5-6)</w:t>
      </w:r>
    </w:p>
    <w:p>
      <w:pPr>
        <w:pStyle w:val="ListBullet"/>
      </w:pPr>
      <w:r>
        <w:t>QA-D00 through QA-D12 (15 templates)</w:t>
      </w:r>
    </w:p>
    <w:p>
      <w:pPr>
        <w:pStyle w:val="ListBullet"/>
      </w:pPr>
      <w:r>
        <w:t>NCR, ITP, Material Inspection, Concrete Test, Welding, Pressure Test, Commissioning, CAR, Calibration, Survey, TPI, Snag List, Inspection Request, WPS</w:t>
      </w:r>
    </w:p>
    <w:p>
      <w:pPr>
        <w:pStyle w:val="Heading2"/>
      </w:pPr>
      <w:r>
        <w:t>E-HSE (Active Stages: 5-6)</w:t>
      </w:r>
    </w:p>
    <w:p>
      <w:pPr>
        <w:pStyle w:val="ListBullet"/>
      </w:pPr>
      <w:r>
        <w:t>HSE-E01 through HSE-E14 (14 templates)</w:t>
      </w:r>
    </w:p>
    <w:p>
      <w:pPr>
        <w:pStyle w:val="ListBullet"/>
      </w:pPr>
      <w:r>
        <w:t>HSE Plan, Risk Assessment, PTW, Toolbox Talk, Incident, Near Miss, Emergency Response, Environmental, Waste, Noise/Dust, Statistics, COSHH, Hazardous Material, Training</w:t>
      </w:r>
    </w:p>
    <w:p>
      <w:pPr>
        <w:pStyle w:val="Heading2"/>
      </w:pPr>
      <w:r>
        <w:t>F-Progress (Active Stages: 5-6)</w:t>
      </w:r>
    </w:p>
    <w:p>
      <w:pPr>
        <w:pStyle w:val="ListBullet"/>
      </w:pPr>
      <w:r>
        <w:t>PRG-F01 through PRG-F12 (12 templates)</w:t>
      </w:r>
    </w:p>
    <w:p>
      <w:pPr>
        <w:pStyle w:val="ListBullet"/>
      </w:pPr>
      <w:r>
        <w:t>Mobilisation, Recovery, Resource Histogram, Cash Flow, Look-Ahead, S-Curve, Procurement Schedule, Delay Analysis, Milestone, Weather, Manpower</w:t>
      </w:r>
    </w:p>
    <w:p>
      <w:pPr>
        <w:pStyle w:val="Heading2"/>
      </w:pPr>
      <w:r>
        <w:t>G-Contractual (Active Stages: 5-8)</w:t>
      </w:r>
    </w:p>
    <w:p>
      <w:pPr>
        <w:pStyle w:val="ListBullet"/>
      </w:pPr>
      <w:r>
        <w:t>CON-G00 through CON-G12 (14 templates)</w:t>
      </w:r>
    </w:p>
    <w:p>
      <w:pPr>
        <w:pStyle w:val="ListBullet"/>
      </w:pPr>
      <w:r>
        <w:t>Claims, Variations, Payment, Variation Proposal, Claim Submission, EOT, Bond, Notice of Delay, Insurance, Retention, Subcontractor, Daywork, Contractual Notice, Dispute, Final Account</w:t>
      </w:r>
    </w:p>
    <w:p>
      <w:pPr>
        <w:pStyle w:val="Heading2"/>
      </w:pPr>
      <w:r>
        <w:t>H-Handover (Active Stages: 6-7)</w:t>
      </w:r>
    </w:p>
    <w:p>
      <w:pPr>
        <w:pStyle w:val="ListBullet"/>
      </w:pPr>
      <w:r>
        <w:t>HOV-H00 through HOV-H11 (11 templates)</w:t>
      </w:r>
    </w:p>
    <w:p>
      <w:pPr>
        <w:pStyle w:val="ListBullet"/>
      </w:pPr>
      <w:r>
        <w:t>Handover Cover, As-Built Register, O&amp;M Manual, Demobilisation, Spare Parts, Pre-Commissioning, T&amp;C, Training Record, Building User Guide, Defects Tracker</w:t>
      </w:r>
    </w:p>
    <w:p>
      <w:pPr>
        <w:pStyle w:val="Heading2"/>
      </w:pPr>
      <w:r>
        <w:t>J-Specialist (Active Stages: 4-5)</w:t>
      </w:r>
    </w:p>
    <w:p>
      <w:pPr>
        <w:pStyle w:val="ListBullet"/>
      </w:pPr>
      <w:r>
        <w:t>REG-J00 through REG-J07 (7 templates)</w:t>
      </w:r>
    </w:p>
    <w:p>
      <w:pPr>
        <w:pStyle w:val="ListBullet"/>
      </w:pPr>
      <w:r>
        <w:t>Regulatory Cover, Civil Defence, Ashghal NOC, Municipality, Kahramaa, GSAS</w:t>
      </w:r>
    </w:p>
    <w:p>
      <w:pPr>
        <w:pStyle w:val="Heading2"/>
      </w:pPr>
      <w:r>
        <w:t>General (Active Stages: 1-8)</w:t>
      </w:r>
    </w:p>
    <w:p>
      <w:pPr>
        <w:pStyle w:val="ListBullet"/>
      </w:pPr>
      <w:r>
        <w:t>12 templates: MOM, Transmittal Letter, RFI, Site Instruction, Submittal Register, Document Transmittal Log, RFI Register, SI Register, Action Tracker, Correspondence Log, Drawing Register, Photo Log, Site Diary</w:t>
      </w:r>
    </w:p>
    <w:p>
      <w:pPr>
        <w:pStyle w:val="Heading2"/>
      </w:pPr>
      <w:r>
        <w:t>Reports (Active Stages: 5-8)</w:t>
      </w:r>
    </w:p>
    <w:p>
      <w:pPr>
        <w:pStyle w:val="ListBullet"/>
      </w:pPr>
      <w:r>
        <w:t>RPT-F01 Daily Site Report, RPT-F02 Weekly Report, RPT-F04 Monthly Report</w:t>
      </w:r>
    </w:p>
    <w:p>
      <w:r>
        <w:br w:type="page"/>
      </w:r>
    </w:p>
    <w:p>
      <w:pPr>
        <w:pStyle w:val="Heading1"/>
      </w:pPr>
      <w:r>
        <w:t>Appendix C — Glossary &amp; Contact</w:t>
      </w:r>
    </w:p>
    <w:p>
      <w:pPr>
        <w:pStyle w:val="Heading2"/>
      </w:pPr>
      <w:r>
        <w:t>Glossary</w:t>
      </w:r>
    </w:p>
    <w:tbl>
      <w:tblPr>
        <w:tblStyle w:val="TableGrid"/>
        <w:tblW w:type="auto" w:w="0"/>
        <w:jc w:val="center"/>
        <w:tblLook w:firstColumn="1" w:firstRow="1" w:lastColumn="0" w:lastRow="0" w:noHBand="0" w:noVBand="1" w:val="04A0"/>
      </w:tblPr>
      <w:tblGrid>
        <w:gridCol w:w="4677"/>
        <w:gridCol w:w="4677"/>
      </w:tblGrid>
      <w:tr>
        <w:tc>
          <w:tcPr>
            <w:tcW w:type="dxa" w:w="1701"/>
            <w:shd w:val="clear" w:color="auto" w:fill="1B2A4A"/>
          </w:tcPr>
          <w:p>
            <w:r/>
            <w:r>
              <w:rPr>
                <w:rFonts w:ascii="Calibri" w:hAnsi="Calibri"/>
                <w:b/>
                <w:color w:val="FFFFFF"/>
                <w:sz w:val="18"/>
              </w:rPr>
              <w:t>Abbreviation</w:t>
            </w:r>
          </w:p>
        </w:tc>
        <w:tc>
          <w:tcPr>
            <w:tcW w:type="dxa" w:w="7370"/>
            <w:shd w:val="clear" w:color="auto" w:fill="1B2A4A"/>
          </w:tcPr>
          <w:p>
            <w:r/>
            <w:r>
              <w:rPr>
                <w:rFonts w:ascii="Calibri" w:hAnsi="Calibri"/>
                <w:b/>
                <w:color w:val="FFFFFF"/>
                <w:sz w:val="18"/>
              </w:rPr>
              <w:t>Definition</w:t>
            </w:r>
          </w:p>
        </w:tc>
      </w:tr>
      <w:tr>
        <w:tc>
          <w:tcPr>
            <w:tcW w:type="dxa" w:w="1701"/>
          </w:tcPr>
          <w:p>
            <w:r/>
            <w:r>
              <w:rPr>
                <w:rFonts w:ascii="Calibri" w:hAnsi="Calibri"/>
                <w:sz w:val="18"/>
              </w:rPr>
              <w:t>BOQ</w:t>
            </w:r>
          </w:p>
        </w:tc>
        <w:tc>
          <w:tcPr>
            <w:tcW w:type="dxa" w:w="7370"/>
          </w:tcPr>
          <w:p>
            <w:r/>
            <w:r>
              <w:rPr>
                <w:rFonts w:ascii="Calibri" w:hAnsi="Calibri"/>
                <w:sz w:val="18"/>
              </w:rPr>
              <w:t>Bill of Quantities — priced schedule of work items</w:t>
            </w:r>
          </w:p>
        </w:tc>
      </w:tr>
      <w:tr>
        <w:tc>
          <w:tcPr>
            <w:tcW w:type="dxa" w:w="1701"/>
            <w:shd w:val="clear" w:color="auto" w:fill="F2F7FB"/>
          </w:tcPr>
          <w:p>
            <w:r/>
            <w:r>
              <w:rPr>
                <w:rFonts w:ascii="Calibri" w:hAnsi="Calibri"/>
                <w:sz w:val="18"/>
              </w:rPr>
              <w:t>CAR</w:t>
            </w:r>
          </w:p>
        </w:tc>
        <w:tc>
          <w:tcPr>
            <w:tcW w:type="dxa" w:w="7370"/>
            <w:shd w:val="clear" w:color="auto" w:fill="F2F7FB"/>
          </w:tcPr>
          <w:p>
            <w:r/>
            <w:r>
              <w:rPr>
                <w:rFonts w:ascii="Calibri" w:hAnsi="Calibri"/>
                <w:sz w:val="18"/>
              </w:rPr>
              <w:t>Corrective Action Request — issued when NCR root cause requires systemic fix</w:t>
            </w:r>
          </w:p>
        </w:tc>
      </w:tr>
      <w:tr>
        <w:tc>
          <w:tcPr>
            <w:tcW w:type="dxa" w:w="1701"/>
          </w:tcPr>
          <w:p>
            <w:r/>
            <w:r>
              <w:rPr>
                <w:rFonts w:ascii="Calibri" w:hAnsi="Calibri"/>
                <w:sz w:val="18"/>
              </w:rPr>
              <w:t>DAB</w:t>
            </w:r>
          </w:p>
        </w:tc>
        <w:tc>
          <w:tcPr>
            <w:tcW w:type="dxa" w:w="7370"/>
          </w:tcPr>
          <w:p>
            <w:r/>
            <w:r>
              <w:rPr>
                <w:rFonts w:ascii="Calibri" w:hAnsi="Calibri"/>
                <w:sz w:val="18"/>
              </w:rPr>
              <w:t>Dispute Adjudication Board — per FIDIC Cl. 20.4</w:t>
            </w:r>
          </w:p>
        </w:tc>
      </w:tr>
      <w:tr>
        <w:tc>
          <w:tcPr>
            <w:tcW w:type="dxa" w:w="1701"/>
            <w:shd w:val="clear" w:color="auto" w:fill="F2F7FB"/>
          </w:tcPr>
          <w:p>
            <w:r/>
            <w:r>
              <w:rPr>
                <w:rFonts w:ascii="Calibri" w:hAnsi="Calibri"/>
                <w:sz w:val="18"/>
              </w:rPr>
              <w:t>DLP</w:t>
            </w:r>
          </w:p>
        </w:tc>
        <w:tc>
          <w:tcPr>
            <w:tcW w:type="dxa" w:w="7370"/>
            <w:shd w:val="clear" w:color="auto" w:fill="F2F7FB"/>
          </w:tcPr>
          <w:p>
            <w:r/>
            <w:r>
              <w:rPr>
                <w:rFonts w:ascii="Calibri" w:hAnsi="Calibri"/>
                <w:sz w:val="18"/>
              </w:rPr>
              <w:t>Defects Liability Period — per FIDIC Cl. 11</w:t>
            </w:r>
          </w:p>
        </w:tc>
      </w:tr>
      <w:tr>
        <w:tc>
          <w:tcPr>
            <w:tcW w:type="dxa" w:w="1701"/>
          </w:tcPr>
          <w:p>
            <w:r/>
            <w:r>
              <w:rPr>
                <w:rFonts w:ascii="Calibri" w:hAnsi="Calibri"/>
                <w:sz w:val="18"/>
              </w:rPr>
              <w:t>EOT</w:t>
            </w:r>
          </w:p>
        </w:tc>
        <w:tc>
          <w:tcPr>
            <w:tcW w:type="dxa" w:w="7370"/>
          </w:tcPr>
          <w:p>
            <w:r/>
            <w:r>
              <w:rPr>
                <w:rFonts w:ascii="Calibri" w:hAnsi="Calibri"/>
                <w:sz w:val="18"/>
              </w:rPr>
              <w:t>Extension of Time — per FIDIC Cl. 8.4</w:t>
            </w:r>
          </w:p>
        </w:tc>
      </w:tr>
      <w:tr>
        <w:tc>
          <w:tcPr>
            <w:tcW w:type="dxa" w:w="1701"/>
            <w:shd w:val="clear" w:color="auto" w:fill="F2F7FB"/>
          </w:tcPr>
          <w:p>
            <w:r/>
            <w:r>
              <w:rPr>
                <w:rFonts w:ascii="Calibri" w:hAnsi="Calibri"/>
                <w:sz w:val="18"/>
              </w:rPr>
              <w:t>ER</w:t>
            </w:r>
          </w:p>
        </w:tc>
        <w:tc>
          <w:tcPr>
            <w:tcW w:type="dxa" w:w="7370"/>
            <w:shd w:val="clear" w:color="auto" w:fill="F2F7FB"/>
          </w:tcPr>
          <w:p>
            <w:r/>
            <w:r>
              <w:rPr>
                <w:rFonts w:ascii="Calibri" w:hAnsi="Calibri"/>
                <w:sz w:val="18"/>
              </w:rPr>
              <w:t>Employer Representative — HAI acting on behalf of ARADA</w:t>
            </w:r>
          </w:p>
        </w:tc>
      </w:tr>
      <w:tr>
        <w:tc>
          <w:tcPr>
            <w:tcW w:type="dxa" w:w="1701"/>
          </w:tcPr>
          <w:p>
            <w:r/>
            <w:r>
              <w:rPr>
                <w:rFonts w:ascii="Calibri" w:hAnsi="Calibri"/>
                <w:sz w:val="18"/>
              </w:rPr>
              <w:t>FIDIC</w:t>
            </w:r>
          </w:p>
        </w:tc>
        <w:tc>
          <w:tcPr>
            <w:tcW w:type="dxa" w:w="7370"/>
          </w:tcPr>
          <w:p>
            <w:r/>
            <w:r>
              <w:rPr>
                <w:rFonts w:ascii="Calibri" w:hAnsi="Calibri"/>
                <w:sz w:val="18"/>
              </w:rPr>
              <w:t>Federation Internationale des Ingenieurs-Conseils — 1999 Red Book</w:t>
            </w:r>
          </w:p>
        </w:tc>
      </w:tr>
      <w:tr>
        <w:tc>
          <w:tcPr>
            <w:tcW w:type="dxa" w:w="1701"/>
            <w:shd w:val="clear" w:color="auto" w:fill="F2F7FB"/>
          </w:tcPr>
          <w:p>
            <w:r/>
            <w:r>
              <w:rPr>
                <w:rFonts w:ascii="Calibri" w:hAnsi="Calibri"/>
                <w:sz w:val="18"/>
              </w:rPr>
              <w:t>GSAS</w:t>
            </w:r>
          </w:p>
        </w:tc>
        <w:tc>
          <w:tcPr>
            <w:tcW w:type="dxa" w:w="7370"/>
            <w:shd w:val="clear" w:color="auto" w:fill="F2F7FB"/>
          </w:tcPr>
          <w:p>
            <w:r/>
            <w:r>
              <w:rPr>
                <w:rFonts w:ascii="Calibri" w:hAnsi="Calibri"/>
                <w:sz w:val="18"/>
              </w:rPr>
              <w:t>Global Sustainability Assessment System — Qatar green building standard</w:t>
            </w:r>
          </w:p>
        </w:tc>
      </w:tr>
      <w:tr>
        <w:tc>
          <w:tcPr>
            <w:tcW w:type="dxa" w:w="1701"/>
          </w:tcPr>
          <w:p>
            <w:r/>
            <w:r>
              <w:rPr>
                <w:rFonts w:ascii="Calibri" w:hAnsi="Calibri"/>
                <w:sz w:val="18"/>
              </w:rPr>
              <w:t>HAI</w:t>
            </w:r>
          </w:p>
        </w:tc>
        <w:tc>
          <w:tcPr>
            <w:tcW w:type="dxa" w:w="7370"/>
          </w:tcPr>
          <w:p>
            <w:r/>
            <w:r>
              <w:rPr>
                <w:rFonts w:ascii="Calibri" w:hAnsi="Calibri"/>
                <w:sz w:val="18"/>
              </w:rPr>
              <w:t>House of Architecture &amp; Interiors — the Employer Representative entity</w:t>
            </w:r>
          </w:p>
        </w:tc>
      </w:tr>
      <w:tr>
        <w:tc>
          <w:tcPr>
            <w:tcW w:type="dxa" w:w="1701"/>
            <w:shd w:val="clear" w:color="auto" w:fill="F2F7FB"/>
          </w:tcPr>
          <w:p>
            <w:r/>
            <w:r>
              <w:rPr>
                <w:rFonts w:ascii="Calibri" w:hAnsi="Calibri"/>
                <w:sz w:val="18"/>
              </w:rPr>
              <w:t>IPC</w:t>
            </w:r>
          </w:p>
        </w:tc>
        <w:tc>
          <w:tcPr>
            <w:tcW w:type="dxa" w:w="7370"/>
            <w:shd w:val="clear" w:color="auto" w:fill="F2F7FB"/>
          </w:tcPr>
          <w:p>
            <w:r/>
            <w:r>
              <w:rPr>
                <w:rFonts w:ascii="Calibri" w:hAnsi="Calibri"/>
                <w:sz w:val="18"/>
              </w:rPr>
              <w:t>Interim Payment Certificate — per FIDIC Cl. 14.6</w:t>
            </w:r>
          </w:p>
        </w:tc>
      </w:tr>
      <w:tr>
        <w:tc>
          <w:tcPr>
            <w:tcW w:type="dxa" w:w="1701"/>
          </w:tcPr>
          <w:p>
            <w:r/>
            <w:r>
              <w:rPr>
                <w:rFonts w:ascii="Calibri" w:hAnsi="Calibri"/>
                <w:sz w:val="18"/>
              </w:rPr>
              <w:t>ITP</w:t>
            </w:r>
          </w:p>
        </w:tc>
        <w:tc>
          <w:tcPr>
            <w:tcW w:type="dxa" w:w="7370"/>
          </w:tcPr>
          <w:p>
            <w:r/>
            <w:r>
              <w:rPr>
                <w:rFonts w:ascii="Calibri" w:hAnsi="Calibri"/>
                <w:sz w:val="18"/>
              </w:rPr>
              <w:t>Inspection and Test Plan — quality control schedule</w:t>
            </w:r>
          </w:p>
        </w:tc>
      </w:tr>
      <w:tr>
        <w:tc>
          <w:tcPr>
            <w:tcW w:type="dxa" w:w="1701"/>
            <w:shd w:val="clear" w:color="auto" w:fill="F2F7FB"/>
          </w:tcPr>
          <w:p>
            <w:r/>
            <w:r>
              <w:rPr>
                <w:rFonts w:ascii="Calibri" w:hAnsi="Calibri"/>
                <w:sz w:val="18"/>
              </w:rPr>
              <w:t>NCR</w:t>
            </w:r>
          </w:p>
        </w:tc>
        <w:tc>
          <w:tcPr>
            <w:tcW w:type="dxa" w:w="7370"/>
            <w:shd w:val="clear" w:color="auto" w:fill="F2F7FB"/>
          </w:tcPr>
          <w:p>
            <w:r/>
            <w:r>
              <w:rPr>
                <w:rFonts w:ascii="Calibri" w:hAnsi="Calibri"/>
                <w:sz w:val="18"/>
              </w:rPr>
              <w:t>Non-Conformance Report — quality deficiency record</w:t>
            </w:r>
          </w:p>
        </w:tc>
      </w:tr>
      <w:tr>
        <w:tc>
          <w:tcPr>
            <w:tcW w:type="dxa" w:w="1701"/>
          </w:tcPr>
          <w:p>
            <w:r/>
            <w:r>
              <w:rPr>
                <w:rFonts w:ascii="Calibri" w:hAnsi="Calibri"/>
                <w:sz w:val="18"/>
              </w:rPr>
              <w:t>PF</w:t>
            </w:r>
          </w:p>
        </w:tc>
        <w:tc>
          <w:tcPr>
            <w:tcW w:type="dxa" w:w="7370"/>
          </w:tcPr>
          <w:p>
            <w:r/>
            <w:r>
              <w:rPr>
                <w:rFonts w:ascii="Calibri" w:hAnsi="Calibri"/>
                <w:sz w:val="18"/>
              </w:rPr>
              <w:t>Process Flow — one of 31 configured workflows in SkyStruct</w:t>
            </w:r>
          </w:p>
        </w:tc>
      </w:tr>
      <w:tr>
        <w:tc>
          <w:tcPr>
            <w:tcW w:type="dxa" w:w="1701"/>
            <w:shd w:val="clear" w:color="auto" w:fill="F2F7FB"/>
          </w:tcPr>
          <w:p>
            <w:r/>
            <w:r>
              <w:rPr>
                <w:rFonts w:ascii="Calibri" w:hAnsi="Calibri"/>
                <w:sz w:val="18"/>
              </w:rPr>
              <w:t>PTW</w:t>
            </w:r>
          </w:p>
        </w:tc>
        <w:tc>
          <w:tcPr>
            <w:tcW w:type="dxa" w:w="7370"/>
            <w:shd w:val="clear" w:color="auto" w:fill="F2F7FB"/>
          </w:tcPr>
          <w:p>
            <w:r/>
            <w:r>
              <w:rPr>
                <w:rFonts w:ascii="Calibri" w:hAnsi="Calibri"/>
                <w:sz w:val="18"/>
              </w:rPr>
              <w:t>Permit to Work — HSE authorization for hazardous activities</w:t>
            </w:r>
          </w:p>
        </w:tc>
      </w:tr>
      <w:tr>
        <w:tc>
          <w:tcPr>
            <w:tcW w:type="dxa" w:w="1701"/>
          </w:tcPr>
          <w:p>
            <w:r/>
            <w:r>
              <w:rPr>
                <w:rFonts w:ascii="Calibri" w:hAnsi="Calibri"/>
                <w:sz w:val="18"/>
              </w:rPr>
              <w:t>QCS</w:t>
            </w:r>
          </w:p>
        </w:tc>
        <w:tc>
          <w:tcPr>
            <w:tcW w:type="dxa" w:w="7370"/>
          </w:tcPr>
          <w:p>
            <w:r/>
            <w:r>
              <w:rPr>
                <w:rFonts w:ascii="Calibri" w:hAnsi="Calibri"/>
                <w:sz w:val="18"/>
              </w:rPr>
              <w:t>Qatar Construction Specifications 2014 (Ashghal)</w:t>
            </w:r>
          </w:p>
        </w:tc>
      </w:tr>
      <w:tr>
        <w:tc>
          <w:tcPr>
            <w:tcW w:type="dxa" w:w="1701"/>
            <w:shd w:val="clear" w:color="auto" w:fill="F2F7FB"/>
          </w:tcPr>
          <w:p>
            <w:r/>
            <w:r>
              <w:rPr>
                <w:rFonts w:ascii="Calibri" w:hAnsi="Calibri"/>
                <w:sz w:val="18"/>
              </w:rPr>
              <w:t>RFI</w:t>
            </w:r>
          </w:p>
        </w:tc>
        <w:tc>
          <w:tcPr>
            <w:tcW w:type="dxa" w:w="7370"/>
            <w:shd w:val="clear" w:color="auto" w:fill="F2F7FB"/>
          </w:tcPr>
          <w:p>
            <w:r/>
            <w:r>
              <w:rPr>
                <w:rFonts w:ascii="Calibri" w:hAnsi="Calibri"/>
                <w:sz w:val="18"/>
              </w:rPr>
              <w:t>Request for Information — design clarification request</w:t>
            </w:r>
          </w:p>
        </w:tc>
      </w:tr>
      <w:tr>
        <w:tc>
          <w:tcPr>
            <w:tcW w:type="dxa" w:w="1701"/>
          </w:tcPr>
          <w:p>
            <w:r/>
            <w:r>
              <w:rPr>
                <w:rFonts w:ascii="Calibri" w:hAnsi="Calibri"/>
                <w:sz w:val="18"/>
              </w:rPr>
              <w:t>SI</w:t>
            </w:r>
          </w:p>
        </w:tc>
        <w:tc>
          <w:tcPr>
            <w:tcW w:type="dxa" w:w="7370"/>
          </w:tcPr>
          <w:p>
            <w:r/>
            <w:r>
              <w:rPr>
                <w:rFonts w:ascii="Calibri" w:hAnsi="Calibri"/>
                <w:sz w:val="18"/>
              </w:rPr>
              <w:t>Site Instruction — formal instruction to contractor</w:t>
            </w:r>
          </w:p>
        </w:tc>
      </w:tr>
      <w:tr>
        <w:tc>
          <w:tcPr>
            <w:tcW w:type="dxa" w:w="1701"/>
            <w:shd w:val="clear" w:color="auto" w:fill="F2F7FB"/>
          </w:tcPr>
          <w:p>
            <w:r/>
            <w:r>
              <w:rPr>
                <w:rFonts w:ascii="Calibri" w:hAnsi="Calibri"/>
                <w:sz w:val="18"/>
              </w:rPr>
              <w:t>SLA</w:t>
            </w:r>
          </w:p>
        </w:tc>
        <w:tc>
          <w:tcPr>
            <w:tcW w:type="dxa" w:w="7370"/>
            <w:shd w:val="clear" w:color="auto" w:fill="F2F7FB"/>
          </w:tcPr>
          <w:p>
            <w:r/>
            <w:r>
              <w:rPr>
                <w:rFonts w:ascii="Calibri" w:hAnsi="Calibri"/>
                <w:sz w:val="18"/>
              </w:rPr>
              <w:t>Service Level Agreement — response time obligation</w:t>
            </w:r>
          </w:p>
        </w:tc>
      </w:tr>
      <w:tr>
        <w:tc>
          <w:tcPr>
            <w:tcW w:type="dxa" w:w="1701"/>
          </w:tcPr>
          <w:p>
            <w:r/>
            <w:r>
              <w:rPr>
                <w:rFonts w:ascii="Calibri" w:hAnsi="Calibri"/>
                <w:sz w:val="18"/>
              </w:rPr>
              <w:t>SSP</w:t>
            </w:r>
          </w:p>
        </w:tc>
        <w:tc>
          <w:tcPr>
            <w:tcW w:type="dxa" w:w="7370"/>
          </w:tcPr>
          <w:p>
            <w:r/>
            <w:r>
              <w:rPr>
                <w:rFonts w:ascii="Calibri" w:hAnsi="Calibri"/>
                <w:sz w:val="18"/>
              </w:rPr>
              <w:t>SkyStruct Platform — the governance software platform</w:t>
            </w:r>
          </w:p>
        </w:tc>
      </w:tr>
      <w:tr>
        <w:tc>
          <w:tcPr>
            <w:tcW w:type="dxa" w:w="1701"/>
            <w:shd w:val="clear" w:color="auto" w:fill="F2F7FB"/>
          </w:tcPr>
          <w:p>
            <w:r/>
            <w:r>
              <w:rPr>
                <w:rFonts w:ascii="Calibri" w:hAnsi="Calibri"/>
                <w:sz w:val="18"/>
              </w:rPr>
              <w:t>TOC</w:t>
            </w:r>
          </w:p>
        </w:tc>
        <w:tc>
          <w:tcPr>
            <w:tcW w:type="dxa" w:w="7370"/>
            <w:shd w:val="clear" w:color="auto" w:fill="F2F7FB"/>
          </w:tcPr>
          <w:p>
            <w:r/>
            <w:r>
              <w:rPr>
                <w:rFonts w:ascii="Calibri" w:hAnsi="Calibri"/>
                <w:sz w:val="18"/>
              </w:rPr>
              <w:t>Taking Over Certificate — per FIDIC Cl. 10.1</w:t>
            </w:r>
          </w:p>
        </w:tc>
      </w:tr>
      <w:tr>
        <w:tc>
          <w:tcPr>
            <w:tcW w:type="dxa" w:w="1701"/>
          </w:tcPr>
          <w:p>
            <w:r/>
            <w:r>
              <w:rPr>
                <w:rFonts w:ascii="Calibri" w:hAnsi="Calibri"/>
                <w:sz w:val="18"/>
              </w:rPr>
              <w:t>VO</w:t>
            </w:r>
          </w:p>
        </w:tc>
        <w:tc>
          <w:tcPr>
            <w:tcW w:type="dxa" w:w="7370"/>
          </w:tcPr>
          <w:p>
            <w:r/>
            <w:r>
              <w:rPr>
                <w:rFonts w:ascii="Calibri" w:hAnsi="Calibri"/>
                <w:sz w:val="18"/>
              </w:rPr>
              <w:t>Variation Order — per FIDIC Cl. 13</w:t>
            </w:r>
          </w:p>
        </w:tc>
      </w:tr>
      <w:tr>
        <w:tc>
          <w:tcPr>
            <w:tcW w:type="dxa" w:w="1701"/>
            <w:shd w:val="clear" w:color="auto" w:fill="F2F7FB"/>
          </w:tcPr>
          <w:p>
            <w:r/>
            <w:r>
              <w:rPr>
                <w:rFonts w:ascii="Calibri" w:hAnsi="Calibri"/>
                <w:sz w:val="18"/>
              </w:rPr>
              <w:t>WPS</w:t>
            </w:r>
          </w:p>
        </w:tc>
        <w:tc>
          <w:tcPr>
            <w:tcW w:type="dxa" w:w="7370"/>
            <w:shd w:val="clear" w:color="auto" w:fill="F2F7FB"/>
          </w:tcPr>
          <w:p>
            <w:r/>
            <w:r>
              <w:rPr>
                <w:rFonts w:ascii="Calibri" w:hAnsi="Calibri"/>
                <w:sz w:val="18"/>
              </w:rPr>
              <w:t>Welding Procedure Specification</w:t>
            </w:r>
          </w:p>
        </w:tc>
      </w:tr>
    </w:tbl>
    <w:p/>
    <w:p>
      <w:pPr>
        <w:pStyle w:val="Heading2"/>
      </w:pPr>
      <w:r>
        <w:t>Contact &amp; Governance</w:t>
      </w:r>
    </w:p>
    <w:tbl>
      <w:tblPr>
        <w:tblStyle w:val="TableGrid"/>
        <w:tblW w:type="auto" w:w="0"/>
        <w:jc w:val="center"/>
        <w:tblLook w:firstColumn="1" w:firstRow="1" w:lastColumn="0" w:lastRow="0" w:noHBand="0" w:noVBand="1" w:val="04A0"/>
      </w:tblPr>
      <w:tblGrid>
        <w:gridCol w:w="4677"/>
        <w:gridCol w:w="4677"/>
      </w:tblGrid>
      <w:tr>
        <w:tc>
          <w:tcPr>
            <w:tcW w:type="dxa" w:w="2268"/>
            <w:shd w:val="clear" w:color="auto" w:fill="1B2A4A"/>
          </w:tcPr>
          <w:p>
            <w:r/>
            <w:r>
              <w:rPr>
                <w:rFonts w:ascii="Calibri" w:hAnsi="Calibri"/>
                <w:b/>
                <w:color w:val="FFFFFF"/>
                <w:sz w:val="18"/>
              </w:rPr>
              <w:t>Field</w:t>
            </w:r>
          </w:p>
        </w:tc>
        <w:tc>
          <w:tcPr>
            <w:tcW w:type="dxa" w:w="6803"/>
            <w:shd w:val="clear" w:color="auto" w:fill="1B2A4A"/>
          </w:tcPr>
          <w:p>
            <w:r/>
            <w:r>
              <w:rPr>
                <w:rFonts w:ascii="Calibri" w:hAnsi="Calibri"/>
                <w:b/>
                <w:color w:val="FFFFFF"/>
                <w:sz w:val="18"/>
              </w:rPr>
              <w:t>Value</w:t>
            </w:r>
          </w:p>
        </w:tc>
      </w:tr>
      <w:tr>
        <w:tc>
          <w:tcPr>
            <w:tcW w:type="dxa" w:w="2268"/>
          </w:tcPr>
          <w:p>
            <w:r/>
            <w:r>
              <w:rPr>
                <w:rFonts w:ascii="Calibri" w:hAnsi="Calibri"/>
                <w:sz w:val="18"/>
              </w:rPr>
              <w:t>Name</w:t>
            </w:r>
          </w:p>
        </w:tc>
        <w:tc>
          <w:tcPr>
            <w:tcW w:type="dxa" w:w="6803"/>
          </w:tcPr>
          <w:p>
            <w:r/>
            <w:r>
              <w:rPr>
                <w:rFonts w:ascii="Calibri" w:hAnsi="Calibri"/>
                <w:sz w:val="18"/>
              </w:rPr>
              <w:t>Hasan Mollamahmutoglu</w:t>
            </w:r>
          </w:p>
        </w:tc>
      </w:tr>
      <w:tr>
        <w:tc>
          <w:tcPr>
            <w:tcW w:type="dxa" w:w="2268"/>
            <w:shd w:val="clear" w:color="auto" w:fill="F2F7FB"/>
          </w:tcPr>
          <w:p>
            <w:r/>
            <w:r>
              <w:rPr>
                <w:rFonts w:ascii="Calibri" w:hAnsi="Calibri"/>
                <w:sz w:val="18"/>
              </w:rPr>
              <w:t>Title</w:t>
            </w:r>
          </w:p>
        </w:tc>
        <w:tc>
          <w:tcPr>
            <w:tcW w:type="dxa" w:w="6803"/>
            <w:shd w:val="clear" w:color="auto" w:fill="F2F7FB"/>
          </w:tcPr>
          <w:p>
            <w:r/>
            <w:r>
              <w:rPr>
                <w:rFonts w:ascii="Calibri" w:hAnsi="Calibri"/>
                <w:sz w:val="18"/>
              </w:rPr>
              <w:t>Chief Governance Architect / Employer Representative</w:t>
            </w:r>
          </w:p>
        </w:tc>
      </w:tr>
      <w:tr>
        <w:tc>
          <w:tcPr>
            <w:tcW w:type="dxa" w:w="2268"/>
          </w:tcPr>
          <w:p>
            <w:r/>
            <w:r>
              <w:rPr>
                <w:rFonts w:ascii="Calibri" w:hAnsi="Calibri"/>
                <w:sz w:val="18"/>
              </w:rPr>
              <w:t>Organisation</w:t>
            </w:r>
          </w:p>
        </w:tc>
        <w:tc>
          <w:tcPr>
            <w:tcW w:type="dxa" w:w="6803"/>
          </w:tcPr>
          <w:p>
            <w:r/>
            <w:r>
              <w:rPr>
                <w:rFonts w:ascii="Calibri" w:hAnsi="Calibri"/>
                <w:sz w:val="18"/>
              </w:rPr>
              <w:t>HAI — House of Architecture &amp; Interiors / ARADA Governance</w:t>
            </w:r>
          </w:p>
        </w:tc>
      </w:tr>
      <w:tr>
        <w:tc>
          <w:tcPr>
            <w:tcW w:type="dxa" w:w="2268"/>
            <w:shd w:val="clear" w:color="auto" w:fill="F2F7FB"/>
          </w:tcPr>
          <w:p>
            <w:r/>
            <w:r>
              <w:rPr>
                <w:rFonts w:ascii="Calibri" w:hAnsi="Calibri"/>
                <w:sz w:val="18"/>
              </w:rPr>
              <w:t>Authority</w:t>
            </w:r>
          </w:p>
        </w:tc>
        <w:tc>
          <w:tcPr>
            <w:tcW w:type="dxa" w:w="6803"/>
            <w:shd w:val="clear" w:color="auto" w:fill="F2F7FB"/>
          </w:tcPr>
          <w:p>
            <w:r/>
            <w:r>
              <w:rPr>
                <w:rFonts w:ascii="Calibri" w:hAnsi="Calibri"/>
                <w:sz w:val="18"/>
              </w:rPr>
              <w:t>Full authority over platform specification, configuration standards, and governance framework</w:t>
            </w:r>
          </w:p>
        </w:tc>
      </w:tr>
      <w:tr>
        <w:tc>
          <w:tcPr>
            <w:tcW w:type="dxa" w:w="2268"/>
          </w:tcPr>
          <w:p>
            <w:r/>
            <w:r>
              <w:rPr>
                <w:rFonts w:ascii="Calibri" w:hAnsi="Calibri"/>
                <w:sz w:val="18"/>
              </w:rPr>
              <w:t>Accountability</w:t>
            </w:r>
          </w:p>
        </w:tc>
        <w:tc>
          <w:tcPr>
            <w:tcW w:type="dxa" w:w="6803"/>
          </w:tcPr>
          <w:p>
            <w:r/>
            <w:r>
              <w:rPr>
                <w:rFonts w:ascii="Calibri" w:hAnsi="Calibri"/>
                <w:sz w:val="18"/>
              </w:rPr>
              <w:t>Responsible for alignment of all 175 deliverables across Stage 0-8</w:t>
            </w:r>
          </w:p>
        </w:tc>
      </w:tr>
    </w:tbl>
    <w:p/>
    <w:sectPr w:rsidR="00FC693F" w:rsidRPr="0006063C" w:rsidSect="00034616">
      <w:headerReference w:type="default" r:id="rId9"/>
      <w:headerReference w:type="first" r:id="rId10"/>
      <w:footerReference w:type="default" r:id="rId11"/>
      <w:footerReference w:type="first" r:id="rId12"/>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