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1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HOUSE OF ARCHITECTURE</w:t>
              <w:br/>
              <w:t>&amp; INTERIORS</w:t>
            </w:r>
          </w:p>
        </w:tc>
        <w:tc>
          <w:tcPr>
            <w:tcW w:type="dxa" w:w="3211"/>
            <w:vAlign w:val="center"/>
            <w:shd w:fill="1E2761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1E2761"/>
                <w:sz w:val="24"/>
              </w:rPr>
              <w:t>DESIGN SUBMITTAL</w:t>
              <w:br/>
              <w:t>COVER PAGE</w:t>
            </w:r>
          </w:p>
        </w:tc>
        <w:tc>
          <w:tcPr>
            <w:tcW w:type="dxa" w:w="3211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D4A537"/>
                <w:sz w:val="18"/>
              </w:rPr>
              <w:t>ARADA</w:t>
              <w:br/>
              <w:t>GOVERNANCE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Document Ref: [Project]-A-[Disc]-[Seq]-R0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Revision: 0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Date: ___/___/______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Project: ________________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Contract No: ____________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Category: A — Design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Project Name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Project Number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Contract Title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Employer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Employer's Representative (ER)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HAI / ARADA Governance</w:t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Lead Consultant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Contractor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Submittal Number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[Project]-[Cat]-[Disc]-[Seq]-[Rev]</w:t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Submittal Date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___/___/______</w:t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Discipline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Package / Zone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</w:tbl>
    <w:p/>
    <w:p>
      <w:pPr>
        <w:pStyle w:val="Heading2"/>
      </w:pPr>
      <w:r>
        <w:t>1. Design Package Information</w:t>
      </w:r>
    </w:p>
    <w:p>
      <w:pPr>
        <w:pStyle w:val="ListBullet"/>
      </w:pPr>
      <w:r>
        <w:rPr>
          <w:color w:val="666666"/>
          <w:sz w:val="18"/>
        </w:rPr>
        <w:t>Design Stage: [Preliminary / Detailed / For Construction / As-Built]</w:t>
      </w:r>
    </w:p>
    <w:p>
      <w:pPr>
        <w:pStyle w:val="ListBullet"/>
      </w:pPr>
      <w:r>
        <w:rPr>
          <w:color w:val="666666"/>
          <w:sz w:val="18"/>
        </w:rPr>
        <w:t>Discipline: [Architectural / Structural / MEP / Civil / Landscape / Interior]</w:t>
      </w:r>
    </w:p>
    <w:p>
      <w:pPr>
        <w:pStyle w:val="ListBullet"/>
      </w:pPr>
      <w:r>
        <w:rPr>
          <w:color w:val="666666"/>
          <w:sz w:val="18"/>
        </w:rPr>
        <w:t>Drawing Numbers: [List all drawings included]</w:t>
      </w:r>
    </w:p>
    <w:p>
      <w:pPr>
        <w:pStyle w:val="ListBullet"/>
      </w:pPr>
      <w:r>
        <w:rPr>
          <w:color w:val="666666"/>
          <w:sz w:val="18"/>
        </w:rPr>
        <w:t>Calculation References: [List all calculations included]</w:t>
      </w:r>
    </w:p>
    <w:p>
      <w:pPr>
        <w:pStyle w:val="Heading2"/>
      </w:pPr>
      <w:r>
        <w:t>2. Design Compliance</w:t>
      </w:r>
    </w:p>
    <w:p>
      <w:pPr>
        <w:pStyle w:val="ListBullet"/>
      </w:pPr>
      <w:r>
        <w:rPr>
          <w:color w:val="666666"/>
          <w:sz w:val="18"/>
        </w:rPr>
        <w:t>FIDIC Reference: Cl. 4.1 (Contractor's General Obligations) / Cl. 5.1 (Design)</w:t>
      </w:r>
    </w:p>
    <w:p>
      <w:pPr>
        <w:pStyle w:val="ListBullet"/>
      </w:pPr>
      <w:r>
        <w:rPr>
          <w:color w:val="666666"/>
          <w:sz w:val="18"/>
        </w:rPr>
        <w:t>QCS 2014 Section: [Applicable section]</w:t>
      </w:r>
    </w:p>
    <w:p>
      <w:pPr>
        <w:pStyle w:val="ListBullet"/>
      </w:pPr>
      <w:r>
        <w:rPr>
          <w:color w:val="666666"/>
          <w:sz w:val="18"/>
        </w:rPr>
        <w:t>Building Code: [Qatar Building Code / BS / IBC as applicable]</w:t>
      </w:r>
    </w:p>
    <w:p>
      <w:pPr>
        <w:pStyle w:val="ListBullet"/>
      </w:pPr>
      <w:r>
        <w:rPr>
          <w:color w:val="666666"/>
          <w:sz w:val="18"/>
        </w:rPr>
        <w:t>Design Standards: [List applicable codes and standards]</w:t>
      </w:r>
    </w:p>
    <w:p>
      <w:pPr>
        <w:pStyle w:val="Heading2"/>
      </w:pPr>
      <w:r>
        <w:t>3. Enclosed Documents</w:t>
      </w:r>
    </w:p>
    <w:p>
      <w:pPr>
        <w:pStyle w:val="ListBullet"/>
      </w:pPr>
      <w:r>
        <w:rPr>
          <w:color w:val="666666"/>
          <w:sz w:val="18"/>
        </w:rPr>
        <w:t>No. | Document Ref | Title | Rev | Format | Copies</w:t>
      </w:r>
    </w:p>
    <w:p>
      <w:pPr>
        <w:pStyle w:val="ListBullet"/>
      </w:pPr>
      <w:r>
        <w:rPr>
          <w:color w:val="666666"/>
          <w:sz w:val="18"/>
        </w:rPr>
        <w:t xml:space="preserve"> 1. |              |       |     |        |      </w:t>
      </w:r>
    </w:p>
    <w:p>
      <w:pPr>
        <w:pStyle w:val="Heading2"/>
      </w:pPr>
      <w:r>
        <w:t>4. Design Review Checklist</w:t>
      </w:r>
    </w:p>
    <w:p>
      <w:pPr>
        <w:pStyle w:val="ListBullet"/>
      </w:pPr>
      <w:r>
        <w:rPr>
          <w:color w:val="666666"/>
          <w:sz w:val="18"/>
        </w:rPr>
        <w:t>[ ] Design brief compliance verified</w:t>
      </w:r>
    </w:p>
    <w:p>
      <w:pPr>
        <w:pStyle w:val="ListBullet"/>
      </w:pPr>
      <w:r>
        <w:rPr>
          <w:color w:val="666666"/>
          <w:sz w:val="18"/>
        </w:rPr>
        <w:t>[ ] Coordination with other disciplines completed</w:t>
      </w:r>
    </w:p>
    <w:p>
      <w:pPr>
        <w:pStyle w:val="ListBullet"/>
      </w:pPr>
      <w:r>
        <w:rPr>
          <w:color w:val="666666"/>
          <w:sz w:val="18"/>
        </w:rPr>
        <w:t>[ ] Buildability review completed</w:t>
      </w:r>
    </w:p>
    <w:p>
      <w:pPr>
        <w:pStyle w:val="ListBullet"/>
      </w:pPr>
      <w:r>
        <w:rPr>
          <w:color w:val="666666"/>
          <w:sz w:val="18"/>
        </w:rPr>
        <w:t>[ ] Value engineering considerations addressed</w:t>
      </w:r>
    </w:p>
    <w:p>
      <w:pPr>
        <w:pStyle w:val="ListBullet"/>
      </w:pPr>
      <w:r>
        <w:rPr>
          <w:color w:val="666666"/>
          <w:sz w:val="18"/>
        </w:rPr>
        <w:t>[ ] Code compliance verified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Prepared By</w:t>
              <w:br/>
              <w:t>(Contractor)</w:t>
            </w:r>
          </w:p>
        </w:tc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Reviewed &amp; Approved By</w:t>
              <w:br/>
              <w:t>(Lead Consultant)</w:t>
            </w:r>
          </w:p>
        </w:tc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Endorsed By</w:t>
              <w:br/>
              <w:t>(ER / HAI)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</w:tr>
    </w:tbl>
    <w:p/>
    <w:p>
      <w:r>
        <w:rPr>
          <w:b/>
          <w:color w:val="1E2761"/>
          <w:sz w:val="22"/>
        </w:rPr>
        <w:t>REVIEW DECISION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A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Approved — No comments, proceed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B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Approved with Comments — Proceed, incorporate comments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C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Revise &amp; Resubmit — Do NOT proceed, address comments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D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Rejected — Fundamental non-compliance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E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For Information Only — No approval action required</w:t>
            </w:r>
          </w:p>
        </w:tc>
      </w:tr>
    </w:tbl>
    <w:p>
      <w:pPr>
        <w:jc w:val="center"/>
      </w:pPr>
      <w:r>
        <w:rPr>
          <w:color w:val="999999"/>
          <w:sz w:val="14"/>
        </w:rPr>
        <w:t>HAI | ARADA Governance | SkyStruct Platform | Confidential</w:t>
      </w:r>
    </w:p>
    <w:sectPr w:rsidR="00FC693F" w:rsidRPr="0006063C" w:rsidSect="00034616">
      <w:pgSz w:w="12240" w:h="15840"/>
      <w:pgMar w:top="1152" w:right="1296" w:bottom="86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6454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E27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