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HOUSE OF ARCHITECTURE</w:t>
              <w:br/>
              <w:t>&amp; INTERIORS</w:t>
            </w:r>
          </w:p>
        </w:tc>
        <w:tc>
          <w:tcPr>
            <w:tcW w:type="dxa" w:w="3216"/>
            <w:vAlign w:val="center"/>
            <w:shd w:fill="1E2761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4"/>
              </w:rPr>
              <w:t>BUILDING USER GUIDE</w:t>
            </w:r>
          </w:p>
        </w:tc>
        <w:tc>
          <w:tcPr>
            <w:tcW w:type="dxa" w:w="3216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D4A537"/>
                <w:sz w:val="18"/>
              </w:rPr>
              <w:t>ARADA</w:t>
              <w:br/>
              <w:t>GOVERNANCE</w:t>
            </w:r>
          </w:p>
        </w:tc>
      </w:tr>
      <w:tr>
        <w:tc>
          <w:tcPr>
            <w:tcW w:type="dxa" w:w="3216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Document Ref: [Project]-H-BUG-[Seq]-R0</w:t>
            </w:r>
          </w:p>
        </w:tc>
        <w:tc>
          <w:tcPr>
            <w:tcW w:type="dxa" w:w="3216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Revision: 0</w:t>
            </w:r>
          </w:p>
        </w:tc>
        <w:tc>
          <w:tcPr>
            <w:tcW w:type="dxa" w:w="3216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Date: ___/___/______</w:t>
            </w:r>
          </w:p>
        </w:tc>
      </w:tr>
      <w:tr>
        <w:tc>
          <w:tcPr>
            <w:tcW w:type="dxa" w:w="3216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Project: ________________</w:t>
            </w:r>
          </w:p>
        </w:tc>
        <w:tc>
          <w:tcPr>
            <w:tcW w:type="dxa" w:w="3216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Contract No: ____________</w:t>
            </w:r>
          </w:p>
        </w:tc>
        <w:tc>
          <w:tcPr>
            <w:tcW w:type="dxa" w:w="3216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Category: H — Handover</w:t>
            </w:r>
          </w:p>
        </w:tc>
      </w:tr>
    </w:tbl>
    <w:p/>
    <w:p>
      <w:pPr>
        <w:pStyle w:val="Heading2"/>
      </w:pPr>
      <w:r>
        <w:t>1. Building Overview</w:t>
      </w:r>
    </w:p>
    <w:p>
      <w:pPr>
        <w:pStyle w:val="ListBullet"/>
      </w:pPr>
      <w:r>
        <w:rPr>
          <w:color w:val="666666"/>
          <w:sz w:val="18"/>
        </w:rPr>
        <w:t>Building name, address, floor plan overview.</w:t>
      </w:r>
    </w:p>
    <w:p>
      <w:pPr>
        <w:pStyle w:val="ListBullet"/>
      </w:pPr>
      <w:r>
        <w:rPr>
          <w:color w:val="666666"/>
          <w:sz w:val="18"/>
        </w:rPr>
        <w:t>Primary use and occupancy.</w:t>
      </w:r>
    </w:p>
    <w:p>
      <w:pPr>
        <w:pStyle w:val="Heading2"/>
      </w:pPr>
      <w:r>
        <w:t>2. Access &amp; Security</w:t>
      </w:r>
    </w:p>
    <w:p>
      <w:pPr>
        <w:pStyle w:val="ListBullet"/>
      </w:pPr>
      <w:r>
        <w:rPr>
          <w:color w:val="666666"/>
          <w:sz w:val="18"/>
        </w:rPr>
        <w:t>Access control system.</w:t>
      </w:r>
    </w:p>
    <w:p>
      <w:pPr>
        <w:pStyle w:val="ListBullet"/>
      </w:pPr>
      <w:r>
        <w:rPr>
          <w:color w:val="666666"/>
          <w:sz w:val="18"/>
        </w:rPr>
        <w:t>Key/card management.</w:t>
      </w:r>
    </w:p>
    <w:p>
      <w:pPr>
        <w:pStyle w:val="ListBullet"/>
      </w:pPr>
      <w:r>
        <w:rPr>
          <w:color w:val="666666"/>
          <w:sz w:val="18"/>
        </w:rPr>
        <w:t>Security contacts.</w:t>
      </w:r>
    </w:p>
    <w:p>
      <w:pPr>
        <w:pStyle w:val="Heading2"/>
      </w:pPr>
      <w:r>
        <w:t>3. MEP Systems</w:t>
      </w:r>
    </w:p>
    <w:p>
      <w:pPr>
        <w:pStyle w:val="ListBullet"/>
      </w:pPr>
      <w:r>
        <w:rPr>
          <w:color w:val="666666"/>
          <w:sz w:val="18"/>
        </w:rPr>
        <w:t>HVAC operation overview.</w:t>
      </w:r>
    </w:p>
    <w:p>
      <w:pPr>
        <w:pStyle w:val="ListBullet"/>
      </w:pPr>
      <w:r>
        <w:rPr>
          <w:color w:val="666666"/>
          <w:sz w:val="18"/>
        </w:rPr>
        <w:t>Electrical distribution.</w:t>
      </w:r>
    </w:p>
    <w:p>
      <w:pPr>
        <w:pStyle w:val="ListBullet"/>
      </w:pPr>
      <w:r>
        <w:rPr>
          <w:color w:val="666666"/>
          <w:sz w:val="18"/>
        </w:rPr>
        <w:t>Plumbing systems.</w:t>
      </w:r>
    </w:p>
    <w:p>
      <w:pPr>
        <w:pStyle w:val="ListBullet"/>
      </w:pPr>
      <w:r>
        <w:rPr>
          <w:color w:val="666666"/>
          <w:sz w:val="18"/>
        </w:rPr>
        <w:t>Fire alarm system.</w:t>
      </w:r>
    </w:p>
    <w:p>
      <w:pPr>
        <w:pStyle w:val="Heading2"/>
      </w:pPr>
      <w:r>
        <w:t>4. Emergency Procedures</w:t>
      </w:r>
    </w:p>
    <w:p>
      <w:pPr>
        <w:pStyle w:val="ListBullet"/>
      </w:pPr>
      <w:r>
        <w:rPr>
          <w:color w:val="666666"/>
          <w:sz w:val="18"/>
        </w:rPr>
        <w:t>Fire evacuation routes.</w:t>
      </w:r>
    </w:p>
    <w:p>
      <w:pPr>
        <w:pStyle w:val="ListBullet"/>
      </w:pPr>
      <w:r>
        <w:rPr>
          <w:color w:val="666666"/>
          <w:sz w:val="18"/>
        </w:rPr>
        <w:t>Assembly points.</w:t>
      </w:r>
    </w:p>
    <w:p>
      <w:pPr>
        <w:pStyle w:val="ListBullet"/>
      </w:pPr>
      <w:r>
        <w:rPr>
          <w:color w:val="666666"/>
          <w:sz w:val="18"/>
        </w:rPr>
        <w:t>Emergency contacts.</w:t>
      </w:r>
    </w:p>
    <w:p>
      <w:pPr>
        <w:pStyle w:val="Heading2"/>
      </w:pPr>
      <w:r>
        <w:t>5. Maintenance Contacts</w:t>
      </w:r>
    </w:p>
    <w:p>
      <w:pPr>
        <w:pStyle w:val="ListBullet"/>
      </w:pPr>
      <w:r>
        <w:rPr>
          <w:color w:val="666666"/>
          <w:sz w:val="18"/>
        </w:rPr>
        <w:t>FM company details.</w:t>
      </w:r>
    </w:p>
    <w:p>
      <w:pPr>
        <w:pStyle w:val="ListBullet"/>
      </w:pPr>
      <w:r>
        <w:rPr>
          <w:color w:val="666666"/>
          <w:sz w:val="18"/>
        </w:rPr>
        <w:t>Emergency maintenance contacts.</w:t>
      </w:r>
    </w:p>
    <w:p>
      <w:pPr>
        <w:pStyle w:val="ListBullet"/>
      </w:pPr>
      <w:r>
        <w:rPr>
          <w:color w:val="666666"/>
          <w:sz w:val="18"/>
        </w:rPr>
        <w:t>Warranty claim procedure.</w:t>
      </w:r>
    </w:p>
    <w:p>
      <w:pPr>
        <w:pStyle w:val="Heading2"/>
      </w:pPr>
      <w:r>
        <w:t>6. Do's and Don'ts</w:t>
      </w:r>
    </w:p>
    <w:p>
      <w:pPr>
        <w:pStyle w:val="ListBullet"/>
      </w:pPr>
      <w:r>
        <w:rPr>
          <w:color w:val="666666"/>
          <w:sz w:val="18"/>
        </w:rPr>
        <w:t>Permitted modifications.</w:t>
      </w:r>
    </w:p>
    <w:p>
      <w:pPr>
        <w:pStyle w:val="ListBullet"/>
      </w:pPr>
      <w:r>
        <w:rPr>
          <w:color w:val="666666"/>
          <w:sz w:val="18"/>
        </w:rPr>
        <w:t>Prohibited activities.</w:t>
      </w:r>
    </w:p>
    <w:p>
      <w:pPr>
        <w:pStyle w:val="ListBullet"/>
      </w:pPr>
      <w:r>
        <w:rPr>
          <w:color w:val="666666"/>
          <w:sz w:val="18"/>
        </w:rPr>
        <w:t>Reporting procedures.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Prepared By</w:t>
              <w:br/>
              <w:t>(Contractor)</w:t>
            </w:r>
          </w:p>
        </w:tc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Reviewed &amp; Approved By</w:t>
              <w:br/>
              <w:t>(Lead Consultant)</w:t>
            </w:r>
          </w:p>
        </w:tc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Endorsed By</w:t>
              <w:br/>
              <w:t>(ER / HAI)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</w:tr>
    </w:tbl>
    <w:p/>
    <w:p>
      <w:r>
        <w:rPr>
          <w:b/>
          <w:color w:val="1E2761"/>
          <w:sz w:val="22"/>
        </w:rPr>
        <w:t>REVIEW DECISION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321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A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Approved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321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B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Approved with Comments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321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C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Revise &amp; Resubmit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321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D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Rejected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321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E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For Information Only</w:t>
            </w:r>
          </w:p>
        </w:tc>
      </w:tr>
    </w:tbl>
    <w:sectPr w:rsidR="00FC693F" w:rsidRPr="0006063C" w:rsidSect="00034616">
      <w:pgSz w:w="12240" w:h="15840"/>
      <w:pgMar w:top="1152" w:right="1296" w:bottom="86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6454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E2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E276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