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WASTE MANAGEMENT PLAN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[Project]-E-HSE-0009-R0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E — HSE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Purpose &amp; Scope</w:t>
      </w:r>
    </w:p>
    <w:p>
      <w:pPr>
        <w:pStyle w:val="ListBullet"/>
      </w:pPr>
      <w:r>
        <w:rPr>
          <w:color w:val="666666"/>
          <w:sz w:val="18"/>
        </w:rPr>
        <w:t>Waste minimisation objectives.</w:t>
      </w:r>
    </w:p>
    <w:p>
      <w:pPr>
        <w:pStyle w:val="ListBullet"/>
      </w:pPr>
      <w:r>
        <w:rPr>
          <w:color w:val="666666"/>
          <w:sz w:val="18"/>
        </w:rPr>
        <w:t>Applicable regulations.</w:t>
      </w:r>
    </w:p>
    <w:p>
      <w:pPr>
        <w:pStyle w:val="Heading2"/>
      </w:pPr>
      <w:r>
        <w:t>2. Waste Classification</w:t>
      </w:r>
    </w:p>
    <w:p>
      <w:pPr>
        <w:pStyle w:val="ListBullet"/>
      </w:pPr>
      <w:r>
        <w:rPr>
          <w:color w:val="666666"/>
          <w:sz w:val="18"/>
        </w:rPr>
        <w:t>General waste.</w:t>
      </w:r>
    </w:p>
    <w:p>
      <w:pPr>
        <w:pStyle w:val="ListBullet"/>
      </w:pPr>
      <w:r>
        <w:rPr>
          <w:color w:val="666666"/>
          <w:sz w:val="18"/>
        </w:rPr>
        <w:t>Hazardous waste.</w:t>
      </w:r>
    </w:p>
    <w:p>
      <w:pPr>
        <w:pStyle w:val="ListBullet"/>
      </w:pPr>
      <w:r>
        <w:rPr>
          <w:color w:val="666666"/>
          <w:sz w:val="18"/>
        </w:rPr>
        <w:t>Construction &amp; demolition waste.</w:t>
      </w:r>
    </w:p>
    <w:p>
      <w:pPr>
        <w:pStyle w:val="ListBullet"/>
      </w:pPr>
      <w:r>
        <w:rPr>
          <w:color w:val="666666"/>
          <w:sz w:val="18"/>
        </w:rPr>
        <w:t>Recyclable materials.</w:t>
      </w:r>
    </w:p>
    <w:p>
      <w:pPr>
        <w:pStyle w:val="Heading2"/>
      </w:pPr>
      <w:r>
        <w:t>3. Storage &amp; Segregation</w:t>
      </w:r>
    </w:p>
    <w:p>
      <w:pPr>
        <w:pStyle w:val="ListBullet"/>
      </w:pPr>
      <w:r>
        <w:rPr>
          <w:color w:val="666666"/>
          <w:sz w:val="18"/>
        </w:rPr>
        <w:t>Designated storage areas.</w:t>
      </w:r>
    </w:p>
    <w:p>
      <w:pPr>
        <w:pStyle w:val="ListBullet"/>
      </w:pPr>
      <w:r>
        <w:rPr>
          <w:color w:val="666666"/>
          <w:sz w:val="18"/>
        </w:rPr>
        <w:t>Container types and labelling.</w:t>
      </w:r>
    </w:p>
    <w:p>
      <w:pPr>
        <w:pStyle w:val="ListBullet"/>
      </w:pPr>
      <w:r>
        <w:rPr>
          <w:color w:val="666666"/>
          <w:sz w:val="18"/>
        </w:rPr>
        <w:t>Inspection frequency.</w:t>
      </w:r>
    </w:p>
    <w:p>
      <w:pPr>
        <w:pStyle w:val="Heading2"/>
      </w:pPr>
      <w:r>
        <w:t>4. Transport &amp; Disposal</w:t>
      </w:r>
    </w:p>
    <w:p>
      <w:pPr>
        <w:pStyle w:val="ListBullet"/>
      </w:pPr>
      <w:r>
        <w:rPr>
          <w:color w:val="666666"/>
          <w:sz w:val="18"/>
        </w:rPr>
        <w:t>Licensed waste carriers.</w:t>
      </w:r>
    </w:p>
    <w:p>
      <w:pPr>
        <w:pStyle w:val="ListBullet"/>
      </w:pPr>
      <w:r>
        <w:rPr>
          <w:color w:val="666666"/>
          <w:sz w:val="18"/>
        </w:rPr>
        <w:t>Disposal facilities.</w:t>
      </w:r>
    </w:p>
    <w:p>
      <w:pPr>
        <w:pStyle w:val="ListBullet"/>
      </w:pPr>
      <w:r>
        <w:rPr>
          <w:color w:val="666666"/>
          <w:sz w:val="18"/>
        </w:rPr>
        <w:t>Waste transfer documentation.</w:t>
      </w:r>
    </w:p>
    <w:p>
      <w:pPr>
        <w:pStyle w:val="Heading2"/>
      </w:pPr>
      <w:r>
        <w:t>5. Monitoring &amp; Targets</w:t>
      </w:r>
    </w:p>
    <w:p>
      <w:pPr>
        <w:pStyle w:val="ListBullet"/>
      </w:pPr>
      <w:r>
        <w:rPr>
          <w:color w:val="666666"/>
          <w:sz w:val="18"/>
        </w:rPr>
        <w:t>Waste generation targets.</w:t>
      </w:r>
    </w:p>
    <w:p>
      <w:pPr>
        <w:pStyle w:val="ListBullet"/>
      </w:pPr>
      <w:r>
        <w:rPr>
          <w:color w:val="666666"/>
          <w:sz w:val="18"/>
        </w:rPr>
        <w:t>Recycling targets.</w:t>
      </w:r>
    </w:p>
    <w:p>
      <w:pPr>
        <w:pStyle w:val="ListBullet"/>
      </w:pPr>
      <w:r>
        <w:rPr>
          <w:color w:val="666666"/>
          <w:sz w:val="18"/>
        </w:rPr>
        <w:t>Monthly waste returns.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