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w:body><w:p><w:pPr><w:spacing w:before="3000"/><w:jc w:val="center"/></w:pPr><w:r><w:rPr><w:rFonts w:ascii="Arial" w:cs="Arial" w:eastAsia="Arial" w:hAnsi="Arial"/><w:b/><w:bCs/><w:color w:val="1B2A4A"/><w:sz w:val="36"/><w:szCs w:val="36"/></w:rPr><w:t xml:space="preserve">CONTRACTUAL DELIVERABLE</w:t></w:r></w:p><w:p><w:pPr><w:spacing w:before="200"/><w:jc w:val="center"/></w:pPr><w:r><w:rPr><w:rFonts w:ascii="Arial" w:cs="Arial" w:eastAsia="Arial" w:hAnsi="Arial"/><w:color w:val="4A6FA5"/><w:sz w:val="28"/><w:szCs w:val="28"/></w:rPr><w:t xml:space="preserve">SOW No. 1 / Schedule B</w:t></w:r></w:p><w:p><w:pPr><w:spacing w:before="600"/><w:jc w:val="center"/></w:pPr><w:r><w:rPr><w:rFonts w:ascii="Arial" w:cs="Arial" w:eastAsia="Arial" w:hAnsi="Arial"/><w:b/><w:bCs/><w:color w:val="1B2A4A"/><w:sz w:val="40"/><w:szCs w:val="40"/></w:rPr><w:t xml:space="preserve">Level 1: Process Flow Diagrams</w:t></w:r></w:p><w:p><w:pPr><w:spacing w:before="200"/><w:jc w:val="center"/></w:pPr><w:r><w:rPr><w:rFonts w:ascii="Arial" w:cs="Arial" w:eastAsia="Arial" w:hAnsi="Arial"/><w:color w:val="4A6FA5"/><w:sz w:val="28"/><w:szCs w:val="28"/></w:rPr><w:t xml:space="preserve">SkyStruct Platform Customization</w:t></w:r></w:p><w:p><w:pPr><w:spacing w:before="400"/><w:jc w:val="center"/></w:pPr><w:r><w:rPr><w:rFonts w:ascii="Arial" w:cs="Arial" w:eastAsia="Arial" w:hAnsi="Arial"/><w:sz w:val="24"/><w:szCs w:val="24"/></w:rPr><w:t xml:space="preserve">House of Architecture &amp; Interiors (HAI)</w:t></w:r></w:p><w:p><w:pPr><w:spacing w:before="100"/><w:jc w:val="center"/></w:pPr><w:r><w:rPr><w:rFonts w:ascii="Arial" w:cs="Arial" w:eastAsia="Arial" w:hAnsi="Arial"/><w:sz w:val="24"/><w:szCs w:val="24"/></w:rPr><w:t xml:space="preserve">Prepared for SkyStruct Technologies</w:t></w:r></w:p><w:p><w:pPr><w:spacing w:before="600"/><w:jc w:val="center"/></w:pPr><w:r><w:rPr><w:rFonts w:ascii="Arial" w:cs="Arial" w:eastAsia="Arial" w:hAnsi="Arial"/><w:b/><w:bCs/><w:sz w:val="24"/><w:szCs w:val="24"/></w:rPr><w:t xml:space="preserve">HAI-SS-PFD-2026-001-C</w:t></w:r></w:p><w:p><w:pPr><w:spacing w:before="100"/><w:jc w:val="center"/></w:pPr><w:r><w:rPr><w:rFonts w:ascii="Arial" w:cs="Arial" w:eastAsia="Arial" w:hAnsi="Arial"/><w:sz w:val="22"/><w:szCs w:val="22"/></w:rPr><w:t xml:space="preserve">28 February 2026 | Version 1.0</w:t></w:r></w:p><w:p><w:pPr><w:spacing w:before="400"/><w:jc w:val="center"/></w:pPr><w:r><w:rPr><w:rFonts w:ascii="Arial" w:cs="Arial" w:eastAsia="Arial" w:hAnsi="Arial"/><w:b/><w:bCs/><w:color w:val="CC0000"/><w:sz w:val="24"/><w:szCs w:val="24"/></w:rPr><w:t xml:space="preserve">CONFIDENTIAL — CONTRACTUAL</w:t></w:r></w:p><w:p><w:r><w:br w:type="page"/></w:r></w:p><w:p><w:pPr><w:pStyle w:val="Heading1"/><w:spacing w:before="240" w:after="120"/></w:pPr><w:r><w:rPr><w:rFonts w:ascii="Arial" w:cs="Arial" w:eastAsia="Arial" w:hAnsi="Arial"/><w:b/><w:bCs/><w:color w:val="1B2A4A"/><w:sz w:val="28"/><w:szCs w:val="28"/></w:rPr><w:t xml:space="preserve">Document Control</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c><w:tcPr><w:tcW w:type="dxa" w:w="300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r><w:rPr><w:rFonts w:ascii="Arial" w:cs="Arial" w:eastAsia="Arial" w:hAnsi="Arial"/><w:sz w:val="18"/><w:szCs w:val="18"/></w:rPr><w:t xml:space="preserve">Document Reference</w:t></w:r></w:p></w:tc><w:tc><w:tcPr><w:tcW w:type="dxa" w:w="63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HAI-SS-PFD-2026-001-C</w:t></w:r></w:p></w:tc></w:tr><w:tr><w:tc><w:tcPr><w:tcW w:type="dxa" w:w="300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r><w:rPr><w:rFonts w:ascii="Arial" w:cs="Arial" w:eastAsia="Arial" w:hAnsi="Arial"/><w:sz w:val="18"/><w:szCs w:val="18"/></w:rPr><w:t xml:space="preserve">Version</w:t></w:r></w:p></w:tc><w:tc><w:tcPr><w:tcW w:type="dxa" w:w="63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1.0 — CONTRACTUAL</w:t></w:r></w:p></w:tc></w:tr><w:tr><w:tc><w:tcPr><w:tcW w:type="dxa" w:w="300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r><w:rPr><w:rFonts w:ascii="Arial" w:cs="Arial" w:eastAsia="Arial" w:hAnsi="Arial"/><w:sz w:val="18"/><w:szCs w:val="18"/></w:rPr><w:t xml:space="preserve">Date</w:t></w:r></w:p></w:tc><w:tc><w:tcPr><w:tcW w:type="dxa" w:w="63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28 February 2026</w:t></w:r></w:p></w:tc></w:tr><w:tr><w:tc><w:tcPr><w:tcW w:type="dxa" w:w="300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r><w:rPr><w:rFonts w:ascii="Arial" w:cs="Arial" w:eastAsia="Arial" w:hAnsi="Arial"/><w:sz w:val="18"/><w:szCs w:val="18"/></w:rPr><w:t xml:space="preserve">Prepared by</w:t></w:r></w:p></w:tc><w:tc><w:tcPr><w:tcW w:type="dxa" w:w="63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PMO — Project Governance Division</w:t></w:r></w:p></w:tc></w:tr><w:tr><w:tc><w:tcPr><w:tcW w:type="dxa" w:w="300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r><w:rPr><w:rFonts w:ascii="Arial" w:cs="Arial" w:eastAsia="Arial" w:hAnsi="Arial"/><w:sz w:val="18"/><w:szCs w:val="18"/></w:rPr><w:t xml:space="preserve">Reviewed by</w:t></w:r></w:p></w:tc><w:tc><w:tcPr><w:tcW w:type="dxa" w:w="63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[___________________________]</w:t></w:r></w:p></w:tc></w:tr><w:tr><w:tc><w:tcPr><w:tcW w:type="dxa" w:w="300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r><w:rPr><w:rFonts w:ascii="Arial" w:cs="Arial" w:eastAsia="Arial" w:hAnsi="Arial"/><w:sz w:val="18"/><w:szCs w:val="18"/></w:rPr><w:t xml:space="preserve">Approved by</w:t></w:r></w:p></w:tc><w:tc><w:tcPr><w:tcW w:type="dxa" w:w="63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[___________________________]</w:t></w:r></w:p></w:tc></w:tr><w:tr><w:tc><w:tcPr><w:tcW w:type="dxa" w:w="300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r><w:rPr><w:rFonts w:ascii="Arial" w:cs="Arial" w:eastAsia="Arial" w:hAnsi="Arial"/><w:sz w:val="18"/><w:szCs w:val="18"/></w:rPr><w:t xml:space="preserve">Classification</w:t></w:r></w:p></w:tc><w:tc><w:tcPr><w:tcW w:type="dxa" w:w="63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CONFIDENTIAL — CONTRACTUAL</w:t></w:r></w:p></w:tc></w:tr><w:tr><w:tc><w:tcPr><w:tcW w:type="dxa" w:w="300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r><w:rPr><w:rFonts w:ascii="Arial" w:cs="Arial" w:eastAsia="Arial" w:hAnsi="Arial"/><w:sz w:val="18"/><w:szCs w:val="18"/></w:rPr><w:t xml:space="preserve">Total Process Flows</w:t></w:r></w:p></w:tc><w:tc><w:tcPr><w:tcW w:type="dxa" w:w="63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23 (PF-01 through PF-23)</w:t></w:r></w:p></w:tc></w:tr></w:tbl><w:p><w:r><w:br w:type="page"/></w:r></w:p><w:p><w:pPr><w:pStyle w:val="Heading1"/><w:spacing w:before="240" w:after="120"/></w:pPr><w:r><w:rPr><w:rFonts w:ascii="Arial" w:cs="Arial" w:eastAsia="Arial" w:hAnsi="Arial"/><w:b/><w:bCs/><w:color w:val="1B2A4A"/><w:sz w:val="28"/><w:szCs w:val="28"/></w:rPr><w:t xml:space="preserve">Contractual Preamble</w:t></w:r></w:p><w:p><w:pPr><w:pStyle w:val="Heading2"/><w:spacing w:before="180" w:after="80"/></w:pPr><w:r><w:rPr><w:rFonts w:ascii="Arial" w:cs="Arial" w:eastAsia="Arial" w:hAnsi="Arial"/><w:b/><w:bCs/><w:color w:val="4A6FA5"/><w:sz w:val="24"/><w:szCs w:val="24"/></w:rPr><w:t xml:space="preserve">1. Scope &amp; Applicability</w:t></w:r></w:p><w:p><w:pPr><w:spacing w:after="80"/></w:pPr><w:r><w:rPr><w:rFonts w:ascii="Arial" w:cs="Arial" w:eastAsia="Arial" w:hAnsi="Arial"/><w:sz w:val="20"/><w:szCs w:val="20"/></w:rPr><w:t xml:space="preserve">This document defines the mandatory process flow specifications for the SkyStruct Platform. The Service Provider shall configure all workflows exactly as specified herein. Each process flow defines the actors, steps, system behaviors, SLAs, decision points, freeze interactions, ERP integration points, and KPIs that the Platform must support.</w:t></w:r></w:p><w:p><w:pPr><w:pStyle w:val="Heading2"/><w:spacing w:before="180" w:after="80"/></w:pPr><w:r><w:rPr><w:rFonts w:ascii="Arial" w:cs="Arial" w:eastAsia="Arial" w:hAnsi="Arial"/><w:b/><w:bCs/><w:color w:val="4A6FA5"/><w:sz w:val="24"/><w:szCs w:val="24"/></w:rPr><w:t xml:space="preserve">2. Compliance Prerequisite</w:t></w:r></w:p><w:p><w:pPr><w:spacing w:after="80"/></w:pPr><w:r><w:rPr><w:rFonts w:ascii="Arial" w:cs="Arial" w:eastAsia="Arial" w:hAnsi="Arial"/><w:sz w:val="20"/><w:szCs w:val="20"/></w:rPr><w:t xml:space="preserve">Process flow compliance is a prerequisite for Phase 1 and Phase 2 acceptance per Section 7.1 and 7.2 of the Manufacturing & Construction Roadmap (HAI-SS-IMP-ROADMAP-2026-001). The Service Provider shall not claim milestone payment for any phase until all process flows assigned to that phase have been demonstrated and accepted by HAI.</w:t></w:r></w:p><w:p><w:pPr><w:pStyle w:val="Heading2"/><w:spacing w:before="180" w:after="80"/></w:pPr><w:r><w:rPr><w:rFonts w:ascii="Arial" w:cs="Arial" w:eastAsia="Arial" w:hAnsi="Arial"/><w:b/><w:bCs/><w:color w:val="4A6FA5"/><w:sz w:val="24"/><w:szCs w:val="24"/></w:rPr><w:t xml:space="preserve">3. Change Management</w:t></w:r></w:p><w:p><w:pPr><w:spacing w:after="80"/></w:pPr><w:r><w:rPr><w:rFonts w:ascii="Arial" w:cs="Arial" w:eastAsia="Arial" w:hAnsi="Arial"/><w:sz w:val="20"/><w:szCs w:val="20"/></w:rPr><w:t xml:space="preserve">Deviations from any process flow require a written Change Request per Framework Agreement Clause 10. No verbal or informal modifications are valid. The Service Provider shall document any technical limitation that prevents exact implementation of a specified workflow and propose an alternative that meets the same functional outcome.</w:t></w:r></w:p><w:p><w:r><w:br w:type="page"/></w:r></w:p><w:p><w:pPr><w:pStyle w:val="Heading1"/><w:spacing w:before="240" w:after="120"/></w:pPr><w:r><w:rPr><w:rFonts w:ascii="Arial" w:cs="Arial" w:eastAsia="Arial" w:hAnsi="Arial"/><w:b/><w:bCs/><w:color w:val="1B2A4A"/><w:sz w:val="28"/><w:szCs w:val="28"/></w:rPr><w:t xml:space="preserve">SOW Traceability Matrix</w:t></w:r></w:p><w:p><w:pPr><w:spacing w:after="80"/></w:pPr><w:r><w:rPr><w:rFonts w:ascii="Arial" w:cs="Arial" w:eastAsia="Arial" w:hAnsi="Arial"/><w:sz w:val="20"/><w:szCs w:val="20"/></w:rPr><w:t xml:space="preserve">The following matrix maps all 23 process flows to their SOW module and requirement references: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00"/><w:gridCol w:w="3200"/><w:gridCol w:w="1800"/><w:gridCol w:w="1800"/><w:gridCol w:w="1660"/></w:tblGrid><w:tr><w:tc><w:tcPr><w:tcW w:type="dxa" w:w="9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PF-ID</w:t></w:r></w:p></w:tc><w:tc><w:tcPr><w:tcW w:type="dxa" w:w="3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Process Flow</w:t></w:r></w:p></w:tc><w:tc><w:tcPr><w:tcW w:type="dxa" w:w="1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Module</w:t></w:r></w:p></w:tc><w:tc><w:tcPr><w:tcW w:type="dxa" w:w="1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SOW Refs</w:t></w:r></w:p></w:tc><w:tc><w:tcPr><w:tcW w:type="dxa" w:w="1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RIBA Stages</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PF-01</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Document Submission &amp; Review (8-Step Cycle)</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EDMS</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D.1-D.4, D.7</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All</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PF-02</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Correspondence Management (FIDIC-Aligned)</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Correspondence</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D.8-D.9</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All</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PF-03</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Variation Order Workflow</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Variations</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G.7-G.10, SG.5</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Stages 4-5</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PF-04</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Procurement (RFP to Contract Award)</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Procurement</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P.1-P.3, SG.3</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Stage 3</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PF-05</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Stage-Gate Progression</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Stage Gate</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SG.1-SG.7</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All transitions</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PF-06</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Freeze Exception Workflow</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Governance</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SG.4, SG.5</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Post-freeze stages</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PF-07</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Authority Submission Tracking</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Authority</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A.1</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Stages 2-5</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PF-08</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IPC Processing (Certification &amp; Payment)</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IPC</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C.1-C.2</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Stages 4-6</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PF-09</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Approval Workflow Engine (7 Types)</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Approvals</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G.1-G.6</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All</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PF-10</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Quality &amp; Site Supervision</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Quality</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Q.1-Q.3</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Stages 4-5</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PF-11</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Spatial Coordination &amp; Cost Management</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Financial Control</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G.7-G.10, SG.3</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Stages 1-6</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PF-12</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Risk Register Management</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Governance</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SG.2, SG.7</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Stages 1-6</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PF-13</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 Performance Scoring</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KPI &amp; Analytics</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K.1-K.8</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Stages 4-6</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PF-14</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Lessons Learned Capture</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Quality</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Q.3, H.3</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All (captured), Stages 5-6 (formal review)</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PF-15</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Handover &amp; DLP Management</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Handover &amp; DLP</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H.1-H.3</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Stages 5-7</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PF-16</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Meeting &amp; Action Tracking</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Integration</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E.4</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All</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PF-17</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External Stakeholder Access (Contractor/Consultant Portal)</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Integration &amp; Access</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E.1-E.3</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Stages 3-6</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PF-18</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Report Generation &amp; Export</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KPI &amp; Analytics</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K.4-K.8</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All</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PF-19</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User &amp; Role Management</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Integration &amp; Access</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E.1-E.2</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N/A (system admin)</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PF-20</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ERP Bi-Directional Integration</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Integration</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E.1-E.4</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Stages 3-6</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PF-21</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Dashboard &amp; Analytics Engine</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KPI &amp; Analytics</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K.1-K.8</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All</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PF-22</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Notification &amp; Escalation Engine</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Governance</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G.4-G.6</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All</w:t></w:r></w:p></w:tc></w:tr><w:tr><w:tc><w:tcPr><w:tcW w:type="dxa" w:w="9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PF-23</w:t></w:r></w:p></w:tc><w:tc><w:tcPr><w:tcW w:type="dxa" w:w="3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Predictive Analytics &amp; Trend Analysis</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KPI &amp; Analytics</w:t></w:r></w:p></w:tc><w:tc><w:tcPr><w:tcW w:type="dxa" w:w="1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K.5-K.8</w:t></w:r></w:p></w:tc><w:tc><w:tcPr><w:tcW w:type="dxa" w:w="1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All (data from Stage 2+)</w:t></w:r></w:p></w:tc></w:tr></w:tbl><w:p><w:r><w:br w:type="page"/></w:r></w:p><w:p><w:pPr><w:pStyle w:val="Heading1"/><w:spacing w:before="240" w:after="120"/></w:pPr><w:r><w:rPr><w:rFonts w:ascii="Arial" w:cs="Arial" w:eastAsia="Arial" w:hAnsi="Arial"/><w:b/><w:bCs/><w:color w:val="1B2A4A"/><w:sz w:val="28"/><w:szCs w:val="28"/></w:rPr><w:t>PF-01: Document Review (8-Step Cycle)</w:t></w:r></w:p><w:p><w:pPr><w:spacing w:after="80"/></w:pPr><w:r><w:rPr><w:rFonts w:ascii="Arial" w:cs="Arial" w:eastAsia="Arial" w:hAnsi="Arial"/><w:sz w:val="20"/><w:szCs w:val="20"/></w:rPr><w:t xml:space="preserve">Module: EDMS | SOW References: D.1-D.4, D.7 | RIBA Stages: All</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Manage submission, review, and approval of all project documents with automated tracking, version control, and audit compliance. Ensures HAI numbering standards, mandatory field completion, and discipline-based review routing.</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Originator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Submits documents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Consultant/Contractor</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Doc Controller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Validates completeness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Administration</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Reviewer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Technical review</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Discipline Lead</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Oversight</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Originator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Upload document with cover page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 validates HAI numbering, mandatory fields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Doc Controller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Receive and check completeness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Log submission date, flag incomplete items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Missing info → return to originator</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Doc Controller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Assign reviewer per discipline matrix</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Route to appropriate reviewer</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 day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No reviewer available → escalate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 with markup tools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Track mark-up timeline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5d (design), 3d (shop drawings)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Urgent request → expedited review</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Mark status code (A/B/C/D)</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Log review outcome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Originator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Resubmit if B/C status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 tracks revision chain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10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Multiple rejections → escalate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7</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Doc Controller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If A: update register, issue transmittal</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Auto-generate transmittal</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 day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8</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Archive with full audit trail</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Index and store document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Status code assignment (A/B/C/D) based on review outcome</w:t></w:r></w:p><w:p><w:pPr><w:spacing w:after="80"/></w:pPr><w:r><w:rPr><w:rFonts w:ascii="Arial" w:cs="Arial" w:eastAsia="Arial" w:hAnsi="Arial"/><w:sz w:val="20"/><w:szCs w:val="20"/></w:rPr><w:t xml:space="preserve">  - Resubmission required (B/C status vs. A status)</w:t></w:r></w:p><w:p><w:pPr><w:spacing w:after="80"/></w:pPr><w:r><w:rPr><w:rFonts w:ascii="Arial" w:cs="Arial" w:eastAsia="Arial" w:hAnsi="Arial"/><w:sz w:val="20"/><w:szCs w:val="20"/></w:rPr><w:t xml:space="preserve">  - Design Freeze: blocks new design submissions unless exception approved</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Design Freeze blocks new design submissions unless exception approved</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Document metadata synced to ERP for audit compliance</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Review cycle time (days from submission to final status)</w:t></w:r></w:p><w:p><w:pPr><w:spacing w:after="80"/></w:pPr><w:r><w:rPr><w:rFonts w:ascii="Arial" w:cs="Arial" w:eastAsia="Arial" w:hAnsi="Arial"/><w:sz w:val="20"/><w:szCs w:val="20"/></w:rPr><w:t xml:space="preserve">  - First-time approval rate (%)</w:t></w:r></w:p><w:p><w:pPr><w:spacing w:after="80"/></w:pPr><w:r><w:rPr><w:rFonts w:ascii="Arial" w:cs="Arial" w:eastAsia="Arial" w:hAnsi="Arial"/><w:sz w:val="20"/><w:szCs w:val="20"/></w:rPr><w:t xml:space="preserve">  - SLA compliance % (reviews completed on time)</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original submissions through final approval. Excludes internal HAI drafts prior to originator submission. Does not include post-approval document changes (use Variation Order process).</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D.1-D.4, D.7. Module: EDMS.</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P1-007, P1-008, P1-009, P1-010</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HAI document numbering rules (HAI-[ProjectCode]-[Discipline]-[Type]-[No]-[Rev]), discipline-based review matrix routing, 8-step document workflow with status codes A/B/C/D, and cover page mandatory field validation.</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PF-02: Correspondence (FIDIC-Aligned)</w:t></w:r></w:p><w:p><w:pPr><w:spacing w:after="80"/></w:pPr><w:r><w:rPr><w:rFonts w:ascii="Arial" w:cs="Arial" w:eastAsia="Arial" w:hAnsi="Arial"/><w:sz w:val="20"/><w:szCs w:val="20"/></w:rPr><w:t xml:space="preserve">Module: Correspondence | SOW References: D.8-D.9 | RIBA Stages: All</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Track all contractual and administrative correspondence with FIDIC-aligned timelines. Enforces response deadlines, escalation triggers, and audit trail for claims and disputes.</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Initiates correspondence</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Contracts Manager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Reviews high-value letters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Contracts</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Receives and responds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Employer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Receives notifications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Client Representative</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Sender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Draft letter using template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 enforces HAI ref numbering</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Contracts/PM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 if required</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Add comments or require revisions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 day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Sender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Issue letter with tracking number</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Request delivery confirmation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Recipient</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Log receipt date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 records receipt timestamp</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Track response deadline per letter type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Auto-calculate deadline (Notice 7d, Response 14d, etc.)</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SLA escalation chain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D+3 reminder, D+5 manager escalation, D+7 PM escalation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3/5/7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Override if formal extension issued</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7</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Recipient</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Response logged and linked</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 links to original correspondence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Late response flagged</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Letter type classification (Notice/Response/Determination/General)</w:t></w:r></w:p><w:p><w:pPr><w:spacing w:after="80"/></w:pPr><w:r><w:rPr><w:rFonts w:ascii="Arial" w:cs="Arial" w:eastAsia="Arial" w:hAnsi="Arial"/><w:sz w:val="20"/><w:szCs w:val="20"/></w:rPr><w:t xml:space="preserve">  - Escalation trigger on overdue responses</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N/A</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Correspondence log available in ERP for claims and disputes tracking</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Response time (days from issuance to receipt of response)</w:t></w:r></w:p><w:p><w:pPr><w:spacing w:after="80"/></w:pPr><w:r><w:rPr><w:rFonts w:ascii="Arial" w:cs="Arial" w:eastAsia="Arial" w:hAnsi="Arial"/><w:sz w:val="20"/><w:szCs w:val="20"/></w:rPr><w:t xml:space="preserve">  - Overdue correspondence count</w:t></w:r></w:p><w:p><w:pPr><w:spacing w:after="80"/></w:pPr><w:r><w:rPr><w:rFonts w:ascii="Arial" w:cs="Arial" w:eastAsia="Arial" w:hAnsi="Arial"/><w:sz w:val="20"/><w:szCs w:val="20"/></w:rPr><w:t xml:space="preserve">  - Correspondence volume per project phase</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all formal correspondence (letters, notices, determinations). Excludes internal emails and informal communications.</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D.8-D.9. Module: Correspondence.</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P1-011, P1-012</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correspondence templates per letter type (Notice/Response/Determination/General), HAI reference numbering, FIDIC-aligned response deadlines, and D+3/D+5/D+7 SLA escalation chain.</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PF-03: Variation Order</w:t></w:r></w:p><w:p><w:pPr><w:spacing w:after="80"/></w:pPr><w:r><w:rPr><w:rFonts w:ascii="Arial" w:cs="Arial" w:eastAsia="Arial" w:hAnsi="Arial"/><w:sz w:val="20"/><w:szCs w:val="20"/></w:rPr><w:t xml:space="preserve">Module: Variations | SOW References: G.7-G.10, SG.5 | RIBA Stages: Stages 4-5</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Process variation order claims from contract to approval, including entitlement validation, quantum assessment, budget impact analysis, and approval routing per delegation matrix.</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Submits VO claim</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Validates entitlement</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QS</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Assesses quantum</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Quantity Surveying</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Finance</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Reviews budget impact</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Finance</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Approval Authority</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Approves per matrix</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CEO</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Submit VO claim</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 validates required fields (cost, justification, time impact)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Incomplete → return to contractor</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Validate entitlement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PM assessment: valid/not valid per contract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Entitlement disputed → escalate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QS</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Assess quantum</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Independent valuation, cost breakdown verification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7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Quantum disputed → mediation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Finance</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 budget impact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Current budget, approved VOs, this VO, projected total</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Spatial Coordination breach → freeze 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Approval Authority</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 per delegation matrix</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Route to CEO or delegated authority</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Update all registers and sync ERP</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Approved VO updates budget baseline, contractor notified</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 day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Entitlement validation (valid/invalid per contract)</w:t></w:r></w:p><w:p><w:pPr><w:spacing w:after="80"/></w:pPr><w:r><w:rPr><w:rFonts w:ascii="Arial" w:cs="Arial" w:eastAsia="Arial" w:hAnsi="Arial"/><w:sz w:val="20"/><w:szCs w:val="20"/></w:rPr><w:t xml:space="preserve">  - Quantum assessment (agreed/disputed/mediation)</w:t></w:r></w:p><w:p><w:pPr><w:spacing w:after="80"/></w:pPr><w:r><w:rPr><w:rFonts w:ascii="Arial" w:cs="Arial" w:eastAsia="Arial" w:hAnsi="Arial"/><w:sz w:val="20"/><w:szCs w:val="20"/></w:rPr><w:t xml:space="preserve">  - Value threshold routing per delegation matrix</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Budget Freeze: VO cannot proceed without freeze exception if budget is frozen</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Approved VO updates budget baseline in ERP, contractor notified with payment schedule</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Variation % trend (total VOs / original contract value)</w:t></w:r></w:p><w:p><w:pPr><w:spacing w:after="80"/></w:pPr><w:r><w:rPr><w:rFonts w:ascii="Arial" w:cs="Arial" w:eastAsia="Arial" w:hAnsi="Arial"/><w:sz w:val="20"/><w:szCs w:val="20"/></w:rPr><w:t xml:space="preserve">  - Assessment turnaround (days from submission to approval)</w:t></w:r></w:p><w:p><w:pPr><w:spacing w:after="80"/></w:pPr><w:r><w:rPr><w:rFonts w:ascii="Arial" w:cs="Arial" w:eastAsia="Arial" w:hAnsi="Arial"/><w:sz w:val="20"/><w:szCs w:val="20"/></w:rPr><w:t xml:space="preserve">  - Approval cycle time by authority level</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contractor-initiated variation claims. Excludes HAI-directed changes (use separate Admin Changes process). Includes both time and cost impacts.</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G.7-G.10, SG.5. Module: Variations.</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P2-008, P2-009, P2-010</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variation order submission form with mandatory fields, entitlement validation workflow, quantum assessment steps, delegation matrix-based approval routing, and automatic budget baseline update on approval.</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 xml:space="preserve">PF-04: Procurement (RFP to Contract Award)</w:t></w:r></w:p><w:p><w:pPr><w:spacing w:after="80"/></w:pPr><w:r><w:rPr><w:rFonts w:ascii="Arial" w:cs="Arial" w:eastAsia="Arial" w:hAnsi="Arial"/><w:sz w:val="20"/><w:szCs w:val="20"/></w:rPr><w:t xml:space="preserve">Module: Procurement | SOW References: P.1-P.3, SG.3 | RIBA Stages: Stage 3</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Execute procurement process from request through Contract issuance with competitive bidding, evaluation, approval routing, and ERP PO creation.</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Initiates request</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Procurement</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Manages RFP process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Procurement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Contracts</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Prepares recommendation</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Contracts</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Approval Authority</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Approves award</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CEO</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Initiate procurement request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 creates request with scope, budget ref, estimated value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Procurement</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Prepare RFP package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Compile specs, terms, bid schedule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Issue RFP to suppliers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Log RFP, enforce response deadline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Procurement &amp; PM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Evaluate bids with comparison sheet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Technical &amp; commercial evaluation, compliance check</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Non-compliant bids → exclude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Contracts</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Prepare recommendation memo</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Award recommendation with justification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Approval Authority</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 per matrix</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Route based on Contract Award value threshold</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7</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Contracts</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Issue Contract Award/Contract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Generate contract, obtain signatures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8</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Push to ERP for PO creation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Auto-create ERP PO, return PO number</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 day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Integration failure → manual fallback</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Bid compliance check (compliant/non-compliant)</w:t></w:r></w:p><w:p><w:pPr><w:spacing w:after="80"/></w:pPr><w:r><w:rPr><w:rFonts w:ascii="Arial" w:cs="Arial" w:eastAsia="Arial" w:hAnsi="Arial"/><w:sz w:val="20"/><w:szCs w:val="20"/></w:rPr><w:t xml:space="preserve">  - Recommendation approval (award/re-tender)</w:t></w:r></w:p><w:p><w:pPr><w:spacing w:after="80"/></w:pPr><w:r><w:rPr><w:rFonts w:ascii="Arial" w:cs="Arial" w:eastAsia="Arial" w:hAnsi="Arial"/><w:sz w:val="20"/><w:szCs w:val="20"/></w:rPr><w:t xml:space="preserve">  - Award decision by approval authority</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Budget Freeze must be approved (Gate 3) before procurement module unlocks</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Approved Contract Award → ERP PO creation, PO number returned to SkyStruct</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Procurement cycle time (RFP to Contract Award)</w:t></w:r></w:p><w:p><w:pPr><w:spacing w:after="80"/></w:pPr><w:r><w:rPr><w:rFonts w:ascii="Arial" w:cs="Arial" w:eastAsia="Arial" w:hAnsi="Arial"/><w:sz w:val="20"/><w:szCs w:val="20"/></w:rPr><w:t xml:space="preserve">  - Bid evaluation turnaround</w:t></w:r></w:p><w:p><w:pPr><w:spacing w:after="80"/></w:pPr><w:r><w:rPr><w:rFonts w:ascii="Arial" w:cs="Arial" w:eastAsia="Arial" w:hAnsi="Arial"/><w:sz w:val="20"/><w:szCs w:val="20"/></w:rPr><w:t xml:space="preserve">  - PO creation lag (Contract Award issued → ERP PO available)</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RFP through Contract Award issuance. Excludes expedited purchases (handled separately). Post-award order changes use Variation Order process.</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P.1-P.3, SG.3. Module: Procurement.</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P2-011, P2-012, P2-013</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procurement request form, RFP template auto-population, bid comparison sheet generation, evaluation criteria weighting, delegation matrix-based approval, Contract Award/contract template generation, and ERP PO creation API integration.</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PF-05: Stage Gate-Gate Progression</w:t></w:r></w:p><w:p><w:pPr><w:spacing w:after="80"/></w:pPr><w:r><w:rPr><w:rFonts w:ascii="Arial" w:cs="Arial" w:eastAsia="Arial" w:hAnsi="Arial"/><w:sz w:val="20"/><w:szCs w:val="20"/></w:rPr><w:t xml:space="preserve">Module: Stage Gate | SOW References: SG.1-SG.7 | RIBA Stages: All transitions</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Manage stage advancement with mandatory exit criteria validation, freeze rule activation, and digital approval by gate authority. Gates: 1 (Preparation & Briefing), 2 (Concept Design), 3 (Spatial Coordination), 4 (Technical Design), 5 (Manufacturing & Construction), 6 (Handover), 7 (In Use & DLP).</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Requests stage advancement</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Gate Approver(s)</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Reviews and approves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Authority per matrix</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Validates and routes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Governance</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Request stage advancement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 opens gate package checklist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Validate ALL exit criteria</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Check RIBA, RICS, Qatar, GSAS, HAI-specific standards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Incomplete → block, show missing items</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If complete: route to Gate Approver(s)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Create approval task per matrix</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Gate Approver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 gate package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Assess checklist, evidence, deliverables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Gate Approver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Approve/Reject with digital signature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Log approval decision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Rejection → return to PM for remediation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Advance stage, activate freeze rules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Stage status updated, freeze rules engaged</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 day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7</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Create next stage checklist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Auto-populate stage tasks and deliverables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Exit criteria validation (all-or-nothing: all must pass)</w:t></w:r></w:p><w:p><w:pPr><w:spacing w:after="80"/></w:pPr><w:r><w:rPr><w:rFonts w:ascii="Arial" w:cs="Arial" w:eastAsia="Arial" w:hAnsi="Arial"/><w:sz w:val="20"/><w:szCs w:val="20"/></w:rPr><w:t xml:space="preserve">  - Gate approval decision (Approve/Reject)</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Stage advancement activates applicable freezes: Design Freeze @ Gate 4, Budget Freeze @ Gate 3</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Stage status synced to ERP project record</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Stage cycle duration (days from start to gate approval)</w:t></w:r></w:p><w:p><w:pPr><w:spacing w:after="80"/></w:pPr><w:r><w:rPr><w:rFonts w:ascii="Arial" w:cs="Arial" w:eastAsia="Arial" w:hAnsi="Arial"/><w:sz w:val="20"/><w:szCs w:val="20"/></w:rPr><w:t xml:space="preserve">  - Gate approval turnaround</w:t></w:r></w:p><w:p><w:pPr><w:spacing w:after="80"/></w:pPr><w:r><w:rPr><w:rFonts w:ascii="Arial" w:cs="Arial" w:eastAsia="Arial" w:hAnsi="Arial"/><w:sz w:val="20"/><w:szCs w:val="20"/></w:rPr><w:t xml:space="preserve">  - Checklist completion rate at gate</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stage transitions only. Excludes within-stage activities. Gates are all-or-nothing (cannot proceed with partial exit criteria).</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SG.1-SG.7. Module: Stage Gate.</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P1-001, P1-002, P1-003, P1-004, P1-005</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all 10 stage gates (0,1,2,3,3.1,4,5,6,7,8) with entry/exit checklists per SOW Section 2, RIBA/RICS/Qatar/GSAS criteria per stage, mandatory blocking on incomplete criteria, freeze rule activation per gate, and digital signature mechanism.</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PF-06: Freeze Exception</w:t></w:r></w:p><w:p><w:pPr><w:spacing w:after="80"/></w:pPr><w:r><w:rPr><w:rFonts w:ascii="Arial" w:cs="Arial" w:eastAsia="Arial" w:hAnsi="Arial"/><w:sz w:val="20"/><w:szCs w:val="20"/></w:rPr><w:t xml:space="preserve">Module: Governance | SOW References: SG.4, SG.5 | RIBA Stages: Post-freeze stages</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Process requests to lift freeze rules (Technical Design, Spatial Coordination, Regulatory) on a per-item basis with impact assessment and senior authority approval.</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Requester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Submits exception request</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Any PM/Reviewer</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Technical assessment</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Finance</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Financial impact assessment</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Finance</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Senior Authority</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Approves/rejects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CEO/Executive</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Requester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Submit exception request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 captures: which freeze, what change, justification, cost/time impact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Technical assessment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PM evaluates impact and recommends (recommended/not recommended)</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Finance</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Financial impact confirmation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Finance validates cost/budget impact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Senior Authority</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Approve/reject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Senior decision with notes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Lift freeze for specific scope only</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Update freeze status, record audit trail with decision rationale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 day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Rejection → archive as rejected</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PM recommendation (recommended/not recommended)</w:t></w:r></w:p><w:p><w:pPr><w:spacing w:after="80"/></w:pPr><w:r><w:rPr><w:rFonts w:ascii="Arial" w:cs="Arial" w:eastAsia="Arial" w:hAnsi="Arial"/><w:sz w:val="20"/><w:szCs w:val="20"/></w:rPr><w:t xml:space="preserve">  - Finance confirmation (within budget/requires amendment)</w:t></w:r></w:p><w:p><w:pPr><w:spacing w:after="80"/></w:pPr><w:r><w:rPr><w:rFonts w:ascii="Arial" w:cs="Arial" w:eastAsia="Arial" w:hAnsi="Arial"/><w:sz w:val="20"/><w:szCs w:val="20"/></w:rPr><w:t xml:space="preserve">  - Authority approval (approve/reject)</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This IS the freeze exception process; per-item exceptions only, not blanket lifts</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If budget impact, ERP baseline updated with freeze exception amendment</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Exception frequency per project (trend)</w:t></w:r></w:p><w:p><w:pPr><w:spacing w:after="80"/></w:pPr><w:r><w:rPr><w:rFonts w:ascii="Arial" w:cs="Arial" w:eastAsia="Arial" w:hAnsi="Arial"/><w:sz w:val="20"/><w:szCs w:val="20"/></w:rPr><w:t xml:space="preserve">  - Approval rate (approved / total submitted)</w:t></w:r></w:p><w:p><w:pPr><w:spacing w:after="80"/></w:pPr><w:r><w:rPr><w:rFonts w:ascii="Arial" w:cs="Arial" w:eastAsia="Arial" w:hAnsi="Arial"/><w:sz w:val="20"/><w:szCs w:val="20"/></w:rPr><w:t xml:space="preserve">  - Spatial Coordination impact of exceptions (total exception value)</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Handles exceptions to active freeze rules only. Excludes blanket freeze lifting (CEO decision only). Each exception is audited and versioned.</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SG.4, SG.5. Module: Governance.</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P1-005, P1-006</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all 4 freeze types (Spatial Coordination/Technical Design/Scope/Regulatory), per-item exception request form with mandatory impact fields, sequential PM→Finance→Authority approval routing, and audit trail with scope-limited freeze lifting.</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PF-07: Authority Submissions</w:t></w:r></w:p><w:p><w:pPr><w:spacing w:after="80"/></w:pPr><w:r><w:rPr><w:rFonts w:ascii="Arial" w:cs="Arial" w:eastAsia="Arial" w:hAnsi="Arial"/><w:sz w:val="20"/><w:szCs w:val="20"/></w:rPr><w:t xml:space="preserve">Module: Authority | SOW References: A.1 | RIBA Stages: Stages 2-5</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Track submissions to external authorities (QCDD, Kahramaa, Ashghal, Civil Defense) with status milestones, comment resolution, and stage gate integration.</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Technical Design Manager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Prepares submission</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Technical Design</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Reviews and authorizes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External Authorities</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Reviews and approves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Government Agencies</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Technical Design Manager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Prepare submission package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Compile per authority checklist (DC1, DC2, BCC, etc.)</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 and authorize submission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PM approval with comments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 day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Technical Design Manager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Submit externally</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Log submission date, reference number</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Track authority status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Monitor: Submitted/Review/Comments/Approved/Rejected</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30-60d typical</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Technical Design Manager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Process authority comments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If comments: address and resubmit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Per authority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Rejection → PM/Authority escalation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Update stage gate checklist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Mark completion: DC1→Stage 2, DC2→Stage 3.1, BCC→Stage 6</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Package completeness check (complete/incomplete)</w:t></w:r></w:p><w:p><w:pPr><w:spacing w:after="80"/></w:pPr><w:r><w:rPr><w:rFonts w:ascii="Arial" w:cs="Arial" w:eastAsia="Arial" w:hAnsi="Arial"/><w:sz w:val="20"/><w:szCs w:val="20"/></w:rPr><w:t xml:space="preserve">  - Authority decision (approved/comments/rejected)</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Regulatory Freeze: authority resubmission requires freeze exception if in frozen stage</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Authority approval milestones synced to ERP for stage gate scheduling</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Authority cycle duration per type (days from submit to approval)</w:t></w:r></w:p><w:p><w:pPr><w:spacing w:after="80"/></w:pPr><w:r><w:rPr><w:rFonts w:ascii="Arial" w:cs="Arial" w:eastAsia="Arial" w:hAnsi="Arial"/><w:sz w:val="20"/><w:szCs w:val="20"/></w:rPr><w:t xml:space="preserve">  - Conditions closure rate (authority conditions met)</w:t></w:r></w:p><w:p><w:pPr><w:spacing w:after="80"/></w:pPr><w:r><w:rPr><w:rFonts w:ascii="Arial" w:cs="Arial" w:eastAsia="Arial" w:hAnsi="Arial"/><w:sz w:val="20"/><w:szCs w:val="20"/></w:rPr><w:t xml:space="preserve">  - Resubmission count per authority</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external authority submissions only. Excludes internal HAI design review (use Document Submission process). Authorities: QCDD, Kahramaa, Ashghal, Civil Defense.</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A.1. Module: Authority.</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P2-016, P2-017</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authority type register (QCDD/Kahramaa/Ashghal/Civil Defense), submission type checklists (DC1/DC2/BCC/NOC), status tracking board, SLA monitoring, condition tracking with closure workflow, and automatic stage gate checklist update on authority approval.</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 xml:space="preserve">PF-08: IPC Processing (Certification &amp; Payment)</w:t></w:r></w:p><w:p><w:pPr><w:spacing w:after="80"/></w:pPr><w:r><w:rPr><w:rFonts w:ascii="Arial" w:cs="Arial" w:eastAsia="Arial" w:hAnsi="Arial"/><w:sz w:val="20"/><w:szCs w:val="20"/></w:rPr><w:t xml:space="preserve">Module: IPC | SOW References: C.1-C.2 | RIBA Stages: Stages 4-6</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Process Interim Payment Certificates with quantity verification, retention deduction, certification approval, and payment instruction routing to ERP.</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Submits IPC</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QS</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Verifies quantities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Quantity Surveying</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Recommends certification</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Approval Authority</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Certifies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Authority per matrix</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Finance</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Processes payment</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Finance</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Submit IPC with BOQ breakdown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 validates completeness and format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Incomplete → return to contractor</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QS</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Verify quantities on-site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Physical measurement, deduction calculation (retentions, defects)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Disputed qty → contractor re-measure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 and recommend certification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PM assessment with scope completion check</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Approval Authority</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Certify</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Authority issues certificate with certified amount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Finance</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Process payment instruction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Prepare payment from budget, apply retentions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Push certified IPC to ERP</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Auto-create payment instruction, actuals updated</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 day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Integration failure → manual fallback</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Quantity verification (quantity accepted / disputed)</w:t></w:r></w:p><w:p><w:pPr><w:spacing w:after="80"/></w:pPr><w:r><w:rPr><w:rFonts w:ascii="Arial" w:cs="Arial" w:eastAsia="Arial" w:hAnsi="Arial"/><w:sz w:val="20"/><w:szCs w:val="20"/></w:rPr><w:t xml:space="preserve">  - Deduction disputes (retain / release)</w:t></w:r></w:p><w:p><w:pPr><w:spacing w:after="80"/></w:pPr><w:r><w:rPr><w:rFonts w:ascii="Arial" w:cs="Arial" w:eastAsia="Arial" w:hAnsi="Arial"/><w:sz w:val="20"/><w:szCs w:val="20"/></w:rPr><w:t xml:space="preserve">  - Certification approval (approve / reject)</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Budget Freeze: IPC against frozen budget requires exception if exceeds baseline</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Certified IPC → ERP payment instruction, actuals updated in project financials</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IPC processing time (submission → certification → payment)</w:t></w:r></w:p><w:p><w:pPr><w:spacing w:after="80"/></w:pPr><w:r><w:rPr><w:rFonts w:ascii="Arial" w:cs="Arial" w:eastAsia="Arial" w:hAnsi="Arial"/><w:sz w:val="20"/><w:szCs w:val="20"/></w:rPr><w:t xml:space="preserve">  - Certification accuracy (certified vs. claimed amount ratio)</w:t></w:r></w:p><w:p><w:pPr><w:spacing w:after="80"/></w:pPr><w:r><w:rPr><w:rFonts w:ascii="Arial" w:cs="Arial" w:eastAsia="Arial" w:hAnsi="Arial"/><w:sz w:val="20"/><w:szCs w:val="20"/></w:rPr><w:t xml:space="preserve">  - Payment cycle (certification → bank payment)</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monthly/interim payment certificates. Excludes final accounts (separate process). Includes retentions and provisional sums per contract.</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C.1-C.2. Module: IPC.</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P2-014, P2-015</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IPC submission form with BOQ breakdown, quantity verification workflow, retention calculation engine, certification approval routing per delegation matrix, payment instruction generation, and ERP payment API integration.</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PF-09: Approval Engine (7 Types)</w:t></w:r></w:p><w:p><w:pPr><w:spacing w:after="80"/></w:pPr><w:r><w:rPr><w:rFonts w:ascii="Arial" w:cs="Arial" w:eastAsia="Arial" w:hAnsi="Arial"/><w:sz w:val="20"/><w:szCs w:val="20"/></w:rPr><w:t xml:space="preserve">Module: Approvals | SOW References: G.1-G.6 | RIBA Stages: All</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Centralized approval engine for 7 approval types: Gate, Document, Variation, Procurement, Spatial Coordination, IPC, Freeze Exception. Includes notification, escalation, delegation, and audit logging.</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Requester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Submits for approval</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Various</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Approver(s)</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Reviews and decides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Authority per matrix</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Delegate</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Acts with authority</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Technical Designated substitute</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Routes and tracks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Governance</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Route approval per type and matrix</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Select approver(s) based on value, type, project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Notify approver</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Email, in-app, mobile push per preferences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 with full context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View all supporting details, previous comments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Decide and add notes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 / Reject / Return with rationale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3/5/7 day SLA per type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Escalation if overdue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Check delegation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If delegated: route to delegate with full authority</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Log decision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Timestamp, digital signature (if required), audit trail</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7</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SLA escalation chain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D+3 reminder, D+5 manager, D+7 PM</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Approval type classification (7 types)</w:t></w:r></w:p><w:p><w:pPr><w:spacing w:after="80"/></w:pPr><w:r><w:rPr><w:rFonts w:ascii="Arial" w:cs="Arial" w:eastAsia="Arial" w:hAnsi="Arial"/><w:sz w:val="20"/><w:szCs w:val="20"/></w:rPr><w:t xml:space="preserve">  - Authority matrix routing</w:t></w:r></w:p><w:p><w:pPr><w:spacing w:after="80"/></w:pPr><w:r><w:rPr><w:rFonts w:ascii="Arial" w:cs="Arial" w:eastAsia="Arial" w:hAnsi="Arial"/><w:sz w:val="20"/><w:szCs w:val="20"/></w:rPr><w:t xml:space="preserve">  - Approval decision (Approve/Reject/Return)</w:t></w:r></w:p><w:p><w:pPr><w:spacing w:after="80"/></w:pPr><w:r><w:rPr><w:rFonts w:ascii="Arial" w:cs="Arial" w:eastAsia="Arial" w:hAnsi="Arial"/><w:sz w:val="20"/><w:szCs w:val="20"/></w:rPr><w:t xml:space="preserve">  - Delegation active yes/no</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N/A (approval engine serves all freezes)</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Approval decisions synced to ERP audit log for compliance</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Approval turnaround by type (days to decision)</w:t></w:r></w:p><w:p><w:pPr><w:spacing w:after="80"/></w:pPr><w:r><w:rPr><w:rFonts w:ascii="Arial" w:cs="Arial" w:eastAsia="Arial" w:hAnsi="Arial"/><w:sz w:val="20"/><w:szCs w:val="20"/></w:rPr><w:t xml:space="preserve">  - SLA compliance % (approvals completed on time)</w:t></w:r></w:p><w:p><w:pPr><w:spacing w:after="80"/></w:pPr><w:r><w:rPr><w:rFonts w:ascii="Arial" w:cs="Arial" w:eastAsia="Arial" w:hAnsi="Arial"/><w:sz w:val="20"/><w:szCs w:val="20"/></w:rPr><w:t xml:space="preserve">  - Delegation frequency (% of approvals delegated)</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all 7 approval types. Excludes ad-hoc approvals outside formal matrix. Approvals are immutable once logged (no post-decision modification).</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G.1-G.6. Module: Approvals.</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P1-013, P1-014, P1-015, P1-016</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all 7 approval workflow types (Gate/Document/Variation/Procurement/Spatial Coordination/IPC/Freeze Exception), delegation mechanism with substitute authority, D+3/D+5/D+7 SLA escalation chain, digital signature, and immutable audit logging.</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PF-10: Quality Supervision</w:t></w:r></w:p><w:p><w:pPr><w:spacing w:after="80"/></w:pPr><w:r><w:rPr><w:rFonts w:ascii="Arial" w:cs="Arial" w:eastAsia="Arial" w:hAnsi="Arial"/><w:sz w:val="20"/><w:szCs w:val="20"/></w:rPr><w:t xml:space="preserve">Module: Quality | SOW References: Q.1-Q.3 | RIBA Stages: Stages 4-5</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Conduct on-site inspections, raise non-conformance reports (NCRs), track rectification, and maintain contractor quality scorecard.</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Site Inspector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Conducts inspections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Quality Assurance</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QA Manager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Manages NCRs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Quality Assurance</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 QC</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Rectifies defects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Oversight</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Inspector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Create inspection report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Mobile app: photos, location, checklist items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Inspector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If non-conformance: raise NCR</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Severity classification (Critical/Major/Minor)</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Generate NCR notification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 receives auto-notification with details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Submit rectification proposal</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Root cause analysis, corrective action plan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Late submission → escalate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Inspector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Verify rectification on-site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Inspect completed work against NCR requirement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Rectification failed → re-raise NCR</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QA Manager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Close NCR or escalate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 closure or return for re-work</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7</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Link to contractor scorecard</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Update contractor quality metrics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NCR severity classification (Critical/Major/Minor)</w:t></w:r></w:p><w:p><w:pPr><w:spacing w:after="80"/></w:pPr><w:r><w:rPr><w:rFonts w:ascii="Arial" w:cs="Arial" w:eastAsia="Arial" w:hAnsi="Arial"/><w:sz w:val="20"/><w:szCs w:val="20"/></w:rPr><w:t xml:space="preserve">  - Rectification acceptance (acceptable/failed)</w:t></w:r></w:p><w:p><w:pPr><w:spacing w:after="80"/></w:pPr><w:r><w:rPr><w:rFonts w:ascii="Arial" w:cs="Arial" w:eastAsia="Arial" w:hAnsi="Arial"/><w:sz w:val="20"/><w:szCs w:val="20"/></w:rPr><w:t xml:space="preserve">  - Closure decision (close/escalate)</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N/A</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Quality metrics feed contractor evaluation in ERP</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NCR count per contractor</w:t></w:r></w:p><w:p><w:pPr><w:spacing w:after="80"/></w:pPr><w:r><w:rPr><w:rFonts w:ascii="Arial" w:cs="Arial" w:eastAsia="Arial" w:hAnsi="Arial"/><w:sz w:val="20"/><w:szCs w:val="20"/></w:rPr><w:t xml:space="preserve">  - Rectification turnaround (days from NCR to closure)</w:t></w:r></w:p><w:p><w:pPr><w:spacing w:after="80"/></w:pPr><w:r><w:rPr><w:rFonts w:ascii="Arial" w:cs="Arial" w:eastAsia="Arial" w:hAnsi="Arial"/><w:sz w:val="20"/><w:szCs w:val="20"/></w:rPr><w:t xml:space="preserve">  - Open NCR aging (days open)</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on-site quality inspections and NCR management. Excludes design quality reviews (Document Submission process). Contractor scorecard based on NCR data.</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Q.1-Q.3. Module: Quality.</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P2-018, P2-019</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mobile inspection form with photo capture, NCR severity classification (Critical/Major/Minor), rectification workflow with SLA, contractor notification engine, NCR closure approval, and contractor scorecard data feed.</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PF-11: Spatial Coordination Cost</w:t></w:r></w:p><w:p><w:pPr><w:spacing w:after="80"/></w:pPr><w:r><w:rPr><w:rFonts w:ascii="Arial" w:cs="Arial" w:eastAsia="Arial" w:hAnsi="Arial"/><w:sz w:val="20"/><w:szCs w:val="20"/></w:rPr><w:t xml:space="preserve">Module: Financial Control | SOW References: G.7-G.10, SG.3 | RIBA Stages: Stages 1-6</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Maintain progressive cost plan from RICS Level 0 to Level 4, track monthly Forecast Final Cost (FFC), manage budget baselines, and escalate variance breaches.</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QS</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Maintains cost plan</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Quantity Surveying</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Finance</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Spatial Coordination administration</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Finance</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Cost oversight</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CEO</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Approves amendments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Executive</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QS</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Prepare cost plan per RICS levels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Progressive detail: L0 (order of magnitude) → L4 (detailed)</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Maintain versioned budget baseline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Create baseline at Gate 3, version on approval</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QS</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Monthly FFC update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Forecast Final Cost based on current trajectory</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Auto-compare FFC vs baseline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Flag variance thresholds: 5%, 10%, 15%</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Generate variance report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Breakdown by package, category, timeline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Escalation if threshold breached</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Escalate to PM then CEO per threshold</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 day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7</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CEO</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 budget amendment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 or reject amendment request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8</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Update baseline (versioned)</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New baseline locked, audit trail recorded</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 day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Variance threshold breach (5% / 10% / 15%)</w:t></w:r></w:p><w:p><w:pPr><w:spacing w:after="80"/></w:pPr><w:r><w:rPr><w:rFonts w:ascii="Arial" w:cs="Arial" w:eastAsia="Arial" w:hAnsi="Arial"/><w:sz w:val="20"/><w:szCs w:val="20"/></w:rPr><w:t xml:space="preserve">  - Spatial Coordination amendment approval</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Budget Freeze: no amendments without CEO + freeze exception</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Spatial Coordination baseline synced bi-directionally with ERP, FFC→ERP actuals comparison</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Cost deviation % (FFC variance from baseline)</w:t></w:r></w:p><w:p><w:pPr><w:spacing w:after="80"/></w:pPr><w:r><w:rPr><w:rFonts w:ascii="Arial" w:cs="Arial" w:eastAsia="Arial" w:hAnsi="Arial"/><w:sz w:val="20"/><w:szCs w:val="20"/></w:rPr><w:t xml:space="preserve">  - FFC accuracy (final vs. forecast at project end)</w:t></w:r></w:p><w:p><w:pPr><w:spacing w:after="80"/></w:pPr><w:r><w:rPr><w:rFonts w:ascii="Arial" w:cs="Arial" w:eastAsia="Arial" w:hAnsi="Arial"/><w:sz w:val="20"/><w:szCs w:val="20"/></w:rPr><w:t xml:space="preserve">  - Spatial Coordination amendment frequency per project</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budget maintenance from Stage 1 onward. Excludes procurement pricing (use Procurement process). Includes only FFC and baseline management.</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G.7-G.10, SG.3. Module: Financial Control.</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P2-006, P2-007</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RICS cost plan levels (L0-L4), budget baseline versioning at Gate 3, monthly FFC update workflow, variance threshold alerts (5%/10%/15%), CEO budget amendment approval, and ERP bi-directional budget sync.</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PF-12: Risk Register</w:t></w:r></w:p><w:p><w:pPr><w:spacing w:after="80"/></w:pPr><w:r><w:rPr><w:rFonts w:ascii="Arial" w:cs="Arial" w:eastAsia="Arial" w:hAnsi="Arial"/><w:sz w:val="20"/><w:szCs w:val="20"/></w:rPr><w:t xml:space="preserve">Module: Governance | SOW References: SG.2, SG.7 | RIBA Stages: Stages 1-6</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Create, maintain, and review project risk register at each stage gate. Track risk burn-down, version control, and risk-based stage gate decisions.</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Creates and updates register</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Risk Owner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Manages mitigation</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Various</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Gate Approver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Accepts risks at gate</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Authority</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Create risk register at Stage 1</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Version 1: initial risk identification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 &amp; Team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Define each risk</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Description, category, probability (H/M/L), impact (H/M/L), mitigation, owner, residual risk</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Version register at each gate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Gate 1/2/3 etc.: lock version, archive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Add new risks through lifecycle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Monthly update cycle, new risks logged with version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Track risk burn-down monthly</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Residual risk trend analysis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Gate Approver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 at gate (mandatory)</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Gate checklist includes risk register review</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7</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Feed status into stage gate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Risk register version locked at gate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Risk severity classification (probability x impact)</w:t></w:r></w:p><w:p><w:pPr><w:spacing w:after="80"/></w:pPr><w:r><w:rPr><w:rFonts w:ascii="Arial" w:cs="Arial" w:eastAsia="Arial" w:hAnsi="Arial"/><w:sz w:val="20"/><w:szCs w:val="20"/></w:rPr><w:t xml:space="preserve">  - Mitigation adequacy assessment</w:t></w:r></w:p><w:p><w:pPr><w:spacing w:after="80"/></w:pPr><w:r><w:rPr><w:rFonts w:ascii="Arial" w:cs="Arial" w:eastAsia="Arial" w:hAnsi="Arial"/><w:sz w:val="20"/><w:szCs w:val="20"/></w:rPr><w:t xml:space="preserve">  - Gate-level risk acceptance decision</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Risk register locked at each gate (versioned, immutable)</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Risk exposure feeds project dashboard in ERP</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Risk count by severity (H/M/L)</w:t></w:r></w:p><w:p><w:pPr><w:spacing w:after="80"/></w:pPr><w:r><w:rPr><w:rFonts w:ascii="Arial" w:cs="Arial" w:eastAsia="Arial" w:hAnsi="Arial"/><w:sz w:val="20"/><w:szCs w:val="20"/></w:rPr><w:t xml:space="preserve">  - Burn-down rate (residual risk trend)</w:t></w:r></w:p><w:p><w:pPr><w:spacing w:after="80"/></w:pPr><w:r><w:rPr><w:rFonts w:ascii="Arial" w:cs="Arial" w:eastAsia="Arial" w:hAnsi="Arial"/><w:sz w:val="20"/><w:szCs w:val="20"/></w:rPr><w:t xml:space="preserve">  - Overdue mitigations (actions not closed)</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project risk management from Stage 1. Excludes corporate/portfolio risks. Register versioning tied to stage gates (immutable snapshots).</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SG.2, SG.7. Module: Governance.</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P2-020, P2-021</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risk register with probability/impact matrix (H/M/L), version control locked at each gate, risk burn-down tracking, monthly update workflow, gate-level risk review as mandatory checklist item, and risk dashboard.</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PF-13: Contractor Performance</w:t></w:r></w:p><w:p><w:pPr><w:spacing w:after="80"/></w:pPr><w:r><w:rPr><w:rFonts w:ascii="Arial" w:cs="Arial" w:eastAsia="Arial" w:hAnsi="Arial"/><w:sz w:val="20"/><w:szCs w:val="20"/></w:rPr><w:t xml:space="preserve">Module: KPI &amp; Analytics | SOW References: K.1-K.8 | RIBA Stages: Stages 4-6</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Aggregate contractor performance metrics from Quality (NCRs), Variations, IPCs, and Correspondence into monthly scorecard with watch-list and blacklist thresholds.</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Oversees scoring</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QS</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Provides cost data</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Quantity Surveying</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QA Manager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Provides quality data</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Quality Assurance</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Aggregates and calculates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Analytics</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Collect data from modules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NCRs (Quality), VOs (Variations), IPCs (IPC), correspondence response times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Monthly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Apply scoring algorithm</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Timeliness 20%, Variation rate 25%, Defect rate 25%, Claims 15%, Response time 15%</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Generate monthly scorecard</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Per-contractor score (0-100), trend vs. previous month</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Publish to contractor portal</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Read-only view for contractor</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1st of month</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Quarterly aggregate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Publish aggregated score across all projects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Feed into prequalification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Score influences future project bids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Score &lt;40%: blacklist recommendation</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Score threshold for watch-list (&lt;60%)</w:t></w:r></w:p><w:p><w:pPr><w:spacing w:after="80"/></w:pPr><w:r><w:rPr><w:rFonts w:ascii="Arial" w:cs="Arial" w:eastAsia="Arial" w:hAnsi="Arial"/><w:sz w:val="20"/><w:szCs w:val="20"/></w:rPr><w:t xml:space="preserve">  - Score threshold for blacklist (&lt;40%)</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N/A</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Contractor scores available in ERP for procurement decisions</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Average contractor score across portfolio</w:t></w:r></w:p><w:p><w:pPr><w:spacing w:after="80"/></w:pPr><w:r><w:rPr><w:rFonts w:ascii="Arial" w:cs="Arial" w:eastAsia="Arial" w:hAnsi="Arial"/><w:sz w:val="20"/><w:szCs w:val="20"/></w:rPr><w:t xml:space="preserve">  - Score trend (improving/declining)</w:t></w:r></w:p><w:p><w:pPr><w:spacing w:after="80"/></w:pPr><w:r><w:rPr><w:rFonts w:ascii="Arial" w:cs="Arial" w:eastAsia="Arial" w:hAnsi="Arial"/><w:sz w:val="20"/><w:szCs w:val="20"/></w:rPr><w:t xml:space="preserve">  - Correlation with project outcomes (cost, schedule, quality)</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contractor performance on assigned projects. Excludes consultant performance (separate scorecard). Scores reset annually unless project-specific.</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K.1-K.8. Module: KPI &amp; Analytics.</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P3-010, P3-011</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contractor scoring algorithm (Timeliness 20%, Variation rate 25%, Defect rate 25%, Claims 15%, Response time 15%), monthly scorecard generation, watch-list (&lt;60%) and blacklist (&lt;40%) thresholds, contractor portal read-only view, and prequalification feed.</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PF-14: Lessons Learned</w:t></w:r></w:p><w:p><w:pPr><w:spacing w:after="80"/></w:pPr><w:r><w:rPr><w:rFonts w:ascii="Arial" w:cs="Arial" w:eastAsia="Arial" w:hAnsi="Arial"/><w:sz w:val="20"/><w:szCs w:val="20"/></w:rPr><w:t xml:space="preserve">Module: Quality | SOW References: Q.3, H.3 | RIBA Stages: All (captured), Stages 5-6 (formal review)</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Capture lessons learned throughout project lifecycle with classification and conversion to preventive rules for organizational learning.</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Any HAI Staff</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Submits lessons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Various</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Reviews and validates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QA Manager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Classifies lessons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Quality Assurance</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Any Staff</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Submit lesson learned</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Category, root cause, stage, description, impact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 and validate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PM assessment: relevant/not relevant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Irrelevant → archive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QA Manager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Classify lesson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Informational / Process Improvement / Preventive Rule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QA Manager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If preventive rule: convert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Add to system checklist or validation rule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Index and search</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Searchable by project, stage, category, keyword</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Formal review at Stage 5</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Mandatory gate item: lessons learned handover review</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Relevance assessment (relevant/not relevant)</w:t></w:r></w:p><w:p><w:pPr><w:spacing w:after="80"/></w:pPr><w:r><w:rPr><w:rFonts w:ascii="Arial" w:cs="Arial" w:eastAsia="Arial" w:hAnsi="Arial"/><w:sz w:val="20"/><w:szCs w:val="20"/></w:rPr><w:t xml:space="preserve">  - Classification decision (informational/improvement/rule)</w:t></w:r></w:p><w:p><w:pPr><w:spacing w:after="80"/></w:pPr><w:r><w:rPr><w:rFonts w:ascii="Arial" w:cs="Arial" w:eastAsia="Arial" w:hAnsi="Arial"/><w:sz w:val="20"/><w:szCs w:val="20"/></w:rPr><w:t xml:space="preserve">  - Conversion to preventive rule (yes/no)</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N/A</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N/A</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Lessons captured per project</w:t></w:r></w:p><w:p><w:pPr><w:spacing w:after="80"/></w:pPr><w:r><w:rPr><w:rFonts w:ascii="Arial" w:cs="Arial" w:eastAsia="Arial" w:hAnsi="Arial"/><w:sz w:val="20"/><w:szCs w:val="20"/></w:rPr><w:t xml:space="preserve">  - Conversion rate to preventive rules (%)</w:t></w:r></w:p><w:p><w:pPr><w:spacing w:after="80"/></w:pPr><w:r><w:rPr><w:rFonts w:ascii="Arial" w:cs="Arial" w:eastAsia="Arial" w:hAnsi="Arial"/><w:sz w:val="20"/><w:szCs w:val="20"/></w:rPr><w:t xml:space="preserve">  - Repeat issue rate (preventing issues via lessons)</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operational lessons learned. Excludes strategic/corporate lessons. Formal review required at Stage 5 for gate approval.</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Q.3, H.3. Module: Quality.</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P3-012</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lessons learned submission form with category/root cause classification, PM validation workflow, QA classification (Informational/Process Improvement/Preventive Rule), searchable index, and mandatory Stage 5 gate review item.</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PF-15: Handover DLP</w:t></w:r></w:p><w:p><w:pPr><w:spacing w:after="80"/></w:pPr><w:r><w:rPr><w:rFonts w:ascii="Arial" w:cs="Arial" w:eastAsia="Arial" w:hAnsi="Arial"/><w:sz w:val="20"/><w:szCs w:val="20"/></w:rPr><w:t xml:space="preserve">Module: Handover &amp; DLP | SOW References: H.1-H.3 | RIBA Stages: Stages 5-7</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Manage taking over of works, defect liability period (DLP) tracking, defect closure, and final retention release at DLP completion.</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Manages handover</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Delivers and supports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FM Team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Accepts assets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Facilities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BU</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Accepts operations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Business Unit</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Initiate handover checklist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As-builts, O&amp;M manuals, training records, test certs, warranties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Upload deliverables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Files indexed against checklist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10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Late submission → SLA escalation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FM Team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 asset acceptance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Operability, maintainability, documentation completeness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Deficiencies → contractor remediation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BU</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Confirm operational acceptance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BU sign-off on readiness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 days</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Gate 6: Taking Over approved</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FM + BU sign-off triggers gate progression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DLP clock auto-starts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Default 12 months per contract terms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7</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FM/BU</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Report defects during DLP</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Defect register: description, severity, deadline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Each defect logged with SLA</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8</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Address defects within SLA</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Rectification per defect severity SLA</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Overdue → escalate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9</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FM Team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Verify completion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Inspect rectified defects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10</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Gate 7: In Use & DLP</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FM confirms completion, CEO releases retention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Asset acceptance (FM acceptable/not acceptable)</w:t></w:r></w:p><w:p><w:pPr><w:spacing w:after="80"/></w:pPr><w:r><w:rPr><w:rFonts w:ascii="Arial" w:cs="Arial" w:eastAsia="Arial" w:hAnsi="Arial"/><w:sz w:val="20"/><w:szCs w:val="20"/></w:rPr><w:t xml:space="preserve">  - Operational acceptance (BU acceptable/not)</w:t></w:r></w:p><w:p><w:pPr><w:spacing w:after="80"/></w:pPr><w:r><w:rPr><w:rFonts w:ascii="Arial" w:cs="Arial" w:eastAsia="Arial" w:hAnsi="Arial"/><w:sz w:val="20"/><w:szCs w:val="20"/></w:rPr><w:t xml:space="preserve">  - Defect severity classification (Critical/Major/Minor)</w:t></w:r></w:p><w:p><w:pPr><w:spacing w:after="80"/></w:pPr><w:r><w:rPr><w:rFonts w:ascii="Arial" w:cs="Arial" w:eastAsia="Arial" w:hAnsi="Arial"/><w:sz w:val="20"/><w:szCs w:val="20"/></w:rPr><w:t xml:space="preserve">  - DLP closure decision (complete/continue)</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N/A</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DLP milestones synced to ERP, retention release triggers ERP payment</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Handover completeness % (deliverables vs. checklist)</w:t></w:r></w:p><w:p><w:pPr><w:spacing w:after="80"/></w:pPr><w:r><w:rPr><w:rFonts w:ascii="Arial" w:cs="Arial" w:eastAsia="Arial" w:hAnsi="Arial"/><w:sz w:val="20"/><w:szCs w:val="20"/></w:rPr><w:t xml:space="preserve">  - Defect closure rate (closed/open)</w:t></w:r></w:p><w:p><w:pPr><w:spacing w:after="80"/></w:pPr><w:r><w:rPr><w:rFonts w:ascii="Arial" w:cs="Arial" w:eastAsia="Arial" w:hAnsi="Arial"/><w:sz w:val="20"/><w:szCs w:val="20"/></w:rPr><w:t xml:space="preserve">  - DLP duration (actual vs. contractual)</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handover through DLP closure. Excludes post-DLP maintenance. Defects logged and tracked in DLP register separate from NCRs.</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H.1-H.3. Module: Handover &amp; DLP.</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P3-013, P3-014, P3-015</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handover checklist template (as-builts, O&amp;M, training, T&amp;C, warranties), DLP auto-start mechanism, defect register with severity SLA, retention tracker, FM/BU sign-off workflow, and ERP retention release integration.</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PF-16: Meeting Action Tracking</w:t></w:r></w:p><w:p><w:pPr><w:spacing w:after="80"/></w:pPr><w:r><w:rPr><w:rFonts w:ascii="Arial" w:cs="Arial" w:eastAsia="Arial" w:hAnsi="Arial"/><w:sz w:val="20"/><w:szCs w:val="20"/></w:rPr><w:t xml:space="preserve">Module: Integration | SOW References: E.4 | RIBA Stages: All</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Manage project meetings with minute capture, action item assignment, deadline tracking, and completion verification.</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Creates meeting</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Meeting Attendees</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Participate and act</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Various</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Tracks completion</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Governance</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Create meeting</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Type (design, site, progress, gate review), agenda, attendees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Meeting Attendees</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Conduct meeting</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Minutes captured with action items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Log action items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Description, responsible party, deadline, priority (High/Medium/Low)</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Track status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Open → In Progress → Closed (or Overdue)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Per deadline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SLA escalation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Overdue actions escalated to responsible party</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D+3 reminder, D+7 manager</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Link to modules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Action completion linked to relevant process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Action priority assignment (High/Medium/Low)</w:t></w:r></w:p><w:p><w:pPr><w:spacing w:after="80"/></w:pPr><w:r><w:rPr><w:rFonts w:ascii="Arial" w:cs="Arial" w:eastAsia="Arial" w:hAnsi="Arial"/><w:sz w:val="20"/><w:szCs w:val="20"/></w:rPr><w:t xml:space="preserve">  - SLA escalation trigger (action overdue)</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N/A</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N/A (internal platform function)</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Action closure rate (% closed on deadline)</w:t></w:r></w:p><w:p><w:pPr><w:spacing w:after="80"/></w:pPr><w:r><w:rPr><w:rFonts w:ascii="Arial" w:cs="Arial" w:eastAsia="Arial" w:hAnsi="Arial"/><w:sz w:val="20"/><w:szCs w:val="20"/></w:rPr><w:t xml:space="preserve">  - Overdue action count</w:t></w:r></w:p><w:p><w:pPr><w:spacing w:after="80"/></w:pPr><w:r><w:rPr><w:rFonts w:ascii="Arial" w:cs="Arial" w:eastAsia="Arial" w:hAnsi="Arial"/><w:sz w:val="20"/><w:szCs w:val="20"/></w:rPr><w:t xml:space="preserve">  - Meeting frequency per project phase</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formal meetings only. Excludes ad-hoc discussions. Meeting minutes archived with audit trail.</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E.4. Module: Integration.</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P3-016</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meeting types (design/site/progress/gate review), minute capture template, action item assignment with priority and deadline, SLA escalation for overdue actions (D+3/D+7), and cross-module action linking.</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PF-17: External Stakeholder Portal (Contractor/Consultant Portal)</w:t></w:r></w:p><w:p><w:pPr><w:spacing w:after="80"/></w:pPr><w:r><w:rPr><w:rFonts w:ascii="Arial" w:cs="Arial" w:eastAsia="Arial" w:hAnsi="Arial"/><w:sz w:val="20"/><w:szCs w:val="20"/></w:rPr><w:t xml:space="preserve">Module: Integration &amp; Access | SOW References: E.1-E.3 | RIBA Stages: Stages 3-6</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Provide external users (contractor, consultant) with role-based portal access limited to their project scope with document submission, review tracking, and compliance logging.</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Admin</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Manages user accounts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Administration</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 User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Accesses contractor portal</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Consultant User</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Accesses consultant portal</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Consultant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Controls access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Governance</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Admin</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Create external user account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Name, organization, project, role (Contractor/Consultant), permissions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Issue login credentials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Email with portal link and initial password</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External User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Access portal</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Role-based view of assigned project only</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Contractor User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Portal: submit docs, view NCRs, submit IPC, view correspondence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Limited to contractor scope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Consultant User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Portal: submit docs, respond to reviews, access drawings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Limited to consultant scope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Log all external actions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Timestamp, user, action, document/object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7</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Admin</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Manage access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Revoke or modify permissions on demand</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Permission level assignment per role</w:t></w:r></w:p><w:p><w:pPr><w:spacing w:after="80"/></w:pPr><w:r><w:rPr><w:rFonts w:ascii="Arial" w:cs="Arial" w:eastAsia="Arial" w:hAnsi="Arial"/><w:sz w:val="20"/><w:szCs w:val="20"/></w:rPr><w:t xml:space="preserve">  - Access revocation trigger (project complete, performance issue)</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N/A</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External user activity logged in ERP audit trail</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External user engagement (login frequency, actions per user)</w:t></w:r></w:p><w:p><w:pPr><w:spacing w:after="80"/></w:pPr><w:r><w:rPr><w:rFonts w:ascii="Arial" w:cs="Arial" w:eastAsia="Arial" w:hAnsi="Arial"/><w:sz w:val="20"/><w:szCs w:val="20"/></w:rPr><w:t xml:space="preserve">  - Portal adoption rate (% of external users active)</w:t></w:r></w:p><w:p><w:pPr><w:spacing w:after="80"/></w:pPr><w:r><w:rPr><w:rFonts w:ascii="Arial" w:cs="Arial" w:eastAsia="Arial" w:hAnsi="Arial"/><w:sz w:val="20"/><w:szCs w:val="20"/></w:rPr><w:t xml:space="preserve">  - Submission quality from external users (revision rate)</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role-based portal access for external parties. Excludes internal HAI access. Each role has defined scope and capabilities.</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E.1-E.3. Module: Integration &amp; Access.</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P2-022, P2-023</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contractor portal (document submit, NCR view, IPC submit, correspondence view), consultant portal (document submit, review response, drawing access), role-based permission matrix, action logging, and account management workflow.</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PF-18: Report Generation Export</w:t></w:r></w:p><w:p><w:pPr><w:spacing w:after="80"/></w:pPr><w:r><w:rPr><w:rFonts w:ascii="Arial" w:cs="Arial" w:eastAsia="Arial" w:hAnsi="Arial"/><w:sz w:val="20"/><w:szCs w:val="20"/></w:rPr><w:t xml:space="preserve">Module: KPI &amp; Analytics | SOW References: K.4-K.8 | RIBA Stages: All</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Generate standard reports (monthly project, budget, KPI, stage status) with export to PDF/Excel and optional scheduled distribution.</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Requests reports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Department Heads</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Reviews reports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Various</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CEO</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Reviews portfolio reports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Executive</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Generates reports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Analytics</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User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Select report template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Monthly Project, Spatial Coordination vs FFC, KPI Dashboard, Stage Status, etc.</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User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Configure scope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Project(s), date range, detail level</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Compile data</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Extract from all modules, aggregate, format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Generate report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PDF/Excel format, branded with HAI header</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 day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Optional: schedule report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Weekly or monthly auto-generation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Distribute to recipients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Email with report attachment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Report template selection</w:t></w:r></w:p><w:p><w:pPr><w:spacing w:after="80"/></w:pPr><w:r><w:rPr><w:rFonts w:ascii="Arial" w:cs="Arial" w:eastAsia="Arial" w:hAnsi="Arial"/><w:sz w:val="20"/><w:szCs w:val="20"/></w:rPr><w:t xml:space="preserve">  - Scope and date range configuration</w:t></w:r></w:p><w:p><w:pPr><w:spacing w:after="80"/></w:pPr><w:r><w:rPr><w:rFonts w:ascii="Arial" w:cs="Arial" w:eastAsia="Arial" w:hAnsi="Arial"/><w:sz w:val="20"/><w:szCs w:val="20"/></w:rPr><w:t xml:space="preserve">  - Scheduled vs. on-demand generation</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N/A</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ERP data included in financial reports (budget, actuals, forecast)</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Report generation frequency</w:t></w:r></w:p><w:p><w:pPr><w:spacing w:after="80"/></w:pPr><w:r><w:rPr><w:rFonts w:ascii="Arial" w:cs="Arial" w:eastAsia="Arial" w:hAnsi="Arial"/><w:sz w:val="20"/><w:szCs w:val="20"/></w:rPr><w:t xml:space="preserve">  - Data freshness (lag between data collection and report)</w:t></w:r></w:p><w:p><w:pPr><w:spacing w:after="80"/></w:pPr><w:r><w:rPr><w:rFonts w:ascii="Arial" w:cs="Arial" w:eastAsia="Arial" w:hAnsi="Arial"/><w:sz w:val="20"/><w:szCs w:val="20"/></w:rPr><w:t xml:space="preserve">  - Distribution coverage (recipients receiving reports)</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standard report templates. Excludes ad-hoc custom reports (requires IT support). Reports are read-only exports.</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K.4-K.8. Module: KPI &amp; Analytics.</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P3-017, P3-018</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standard report templates (Monthly Project, Spatial Coordination vs FFC, KPI Dashboard, Stage Status), HAI-branded PDF/Excel export, scheduled report auto-generation, and email distribution.</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PF-19: User Role Management</w:t></w:r></w:p><w:p><w:pPr><w:spacing w:after="80"/></w:pPr><w:r><w:rPr><w:rFonts w:ascii="Arial" w:cs="Arial" w:eastAsia="Arial" w:hAnsi="Arial"/><w:sz w:val="20"/><w:szCs w:val="20"/></w:rPr><w:t xml:space="preserve">Module: Integration &amp; Access | SOW References: E.1-E.2 | RIBA Stages: N/A (system admin)</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Create and manage internal user accounts with role-based access control, project assignment, approval authority levels, and delegation.</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 Admin</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Manages users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IT Administration</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Assigns users to projects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Department Head</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Approves role assignment</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Department Head</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 Admin</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Create user account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Name, department, email, initial role (PM, QS, QA, etc.)</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Assign role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Role determines: menu visibility, process permissions, approval authority</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Assign user to project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role (PM, Reviewer, Inspector, etc.) and scope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 Admin</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Configure authority level</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Approval authority per process type per user</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 Admin</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Configure delegation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Substitute user, delegation period, scope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Monitor user activity</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Login frequency, actions, pending workload</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Role assignment (PM/QS/QA/Finance/etc.)</w:t></w:r></w:p><w:p><w:pPr><w:spacing w:after="80"/></w:pPr><w:r><w:rPr><w:rFonts w:ascii="Arial" w:cs="Arial" w:eastAsia="Arial" w:hAnsi="Arial"/><w:sz w:val="20"/><w:szCs w:val="20"/></w:rPr><w:t xml:space="preserve">  - Authority level per process</w:t></w:r></w:p><w:p><w:pPr><w:spacing w:after="80"/></w:pPr><w:r><w:rPr><w:rFonts w:ascii="Arial" w:cs="Arial" w:eastAsia="Arial" w:hAnsi="Arial"/><w:sz w:val="20"/><w:szCs w:val="20"/></w:rPr><w:t xml:space="preserve">  - Delegation approval (who can delegate to whom)</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N/A</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User roles synced to ERP for SSO and system integration</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User adoption rate (active users / total assigned)</w:t></w:r></w:p><w:p><w:pPr><w:spacing w:after="80"/></w:pPr><w:r><w:rPr><w:rFonts w:ascii="Arial" w:cs="Arial" w:eastAsia="Arial" w:hAnsi="Arial"/><w:sz w:val="20"/><w:szCs w:val="20"/></w:rPr><w:t xml:space="preserve">  - Login frequency (average logins per user)</w:t></w:r></w:p><w:p><w:pPr><w:spacing w:after="80"/></w:pPr><w:r><w:rPr><w:rFonts w:ascii="Arial" w:cs="Arial" w:eastAsia="Arial" w:hAnsi="Arial"/><w:sz w:val="20"/><w:szCs w:val="20"/></w:rPr><w:t xml:space="preserve">  - Pending workload distribution (balanced vs. concentrated)</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internal HAI user management. Excludes external user management (Contractor/Consultant Portal process). Roles are predefined; custom roles require IT governance.</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E.1-E.2. Module: Integration &amp; Access.</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P1-017, P1-018</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role-based access control with predefined roles (PM/QS/QA/Finance/Admin/Inspector/etc.), project-level user assignment, approval authority matrix per user per process type, delegation mechanism, and user activity monitoring dashboard.</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PF-20: ERP Integration-Directional Integration</w:t></w:r></w:p><w:p><w:pPr><w:spacing w:after="80"/></w:pPr><w:r><w:rPr><w:rFonts w:ascii="Arial" w:cs="Arial" w:eastAsia="Arial" w:hAnsi="Arial"/><w:sz w:val="20"/><w:szCs w:val="20"/></w:rPr><w:t xml:space="preserve">Module: Integration | SOW References: E.1-E.4 | RIBA Stages: Stages 3-6</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Sync critical data between SkyStruct and Artan ERP: Contract Award→PO creation, IPC→Payment, Spatial Coordination Actuals, Stage status, with error handling and reconciliation.</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SkyStruct System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Initiates sync</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SkyStruct Platform</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Artan ERP</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Receives and responds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Artan ERP</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IT</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Troubleshoots failures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IT Operations</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SkyStruct Support</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Escalates issues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Support</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SkyStruct</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Approved Contract Award → PO creation request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API call to ERP: vendor, amount, schedule, GL account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ERP</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Create PO and return number</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PO number and status returned to SkyStruct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 day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If failed: retry + manual fallback</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SkyStruct</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Certified IPC → payment instruction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API call to ERP: certified amount, contractor, GL account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ERP</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Create payment and update actuals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Payment status and actual costs returned</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 day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If failed: manual payment entry</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Daily sync: budget actuals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ERP actual spend feeds SkyStruct dashboard</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Integration error handling</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Failure → auto-retry (3x) then manual fallback + IT alert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Escalate to IT if persistent</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7</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Weekly reconciliation report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Comparison of SkyStruct vs. ERP data, discrepancy log</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Investigate discrepancies</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Integration failure handling (auto-retry vs. manual fallback)</w:t></w:r></w:p><w:p><w:pPr><w:spacing w:after="80"/></w:pPr><w:r><w:rPr><w:rFonts w:ascii="Arial" w:cs="Arial" w:eastAsia="Arial" w:hAnsi="Arial"/><w:sz w:val="20"/><w:szCs w:val="20"/></w:rPr><w:t xml:space="preserve">  - Reconciliation discrepancy resolution (SkyStruct vs. ERP)</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N/A</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THIS IS the ERP integration flow</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Integration uptime % (successful syncs / total attempts)</w:t></w:r></w:p><w:p><w:pPr><w:spacing w:after="80"/></w:pPr><w:r><w:rPr><w:rFonts w:ascii="Arial" w:cs="Arial" w:eastAsia="Arial" w:hAnsi="Arial"/><w:sz w:val="20"/><w:szCs w:val="20"/></w:rPr><w:t xml:space="preserve">  - Sync latency (time from action to ERP reflection)</w:t></w:r></w:p><w:p><w:pPr><w:spacing w:after="80"/></w:pPr><w:r><w:rPr><w:rFonts w:ascii="Arial" w:cs="Arial" w:eastAsia="Arial" w:hAnsi="Arial"/><w:sz w:val="20"/><w:szCs w:val="20"/></w:rPr><w:t xml:space="preserve">  - Reconciliation discrepancy count and resolution time</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Contract Award↔PO, IPC↔Payment, Spatial Coordination Actuals sync only. Excludes resource/schedule/other data. Integration is API-based, not file-based.</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E.1-E.4. Module: Integration.</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P3-001, P3-002, P3-003, P3-004</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API-based bi-directional integration: Contract Award→ERP PO creation, certified IPC→ERP payment instruction, daily budget actuals sync, auto-retry (3x) with manual fallback, weekly reconciliation report, and integration health monitoring dashboard.</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PF-21: Dashboard Analytics</w:t></w:r></w:p><w:p><w:pPr><w:spacing w:after="80"/></w:pPr><w:r><w:rPr><w:rFonts w:ascii="Arial" w:cs="Arial" w:eastAsia="Arial" w:hAnsi="Arial"/><w:sz w:val="20"/><w:szCs w:val="20"/></w:rPr><w:t xml:space="preserve">Module: KPI &amp; Analytics | SOW References: K.1-K.8 | RIBA Stages: All</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Real-time dashboards for CEO (portfolio), PM (project), BU (operations) with drill-down, bottleneck detection, and threshold-based alerts.</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CEO</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Views portfolio dashboard</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Executive</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Views project dashboard</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Department Heads</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Views KPI dashboard</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Various</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BU</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Views operational dashboard</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Business Unit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Aggregates and displays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Analytics</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Aggregate real-time data</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Pull from all modules: documents, approvals, budget, quality, etc.</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CEO Dashboard: portfolio status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Portfolio overview: budget vs FFC, gate status, exposure heat map, top 5</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PM Dashboard: project status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Stage progress %, risk burn-down, authority milestones, bottlenecks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BU Dashboard: operational readiness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Scope completion %, handover readiness, DLP status, milestones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User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Drill-down capability</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Click any KPI → project, department, time period breakdown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Bottleneck panel</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Top 5 stalled items: description, responsible party, overdue duration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7</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Push alerts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Threshold-based notifications (budget breach, SLA miss, risk escalation)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Alert threshold configuration (per KPI)</w:t></w:r></w:p><w:p><w:pPr><w:spacing w:after="80"/></w:pPr><w:r><w:rPr><w:rFonts w:ascii="Arial" w:cs="Arial" w:eastAsia="Arial" w:hAnsi="Arial"/><w:sz w:val="20"/><w:szCs w:val="20"/></w:rPr><w:t xml:space="preserve">  - Dashboard view permissions (role-based)</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N/A</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ERP financial data feeds dashboard (actual vs. budget)</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Dashboard usage frequency (logins per user)</w:t></w:r></w:p><w:p><w:pPr><w:spacing w:after="80"/></w:pPr><w:r><w:rPr><w:rFonts w:ascii="Arial" w:cs="Arial" w:eastAsia="Arial" w:hAnsi="Arial"/><w:sz w:val="20"/><w:szCs w:val="20"/></w:rPr><w:t xml:space="preserve">  - Alert response time (notification to action)</w:t></w:r></w:p><w:p><w:pPr><w:spacing w:after="80"/></w:pPr><w:r><w:rPr><w:rFonts w:ascii="Arial" w:cs="Arial" w:eastAsia="Arial" w:hAnsi="Arial"/><w:sz w:val="20"/><w:szCs w:val="20"/></w:rPr><w:t xml:space="preserve">  - Data refresh rate (latency from event to dashboard)</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standard dashboards for CEO/PM/BU/Department. Excludes custom ad-hoc dashboards. Real-time data updates.</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K.1-K.8. Module: KPI &amp; Analytics.</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P2-024, P2-025, P2-026</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role-based dashboards (CEO portfolio, PM project, BU operational, Department KPI), real-time data aggregation from all modules, drill-down capability, bottleneck detection panel (top 5 stalled items), and threshold-based push alerts.</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PF-22: Notification Escalation</w:t></w:r></w:p><w:p><w:pPr><w:spacing w:after="80"/></w:pPr><w:r><w:rPr><w:rFonts w:ascii="Arial" w:cs="Arial" w:eastAsia="Arial" w:hAnsi="Arial"/><w:sz w:val="20"/><w:szCs w:val="20"/></w:rPr><w:t xml:space="preserve">Module: Governance | SOW References: G.4-G.6 | RIBA Stages: All</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Automated notifications for assignments, SLA warnings, approvals, status changes, and escalation chain with user preference configuration.</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Generates notifications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Governance</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All Users</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Receives notifications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Various</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Generate notification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Trigger: new assignment, SLA warning, approval needed, status change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Route via channels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In-app, email, mobile push per user preference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User</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Configure notification preferences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Frequency (instant/daily digest), channels, snooze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SLA escalation chain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D+3 reminder to assignee, D+5 escalation to manager, D+7 to PM</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Create audit trail entry</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Each notification logged with timestamp, user, action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Critical notifications not mutable</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Freeze exception, gate rejection, budget breach → cannot be muted</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Notification priority classification (critical/high/normal)</w:t></w:r></w:p><w:p><w:pPr><w:spacing w:after="80"/></w:pPr><w:r><w:rPr><w:rFonts w:ascii="Arial" w:cs="Arial" w:eastAsia="Arial" w:hAnsi="Arial"/><w:sz w:val="20"/><w:szCs w:val="20"/></w:rPr><w:t xml:space="preserve">  - Escalation trigger timing (D+3/D+5/D+7)</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N/A</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N/A</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Notification delivery rate (successful delivery %)</w:t></w:r></w:p><w:p><w:pPr><w:spacing w:after="80"/></w:pPr><w:r><w:rPr><w:rFonts w:ascii="Arial" w:cs="Arial" w:eastAsia="Arial" w:hAnsi="Arial"/><w:sz w:val="20"/><w:szCs w:val="20"/></w:rPr><w:t xml:space="preserve">  - Escalation frequency (escalations per project)</w:t></w:r></w:p><w:p><w:pPr><w:spacing w:after="80"/></w:pPr><w:r><w:rPr><w:rFonts w:ascii="Arial" w:cs="Arial" w:eastAsia="Arial" w:hAnsi="Arial"/><w:sz w:val="20"/><w:szCs w:val="20"/></w:rPr><w:t xml:space="preserve">  - Response time after notification (days to action)</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automated system notifications. Excludes manual emails. Critical notifications cannot be disabled by users.</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G.4-G.6. Module: Governance.</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P1-019, P1-020</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multi-channel notification engine (in-app, email, mobile push), user preference management, D+3/D+5/D+7 SLA escalation chain, critical notification non-mutable list (freeze exception, gate rejection, budget breach), and notification audit trail.</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PF-23: Predictive Analytics</w:t></w:r></w:p><w:p><w:pPr><w:spacing w:after="80"/></w:pPr><w:r><w:rPr><w:rFonts w:ascii="Arial" w:cs="Arial" w:eastAsia="Arial" w:hAnsi="Arial"/><w:sz w:val="20"/><w:szCs w:val="20"/></w:rPr><w:t xml:space="preserve">Module: KPI &amp; Analytics | SOW References: K.5-K.8 | RIBA Stages: All (data from Stage 2+)</w:t></w:r></w:p><w:p><w:pPr><w:pStyle w:val="Heading2"/><w:spacing w:before="180" w:after="80"/></w:pPr><w:r><w:rPr><w:rFonts w:ascii="Arial" w:cs="Arial" w:eastAsia="Arial" w:hAnsi="Arial"/><w:b/><w:bCs/><w:color w:val="4A6FA5"/><w:sz w:val="24"/><w:szCs w:val="24"/></w:rPr><w:t xml:space="preserve">Purpose</w:t></w:r></w:p><w:p><w:pPr><w:spacing w:after="80"/></w:pPr><w:r><w:rPr><w:rFonts w:ascii="Arial" w:cs="Arial" w:eastAsia="Arial" w:hAnsi="Arial"/><w:sz w:val="20"/><w:szCs w:val="20"/></w:rPr><w:t xml:space="preserve">Analyze historical trends across portfolio for cost forecasting, schedule prediction, anomaly detection, and benchmark comparison.</w:t></w:r></w:p><w:p><w:pPr><w:pStyle w:val="Heading2"/><w:spacing w:before="180" w:after="80"/></w:pPr><w:r><w:rPr><w:rFonts w:ascii="Arial" w:cs="Arial" w:eastAsia="Arial" w:hAnsi="Arial"/><w:b/><w:bCs/><w:color w:val="4A6FA5"/><w:sz w:val="24"/><w:szCs w:val="24"/></w:rPr><w:t xml:space="preserve">Actors &amp; Responsibilities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00"/><w:gridCol w:w="3660"/></w:tblGrid><w:tr><w:tc><w:tcPr><w:tcW w:type="dxa" w:w="2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35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Role</w:t></w:r></w:p></w:tc><w:tc><w:tcPr><w:tcW w:type="dxa" w:w="36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Department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Collects and analyzes data</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Analytics</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HAI PM</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Reviews predictions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Management</w:t></w:r></w:p></w:tc></w:tr><w:tr><w:tc><w:tcPr><w:tcW w:type="dxa" w:w="2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CEO</w:t></w:r></w:p></w:tc><w:tc><w:tcPr><w:tcW w:type="dxa" w:w="35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Reviews portfolio analytics</w:t></w:r></w:p></w:tc><w:tc><w:tcPr><w:tcW w:type="dxa" w:w="36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Executive</w:t></w:r></w:p></w:tc></w:tr></w:tbl><w:p><w:pPr><w:pStyle w:val="Heading2"/><w:spacing w:before="180" w:after="80"/></w:pPr><w:r><w:rPr><w:rFonts w:ascii="Arial" w:cs="Arial" w:eastAsia="Arial" w:hAnsi="Arial"/><w:b/><w:bCs/><w:color w:val="4A6FA5"/><w:sz w:val="24"/><w:szCs w:val="24"/></w:rPr><w:t xml:space="preserve">Step-by-Step Process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1200"/><w:gridCol w:w="2000"/><w:gridCol w:w="2800"/><w:gridCol w:w="1000"/><w:gridCol w:w="1760"/></w:tblGrid><w:tr><w:tc><w:tcPr><w:tcW w:type="dxa" w:w="6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Step</w:t></w:r></w:p></w:tc><w:tc><w:tcPr><w:tcW w:type="dxa" w:w="12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Actor</w:t></w:r></w:p></w:tc><w:tc><w:tcPr><w:tcW w:type="dxa" w:w="2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Action</w:t></w:r></w:p></w:tc><w:tc><w:tcPr><w:tcW w:type="dxa" w:w="28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System Behavior</w:t></w:r></w:p></w:tc><w:tc><w:tcPr><w:tcW w:type="dxa" w:w="100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SLA</w:t></w:r></w:p></w:tc><w:tc><w:tcPr><w:tcW w:type="dxa" w:w="1760"/><w:tcBorders><w:top w:val="single" w:color="999999" w:sz="1"/><w:left w:val="single" w:color="999999" w:sz="1"/><w:bottom w:val="single" w:color="999999" w:sz="1"/><w:right w:val="single" w:color="999999" w:sz="1"/></w:tcBorders><w:shd w:fill="1B2A4A" w:val="clear"/><w:tcMar><w:top w:type="dxa" w:w="60"/><w:left w:type="dxa" w:w="100"/><w:bottom w:type="dxa" w:w="60"/><w:right w:type="dxa" w:w="100"/></w:tcMar><w:vAlign w:val="center"/></w:tcPr><w:p><w:r><w:rPr><w:rFonts w:ascii="Arial" w:cs="Arial" w:eastAsia="Arial" w:hAnsi="Arial"/><w:b/><w:bCs/><w:color w:val="FFFFFF"/><w:sz w:val="18"/><w:szCs w:val="18"/></w:rPr><w:t xml:space="preserve">Exception</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1</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Collect historical data</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All projects: cost, schedule, quality, contractor performance</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2</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Trend analysis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Cost deviation trends, schedule slip patterns, contractor trajectories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Monthly</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3</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Predictive models</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FFC forecast based on burn rate, risk-adjusted schedule forecast</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4</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Anomaly detection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Unusual variance patterns flagged for investigation</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5</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Benchmark comparison</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Project performance vs. portfolio average per KPI</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r><w:tc><w:tcPr><w:tcW w:type="dxa" w:w="6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6</w:t></w:r></w:p></w:tc><w:tc><w:tcPr><w:tcW w:type="dxa" w:w="12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System</w:t></w:r></w:p></w:tc><w:tc><w:tcPr><w:tcW w:type="dxa" w:w="2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Quarterly analytics report</w:t></w:r></w:p></w:tc><w:tc><w:tcPr><w:tcW w:type="dxa" w:w="28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Auto-generated for CEO with insights and recommendations</w:t></w:r></w:p></w:tc><w:tc><w:tcPr><w:tcW w:type="dxa" w:w="100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Q1/Q2/Q3/Q4</w:t></w:r></w:p></w:tc><w:tc><w:tcPr><w:tcW w:type="dxa" w:w="17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w:t></w:r></w:p></w:tc></w:tr></w:tbl><w:p><w:pPr><w:pStyle w:val="Heading2"/><w:spacing w:before="180" w:after="80"/></w:pPr><w:r><w:rPr><w:rFonts w:ascii="Arial" w:cs="Arial" w:eastAsia="Arial" w:hAnsi="Arial"/><w:b/><w:bCs/><w:color w:val="4A6FA5"/><w:sz w:val="24"/><w:szCs w:val="24"/></w:rPr><w:t xml:space="preserve">Decision Points</w:t></w:r></w:p><w:p><w:pPr><w:spacing w:after="80"/></w:pPr><w:r><w:rPr><w:rFonts w:ascii="Arial" w:cs="Arial" w:eastAsia="Arial" w:hAnsi="Arial"/><w:sz w:val="20"/><w:szCs w:val="20"/></w:rPr><w:t xml:space="preserve">  - Anomaly threshold configuration (trigger investigation)</w:t></w:r></w:p><w:p><w:pPr><w:spacing w:after="80"/></w:pPr><w:r><w:rPr><w:rFonts w:ascii="Arial" w:cs="Arial" w:eastAsia="Arial" w:hAnsi="Arial"/><w:sz w:val="20"/><w:szCs w:val="20"/></w:rPr><w:t xml:space="preserve">  - Benchmark criteria (all projects vs. similar project type)</w:t></w:r></w:p><w:p><w:pPr><w:pStyle w:val="Heading2"/><w:spacing w:before="180" w:after="80"/></w:pPr><w:r><w:rPr><w:rFonts w:ascii="Arial" w:cs="Arial" w:eastAsia="Arial" w:hAnsi="Arial"/><w:b/><w:bCs/><w:color w:val="4A6FA5"/><w:sz w:val="24"/><w:szCs w:val="24"/></w:rPr><w:t xml:space="preserve">Freeze Interaction</w:t></w:r></w:p><w:p><w:pPr><w:spacing w:after="80"/></w:pPr><w:r><w:rPr><w:rFonts w:ascii="Arial" w:cs="Arial" w:eastAsia="Arial" w:hAnsi="Arial"/><w:sz w:val="20"/><w:szCs w:val="20"/></w:rPr><w:t xml:space="preserve">N/A</w:t></w:r></w:p><w:p><w:pPr><w:pStyle w:val="Heading2"/><w:spacing w:before="180" w:after="80"/></w:pPr><w:r><w:rPr><w:rFonts w:ascii="Arial" w:cs="Arial" w:eastAsia="Arial" w:hAnsi="Arial"/><w:b/><w:bCs/><w:color w:val="4A6FA5"/><w:sz w:val="24"/><w:szCs w:val="24"/></w:rPr><w:t xml:space="preserve">ERP Integration Points</w:t></w:r></w:p><w:p><w:pPr><w:spacing w:after="80"/></w:pPr><w:r><w:rPr><w:rFonts w:ascii="Arial" w:cs="Arial" w:eastAsia="Arial" w:hAnsi="Arial"/><w:sz w:val="20"/><w:szCs w:val="20"/></w:rPr><w:t xml:space="preserve">Historical ERP data feeds predictive models (cost history)</w:t></w:r></w:p><w:p><w:pPr><w:pStyle w:val="Heading2"/><w:spacing w:before="180" w:after="80"/></w:pPr><w:r><w:rPr><w:rFonts w:ascii="Arial" w:cs="Arial" w:eastAsia="Arial" w:hAnsi="Arial"/><w:b/><w:bCs/><w:color w:val="4A6FA5"/><w:sz w:val="24"/><w:szCs w:val="24"/></w:rPr><w:t xml:space="preserve">KPIs Captured</w:t></w:r></w:p><w:p><w:pPr><w:spacing w:after="80"/></w:pPr><w:r><w:rPr><w:rFonts w:ascii="Arial" w:cs="Arial" w:eastAsia="Arial" w:hAnsi="Arial"/><w:sz w:val="20"/><w:szCs w:val="20"/></w:rPr><w:t xml:space="preserve">  - Prediction accuracy (FFC forecast vs. actual at project end)</w:t></w:r></w:p><w:p><w:pPr><w:spacing w:after="80"/></w:pPr><w:r><w:rPr><w:rFonts w:ascii="Arial" w:cs="Arial" w:eastAsia="Arial" w:hAnsi="Arial"/><w:sz w:val="20"/><w:szCs w:val="20"/></w:rPr><w:t xml:space="preserve">  - Anomaly detection rate (anomalies identified / total projects)</w:t></w:r></w:p><w:p><w:pPr><w:spacing w:after="80"/></w:pPr><w:r><w:rPr><w:rFonts w:ascii="Arial" w:cs="Arial" w:eastAsia="Arial" w:hAnsi="Arial"/><w:sz w:val="20"/><w:szCs w:val="20"/></w:rPr><w:t xml:space="preserve">  - Benchmark deviation (outliers identified)</w:t></w:r></w:p><w:p><w:pPr><w:pStyle w:val="Heading2"/><w:spacing w:before="180" w:after="80"/></w:pPr><w:r><w:rPr><w:rFonts w:ascii="Arial" w:cs="Arial" w:eastAsia="Arial" w:hAnsi="Arial"/><w:b/><w:bCs/><w:color w:val="4A6FA5"/><w:sz w:val="24"/><w:szCs w:val="24"/></w:rPr><w:t xml:space="preserve">Boundary &amp; Exclusions</w:t></w:r></w:p><w:p><w:pPr><w:spacing w:after="80"/></w:pPr><w:r><w:rPr><w:rFonts w:ascii="Arial" w:cs="Arial" w:eastAsia="Arial" w:hAnsi="Arial"/><w:sz w:val="20"/><w:szCs w:val="20"/></w:rPr><w:t xml:space="preserve">Covers portfolio-level predictive analytics. Excludes real-time project-level forecasts (use Dashboard). Models updated quarterly with new data.</w:t></w:r></w:p><w:p><w:pPr><w:pStyle w:val="Heading2"/><w:spacing w:before="180" w:after="80"/></w:pPr><w:r><w:rPr><w:rFonts w:ascii="Arial" w:cs="Arial" w:eastAsia="Arial" w:hAnsi="Arial"/><w:b/><w:bCs/><w:color w:val="4A6FA5"/><w:sz w:val="24"/><w:szCs w:val="24"/></w:rPr><w:t xml:space="preserve">SOW Requirement References</w:t></w:r></w:p><w:p><w:pPr><w:spacing w:after="80"/></w:pPr><w:r><w:rPr><w:rFonts w:ascii="Arial" w:cs="Arial" w:eastAsia="Arial" w:hAnsi="Arial"/><w:sz w:val="20"/><w:szCs w:val="20"/></w:rPr><w:t xml:space="preserve">This process flow is mandated by SOW Schedule B requirements: K.5-K.8. Module: KPI &amp; Analytics.</w:t></w:r></w:p><w:p><w:pPr><w:pStyle w:val="Heading2"/><w:spacing w:before="180" w:after="80"/></w:pPr><w:r><w:rPr><w:rFonts w:ascii="Arial" w:cs="Arial" w:eastAsia="Arial" w:hAnsi="Arial"/><w:b/><w:bCs/><w:color w:val="4A6FA5"/><w:sz w:val="24"/><w:szCs w:val="24"/></w:rPr><w:t xml:space="preserve">Acceptance Test References</w:t></w:r></w:p><w:p><w:pPr><w:spacing w:after="80"/></w:pPr><w:r><w:rPr><w:rFonts w:ascii="Arial" w:cs="Arial" w:eastAsia="Arial" w:hAnsi="Arial"/><w:sz w:val="20"/><w:szCs w:val="20"/></w:rPr><w:t xml:space="preserve">The following Level 4 Acceptance Tests verify this process flow: P4-001, P4-002, P4-003</w:t></w:r></w:p><w:p><w:pPr><w:pStyle w:val="Heading2"/><w:spacing w:before="180" w:after="80"/></w:pPr><w:r><w:rPr><w:rFonts w:ascii="Arial" w:cs="Arial" w:eastAsia="Arial" w:hAnsi="Arial"/><w:b/><w:bCs/><w:color w:val="4A6FA5"/><w:sz w:val="24"/><w:szCs w:val="24"/></w:rPr><w:t xml:space="preserve">Configuration Obligations</w:t></w:r></w:p><w:p><w:pPr><w:spacing w:after="80"/></w:pPr><w:r><w:rPr><w:rFonts w:ascii="Arial" w:cs="Arial" w:eastAsia="Arial" w:hAnsi="Arial"/><w:sz w:val="20"/><w:szCs w:val="20"/></w:rPr><w:t xml:space="preserve">The Service Provider SHALL configure historical data collection from all modules, trend analysis engine (cost deviation, schedule slip, contractor trajectory), predictive FFC model, anomaly detection with configurable thresholds, benchmark comparison, and quarterly analytics report auto-generation.</w:t></w:r></w:p><w:p><w:pPr><w:pStyle w:val="Heading2"/><w:spacing w:before="180" w:after="80"/></w:pPr><w:r><w:rPr><w:rFonts w:ascii="Arial" w:cs="Arial" w:eastAsia="Arial" w:hAnsi="Arial"/><w:b/><w:bCs/><w:color w:val="4A6FA5"/><w:sz w:val="24"/><w:szCs w:val="24"/></w:rPr><w:t xml:space="preserve">Compliance Verification</w:t></w:r></w:p><w:p><w:pPr><w:spacing w:after="80"/></w:pPr><w:r><w:rPr><w:rFonts w:ascii="Arial" w:cs="Arial" w:eastAsia="Arial" w:hAnsi="Arial"/><w:sz w:val="20"/><w:szCs w:val="20"/></w:rPr><w:t xml:space="preserve">The Service Provider shall demonstrate this process flow through: (1) End-to-end walkthrough with HAI project data, (2) User acceptance testing per Level 4 test scenarios, (3) Audit trail verification showing all steps logged with timestamps.</w:t></w:r></w:p><w:p><w:r><w:br w:type="page"/></w:r></w:p><w:p><w:pPr><w:pStyle w:val="Heading1"/><w:spacing w:before="240" w:after="120"/></w:pPr><w:r><w:rPr><w:rFonts w:ascii="Arial" w:cs="Arial" w:eastAsia="Arial" w:hAnsi="Arial"/><w:b/><w:bCs/><w:color w:val="1B2A4A"/><w:sz w:val="28"/><w:szCs w:val="28"/></w:rPr><w:t xml:space="preserve">Terms &amp; Conditions</w:t></w:r></w:p><w:p><w:pPr><w:pStyle w:val="Heading2"/><w:spacing w:before="180" w:after="80"/></w:pPr><w:r><w:rPr><w:rFonts w:ascii="Arial" w:cs="Arial" w:eastAsia="Arial" w:hAnsi="Arial"/><w:b/><w:bCs/><w:color w:val="4A6FA5"/><w:sz w:val="24"/><w:szCs w:val="24"/></w:rPr><w:t xml:space="preserve">1. Binding Nature</w:t></w:r></w:p><w:p><w:pPr><w:spacing w:after="80"/></w:pPr><w:r><w:rPr><w:rFonts w:ascii="Arial" w:cs="Arial" w:eastAsia="Arial" w:hAnsi="Arial"/><w:sz w:val="20"/><w:szCs w:val="20"/></w:rPr><w:t xml:space="preserve">All process flow specifications in this document are binding on the Service Provider. Configuration must match the specified actors, steps, system behaviors, SLAs, and decision points exactly.</w:t></w:r></w:p><w:p><w:pPr><w:pStyle w:val="Heading2"/><w:spacing w:before="180" w:after="80"/></w:pPr><w:r><w:rPr><w:rFonts w:ascii="Arial" w:cs="Arial" w:eastAsia="Arial" w:hAnsi="Arial"/><w:b/><w:bCs/><w:color w:val="4A6FA5"/><w:sz w:val="24"/><w:szCs w:val="24"/></w:rPr><w:t xml:space="preserve">2. Acceptance Criteria</w:t></w:r></w:p><w:p><w:pPr><w:spacing w:after="80"/></w:pPr><w:r><w:rPr><w:rFonts w:ascii="Arial" w:cs="Arial" w:eastAsia="Arial" w:hAnsi="Arial"/><w:sz w:val="20"/><w:szCs w:val="20"/></w:rPr><w:t xml:space="preserve">Each process flow will be tested against the Level 4 Acceptance Checklists (HAI-SS-ACL-2026-001-C). A process flow is accepted only when all referenced test scenarios pass.</w:t></w:r></w:p><w:p><w:pPr><w:pStyle w:val="Heading2"/><w:spacing w:before="180" w:after="80"/></w:pPr><w:r><w:rPr><w:rFonts w:ascii="Arial" w:cs="Arial" w:eastAsia="Arial" w:hAnsi="Arial"/><w:b/><w:bCs/><w:color w:val="4A6FA5"/><w:sz w:val="24"/><w:szCs w:val="24"/></w:rPr><w:t xml:space="preserve">3. Change Management</w:t></w:r></w:p><w:p><w:pPr><w:spacing w:after="80"/></w:pPr><w:r><w:rPr><w:rFonts w:ascii="Arial" w:cs="Arial" w:eastAsia="Arial" w:hAnsi="Arial"/><w:sz w:val="20"/><w:szCs w:val="20"/></w:rPr><w:t xml:space="preserve">Modifications require written Change Request per Framework Agreement Clause 10. The Service Provider shall not implement alternative workflows without prior written approval from HAI.</w:t></w:r></w:p><w:p><w:pPr><w:pStyle w:val="Heading2"/><w:spacing w:before="180" w:after="80"/></w:pPr><w:r><w:rPr><w:rFonts w:ascii="Arial" w:cs="Arial" w:eastAsia="Arial" w:hAnsi="Arial"/><w:b/><w:bCs/><w:color w:val="4A6FA5"/><w:sz w:val="24"/><w:szCs w:val="24"/></w:rPr><w:t xml:space="preserve">4. Non-Compliance</w:t></w:r></w:p><w:p><w:pPr><w:spacing w:after="80"/></w:pPr><w:r><w:rPr><w:rFonts w:ascii="Arial" w:cs="Arial" w:eastAsia="Arial" w:hAnsi="Arial"/><w:sz w:val="20"/><w:szCs w:val="20"/></w:rPr><w:t xml:space="preserve">Failure to implement a specified process flow constitutes a deficiency. HAI may withhold milestone payment proportional to the undelivered scope until the deficiency is resolved.</w:t></w:r></w:p><w:p><w:pPr><w:pStyle w:val="Heading2"/><w:spacing w:before="180" w:after="80"/></w:pPr><w:r><w:rPr><w:rFonts w:ascii="Arial" w:cs="Arial" w:eastAsia="Arial" w:hAnsi="Arial"/><w:b/><w:bCs/><w:color w:val="4A6FA5"/><w:sz w:val="24"/><w:szCs w:val="24"/></w:rPr><w:t xml:space="preserve">5. Audit &amp; Compliance</w:t></w:r></w:p><w:p><w:pPr><w:spacing w:after="80"/></w:pPr><w:r><w:rPr><w:rFonts w:ascii="Arial" w:cs="Arial" w:eastAsia="Arial" w:hAnsi="Arial"/><w:sz w:val="20"/><w:szCs w:val="20"/></w:rPr><w:t xml:space="preserve">All process flow executions must generate immutable audit trails. HAI reserves the right to audit system logs at any time to verify compliance with specified workflows.</w:t></w:r></w:p><w:p><w:pPr><w:pStyle w:val="Heading2"/><w:spacing w:before="180" w:after="80"/></w:pPr><w:r><w:rPr><w:rFonts w:ascii="Arial" w:cs="Arial" w:eastAsia="Arial" w:hAnsi="Arial"/><w:b/><w:bCs/><w:color w:val="4A6FA5"/><w:sz w:val="24"/><w:szCs w:val="24"/></w:rPr><w:t xml:space="preserve">6. Confidentiality</w:t></w:r></w:p><w:p><w:pPr><w:spacing w:after="80"/></w:pPr><w:r><w:rPr><w:rFonts w:ascii="Arial" w:cs="Arial" w:eastAsia="Arial" w:hAnsi="Arial"/><w:sz w:val="20"/><w:szCs w:val="20"/></w:rPr><w:t xml:space="preserve">This document and its contents are CONFIDENTIAL. The Service Provider shall not disclose process flow specifications to third parties without written consent from HAI.</w:t></w:r></w:p><w:p><w:pPr><w:pStyle w:val="Heading2"/><w:spacing w:before="180" w:after="80"/></w:pPr><w:r><w:rPr><w:rFonts w:ascii="Arial" w:cs="Arial" w:eastAsia="Arial" w:hAnsi="Arial"/><w:b/><w:bCs/><w:color w:val="4A6FA5"/><w:sz w:val="24"/><w:szCs w:val="24"/></w:rPr><w:t xml:space="preserve">7. Interpretation</w:t></w:r></w:p><w:p><w:pPr><w:spacing w:after="80"/></w:pPr><w:r><w:rPr><w:rFonts w:ascii="Arial" w:cs="Arial" w:eastAsia="Arial" w:hAnsi="Arial"/><w:sz w:val="20"/><w:szCs w:val="20"/></w:rPr><w:t xml:space="preserve">In case of conflict between this document and the SOW, the SOW shall prevail. In case of conflict between this document and the Manufacturing & Construction Roadmap, this document shall prevail for process flow specifications.</w:t></w:r></w:p><w:p><w:pPr><w:pStyle w:val="Heading2"/><w:spacing w:before="180" w:after="80"/></w:pPr><w:r><w:rPr><w:rFonts w:ascii="Arial" w:cs="Arial" w:eastAsia="Arial" w:hAnsi="Arial"/><w:b/><w:bCs/><w:color w:val="4A6FA5"/><w:sz w:val="24"/><w:szCs w:val="24"/></w:rPr><w:t xml:space="preserve">8. Document Control</w:t></w:r></w:p><w:p><w:pPr><w:spacing w:after="80"/></w:pPr><w:r><w:rPr><w:rFonts w:ascii="Arial" w:cs="Arial" w:eastAsia="Arial" w:hAnsi="Arial"/><w:sz w:val="20"/><w:szCs w:val="20"/></w:rPr><w:t xml:space="preserve">This document is version-controlled. Only the latest signed version is valid. Previous versions are archived for audit purposes.</w:t></w:r></w:p><w:p><w:r><w:br w:type="page"/></w:r></w:p><w:p><w:pPr><w:pStyle w:val="Heading1"/><w:spacing w:before="240" w:after="120"/></w:pPr><w:r><w:rPr><w:rFonts w:ascii="Arial" w:cs="Arial" w:eastAsia="Arial" w:hAnsi="Arial"/><w:b/><w:bCs/><w:color w:val="1B2A4A"/><w:sz w:val="28"/><w:szCs w:val="28"/></w:rPr><w:t xml:space="preserve">Sign-Off &amp; Acceptance</w:t></w:r></w:p><w:p><w:pPr><w:spacing w:after="80"/></w:pPr><w:r><w:rPr><w:rFonts w:ascii="Arial" w:cs="Arial" w:eastAsia="Arial" w:hAnsi="Arial"/><w:sz w:val="20"/><w:szCs w:val="20"/></w:rPr><w:t xml:space="preserve">By signing below, both parties confirm that the process flow specifications in this document have been reviewed, understood, and accepted as the binding baseline for SkyStruct Platform configuration.</w:t></w:r></w:p><w:p><w:pPr><w:spacing w:before="400"/></w:pPr></w:p><w:p><w:pPr><w:pStyle w:val="Heading2"/><w:spacing w:before="180" w:after="80"/></w:pPr><w:r><w:rPr><w:rFonts w:ascii="Arial" w:cs="Arial" w:eastAsia="Arial" w:hAnsi="Arial"/><w:b/><w:bCs/><w:color w:val="4A6FA5"/><w:sz w:val="24"/><w:szCs w:val="24"/></w:rPr><w:t xml:space="preserve">HAI — House of Architecture &amp; Interiors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c><w:tcPr><w:tcW w:type="dxa" w:w="300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r><w:rPr><w:rFonts w:ascii="Arial" w:cs="Arial" w:eastAsia="Arial" w:hAnsi="Arial"/><w:sz w:val="18"/><w:szCs w:val="18"/></w:rPr><w:t xml:space="preserve">Name:</w:t></w:r></w:p></w:tc><w:tc><w:tcPr><w:tcW w:type="dxa" w:w="63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___________________________________</w:t></w:r></w:p></w:tc></w:tr><w:tr><w:tc><w:tcPr><w:tcW w:type="dxa" w:w="300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r><w:rPr><w:rFonts w:ascii="Arial" w:cs="Arial" w:eastAsia="Arial" w:hAnsi="Arial"/><w:sz w:val="18"/><w:szCs w:val="18"/></w:rPr><w:t xml:space="preserve">Title:</w:t></w:r></w:p></w:tc><w:tc><w:tcPr><w:tcW w:type="dxa" w:w="63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___________________________________</w:t></w:r></w:p></w:tc></w:tr><w:tr><w:tc><w:tcPr><w:tcW w:type="dxa" w:w="300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r><w:rPr><w:rFonts w:ascii="Arial" w:cs="Arial" w:eastAsia="Arial" w:hAnsi="Arial"/><w:sz w:val="18"/><w:szCs w:val="18"/></w:rPr><w:t xml:space="preserve">Signature:</w:t></w:r></w:p></w:tc><w:tc><w:tcPr><w:tcW w:type="dxa" w:w="63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___________________________________</w:t></w:r></w:p></w:tc></w:tr><w:tr><w:tc><w:tcPr><w:tcW w:type="dxa" w:w="300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r><w:rPr><w:rFonts w:ascii="Arial" w:cs="Arial" w:eastAsia="Arial" w:hAnsi="Arial"/><w:sz w:val="18"/><w:szCs w:val="18"/></w:rPr><w:t xml:space="preserve">Date:</w:t></w:r></w:p></w:tc><w:tc><w:tcPr><w:tcW w:type="dxa" w:w="63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___________________________________</w:t></w:r></w:p></w:tc></w:tr></w:tbl><w:p><w:pPr><w:spacing w:before="400"/></w:pPr></w:p><w:p><w:pPr><w:pStyle w:val="Heading2"/><w:spacing w:before="180" w:after="80"/></w:pPr><w:r><w:rPr><w:rFonts w:ascii="Arial" w:cs="Arial" w:eastAsia="Arial" w:hAnsi="Arial"/><w:b/><w:bCs/><w:color w:val="4A6FA5"/><w:sz w:val="24"/><w:szCs w:val="24"/></w:rPr><w:t xml:space="preserve">SkyStruct Technologies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c><w:tcPr><w:tcW w:type="dxa" w:w="300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r><w:rPr><w:rFonts w:ascii="Arial" w:cs="Arial" w:eastAsia="Arial" w:hAnsi="Arial"/><w:sz w:val="18"/><w:szCs w:val="18"/></w:rPr><w:t xml:space="preserve">Name:</w:t></w:r></w:p></w:tc><w:tc><w:tcPr><w:tcW w:type="dxa" w:w="63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___________________________________</w:t></w:r></w:p></w:tc></w:tr><w:tr><w:tc><w:tcPr><w:tcW w:type="dxa" w:w="300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r><w:rPr><w:rFonts w:ascii="Arial" w:cs="Arial" w:eastAsia="Arial" w:hAnsi="Arial"/><w:sz w:val="18"/><w:szCs w:val="18"/></w:rPr><w:t xml:space="preserve">Title:</w:t></w:r></w:p></w:tc><w:tc><w:tcPr><w:tcW w:type="dxa" w:w="63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___________________________________</w:t></w:r></w:p></w:tc></w:tr><w:tr><w:tc><w:tcPr><w:tcW w:type="dxa" w:w="300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r><w:rPr><w:rFonts w:ascii="Arial" w:cs="Arial" w:eastAsia="Arial" w:hAnsi="Arial"/><w:sz w:val="18"/><w:szCs w:val="18"/></w:rPr><w:t xml:space="preserve">Signature:</w:t></w:r></w:p></w:tc><w:tc><w:tcPr><w:tcW w:type="dxa" w:w="63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___________________________________</w:t></w:r></w:p></w:tc></w:tr><w:tr><w:tc><w:tcPr><w:tcW w:type="dxa" w:w="300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r><w:rPr><w:rFonts w:ascii="Arial" w:cs="Arial" w:eastAsia="Arial" w:hAnsi="Arial"/><w:sz w:val="18"/><w:szCs w:val="18"/></w:rPr><w:t xml:space="preserve">Date:</w:t></w:r></w:p></w:tc><w:tc><w:tcPr><w:tcW w:type="dxa" w:w="6360"/><w:tcBorders><w:top w:val="single" w:color="999999" w:sz="1"/><w:left w:val="single" w:color="999999" w:sz="1"/><w:bottom w:val="single" w:color="999999" w:sz="1"/><w:right w:val="single" w:color="999999" w:sz="1"/></w:tcBorders><w:tcMar><w:top w:type="dxa" w:w="60"/><w:left w:type="dxa" w:w="100"/><w:bottom w:type="dxa" w:w="60"/><w:right w:type="dxa" w:w="100"/></w:tcMar></w:tcPr><w:p><w:r><w:rPr><w:rFonts w:ascii="Arial" w:cs="Arial" w:eastAsia="Arial" w:hAnsi="Arial"/><w:sz w:val="18"/><w:szCs w:val="18"/></w:rPr><w:t xml:space="preserve">___________________________________</w:t></w:r></w:p></w:tc></w:tr></w:tbl><w:sectPr><w:headerReference w:type="default" r:id="rId6"/><w:footerReference w:type="default" r:id="rId7"/><w:headerReference w:type="first" r:id="rId9"/><w:footerReference w:type="first" r:id="rId10"/><w:pgSz w:w="11906" w:h="16838" w:orient="portrait"/><w:pgMar w:top="1440" w:right="1200" w:bottom="1440" w:left="120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6FA5" w:sz="4" w:space="1"/>
      </w:pBdr>
      <w:jc w:val="center"/>
    </w:pPr>
    <w:r>
      <w:rPr>
        <w:rFonts w:ascii="Arial" w:cs="Arial" w:eastAsia="Arial" w:hAnsi="Arial"/>
        <w:color w:val="4A6FA5"/>
        <w:sz w:val="16"/>
        <w:szCs w:val="16"/>
      </w:rPr>
      <w:t xml:space="preserve">HAI-SS-PFD-2026-001-C | CONFIDENTIAL | Page </w:t>
    </w:r>
    <w:r>
      <w:rPr>
        <w:rFonts w:ascii="Arial" w:cs="Arial" w:eastAsia="Arial" w:hAnsi="Arial"/>
        <w:color w:val="4A6FA5"/>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jc w:val="center"/>
    </w:pPr>
    <w:r>
      <w:rPr>
        <w:rFonts w:ascii="Arial" w:cs="Arial" w:eastAsia="Arial" w:hAnsi="Arial"/>
        <w:b/>
        <w:bCs/>
        <w:color w:val="1B2A4A"/>
        <w:sz w:val="16"/>
        <w:szCs w:val="16"/>
      </w:rPr>
      <w:t xml:space="preserve">HAI — SkyStruct Platform | CONTRACTUAL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2A4A"/>
      <w:sz w:val="28"/>
      <w:szCs w:val="28"/>
    </w:rPr>
  </w:style>
  <w:style w:type="paragraph" w:styleId="Heading2">
    <w:name w:val="Heading 2"/>
    <w:basedOn w:val="Normal"/>
    <w:next w:val="Normal"/>
    <w:qFormat/>
    <w:pPr>
      <w:spacing w:before="180" w:after="8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2026-02-28T10:15:43.372Z</dcterms:created>
  <dcterms:modified xsi:type="dcterms:W3CDTF">2026-02-28T10:15:43.373Z</dcterms:modified>
</cp:coreProperties>
</file>

<file path=docProps/custom.xml><?xml version="1.0" encoding="utf-8"?>
<Properties xmlns="http://schemas.openxmlformats.org/officeDocument/2006/custom-properties" xmlns:vt="http://schemas.openxmlformats.org/officeDocument/2006/docPropsVTypes"/>
</file>