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aps/>
          <w:color w:val="C0392B"/>
          <w:spacing w:val="20"/>
          <w:sz w:val="22"/>
          <w:szCs w:val="22"/>
        </w:rPr>
        <w:t xml:space="preserve">PROGRAM PLAN</w:t>
      </w:r>
    </w:p>
    <w:p>
      <w:pPr>
        <w:spacing w:after="200" w:before="200"/>
        <w:jc w:val="center"/>
      </w:pPr>
      <w:r>
        <w:rPr>
          <w:rFonts w:ascii="Calibri" w:cs="Calibri" w:eastAsia="Calibri" w:hAnsi="Calibri"/>
          <w:b/>
          <w:bCs/>
          <w:color w:val="1F3B57"/>
          <w:sz w:val="56"/>
          <w:szCs w:val="56"/>
        </w:rPr>
        <w:t xml:space="preserve">AI-Adaptive Bowling Machine</w:t>
      </w:r>
    </w:p>
    <w:p>
      <w:pPr>
        <w:spacing w:after="1000"/>
        <w:jc w:val="center"/>
      </w:pPr>
      <w:r>
        <w:rPr>
          <w:rFonts w:ascii="Calibri" w:cs="Calibri" w:eastAsia="Calibri" w:hAnsi="Calibri"/>
          <w:i/>
          <w:iCs/>
          <w:color w:val="5B5B5B"/>
          <w:sz w:val="26"/>
          <w:szCs w:val="26"/>
        </w:rPr>
        <w:t xml:space="preserve">An Intelligent Cricket Training System That Learns the Batter and Refuses to Let Them Settle</w:t>
      </w:r>
    </w:p>
    <w:p>
      <w:pPr>
        <w:spacing w:before="3200"/>
        <w:jc w:val="center"/>
      </w:pPr>
      <w:r>
        <w:rPr>
          <w:rFonts w:ascii="Calibri" w:cs="Calibri" w:eastAsia="Calibri" w:hAnsi="Calibri"/>
          <w:color w:val="5B5B5B"/>
          <w:sz w:val="22"/>
          <w:szCs w:val="22"/>
        </w:rPr>
        <w:t xml:space="preserve">Concept &amp; Development Program Plan</w:t>
      </w:r>
    </w:p>
    <w:p>
      <w:pPr>
        <w:spacing w:before="100"/>
        <w:jc w:val="center"/>
      </w:pPr>
      <w:r>
        <w:rPr>
          <w:rFonts w:ascii="Calibri" w:cs="Calibri" w:eastAsia="Calibri" w:hAnsi="Calibri"/>
          <w:color w:val="5B5B5B"/>
          <w:sz w:val="22"/>
          <w:szCs w:val="22"/>
        </w:rPr>
        <w:t xml:space="preserve">August 2026</w:t>
      </w:r>
    </w:p>
    <w:p>
      <w:r>
        <w:br w:type="page"/>
      </w:r>
    </w:p>
    <w:p>
      <w:pPr>
        <w:pStyle w:val="Heading1"/>
        <w:pBdr>
          <w:bottom w:val="single" w:color="1F3B57" w:sz="6" w:space="4"/>
        </w:pBdr>
        <w:spacing w:after="200" w:before="400"/>
      </w:pPr>
      <w:r>
        <w:rPr>
          <w:rFonts w:ascii="Calibri" w:cs="Calibri" w:eastAsia="Calibri" w:hAnsi="Calibri"/>
          <w:b/>
          <w:bCs/>
          <w:color w:val="1F3B57"/>
          <w:sz w:val="30"/>
          <w:szCs w:val="30"/>
        </w:rPr>
        <w:t xml:space="preserve">Contents</w:t>
      </w:r>
    </w:p>
    <w:p>
      <w:pPr>
        <w:spacing w:after="130"/>
      </w:pPr>
      <w:r>
        <w:rPr>
          <w:rFonts w:ascii="Calibri" w:cs="Calibri" w:eastAsia="Calibri" w:hAnsi="Calibri"/>
          <w:color w:val="222222"/>
          <w:sz w:val="22"/>
          <w:szCs w:val="22"/>
        </w:rPr>
        <w:t xml:space="preserve">1. Executive Summary</w:t>
      </w:r>
    </w:p>
    <w:p>
      <w:pPr>
        <w:spacing w:after="130"/>
      </w:pPr>
      <w:r>
        <w:rPr>
          <w:rFonts w:ascii="Calibri" w:cs="Calibri" w:eastAsia="Calibri" w:hAnsi="Calibri"/>
          <w:color w:val="222222"/>
          <w:sz w:val="22"/>
          <w:szCs w:val="22"/>
        </w:rPr>
        <w:t xml:space="preserve">2. The Problem With Today's Bowling Machines</w:t>
      </w:r>
    </w:p>
    <w:p>
      <w:pPr>
        <w:spacing w:after="130"/>
      </w:pPr>
      <w:r>
        <w:rPr>
          <w:rFonts w:ascii="Calibri" w:cs="Calibri" w:eastAsia="Calibri" w:hAnsi="Calibri"/>
          <w:color w:val="222222"/>
          <w:sz w:val="22"/>
          <w:szCs w:val="22"/>
        </w:rPr>
        <w:t xml:space="preserve">3. The Core Idea</w:t>
      </w:r>
    </w:p>
    <w:p>
      <w:pPr>
        <w:spacing w:after="130"/>
      </w:pPr>
      <w:r>
        <w:rPr>
          <w:rFonts w:ascii="Calibri" w:cs="Calibri" w:eastAsia="Calibri" w:hAnsi="Calibri"/>
          <w:color w:val="222222"/>
          <w:sz w:val="22"/>
          <w:szCs w:val="22"/>
        </w:rPr>
        <w:t xml:space="preserve">4. AI &amp; Machine Learning Architecture</w:t>
      </w:r>
    </w:p>
    <w:p>
      <w:pPr>
        <w:spacing w:after="130"/>
      </w:pPr>
      <w:r>
        <w:rPr>
          <w:rFonts w:ascii="Calibri" w:cs="Calibri" w:eastAsia="Calibri" w:hAnsi="Calibri"/>
          <w:color w:val="222222"/>
          <w:sz w:val="22"/>
          <w:szCs w:val="22"/>
        </w:rPr>
        <w:t xml:space="preserve">5. Hardware &amp; System Architecture</w:t>
      </w:r>
    </w:p>
    <w:p>
      <w:pPr>
        <w:spacing w:after="130"/>
      </w:pPr>
      <w:r>
        <w:rPr>
          <w:rFonts w:ascii="Calibri" w:cs="Calibri" w:eastAsia="Calibri" w:hAnsi="Calibri"/>
          <w:color w:val="222222"/>
          <w:sz w:val="22"/>
          <w:szCs w:val="22"/>
        </w:rPr>
        <w:t xml:space="preserve">6. Data, Privacy &amp; Player Profiles</w:t>
      </w:r>
    </w:p>
    <w:p>
      <w:pPr>
        <w:spacing w:after="130"/>
      </w:pPr>
      <w:r>
        <w:rPr>
          <w:rFonts w:ascii="Calibri" w:cs="Calibri" w:eastAsia="Calibri" w:hAnsi="Calibri"/>
          <w:color w:val="222222"/>
          <w:sz w:val="22"/>
          <w:szCs w:val="22"/>
        </w:rPr>
        <w:t xml:space="preserve">7. Competitive Landscape</w:t>
      </w:r>
    </w:p>
    <w:p>
      <w:pPr>
        <w:spacing w:after="130"/>
      </w:pPr>
      <w:r>
        <w:rPr>
          <w:rFonts w:ascii="Calibri" w:cs="Calibri" w:eastAsia="Calibri" w:hAnsi="Calibri"/>
          <w:color w:val="222222"/>
          <w:sz w:val="22"/>
          <w:szCs w:val="22"/>
        </w:rPr>
        <w:t xml:space="preserve">8. Development Roadmap</w:t>
      </w:r>
    </w:p>
    <w:p>
      <w:pPr>
        <w:spacing w:after="130"/>
      </w:pPr>
      <w:r>
        <w:rPr>
          <w:rFonts w:ascii="Calibri" w:cs="Calibri" w:eastAsia="Calibri" w:hAnsi="Calibri"/>
          <w:color w:val="222222"/>
          <w:sz w:val="22"/>
          <w:szCs w:val="22"/>
        </w:rPr>
        <w:t xml:space="preserve">9. Team &amp; Resources Required</w:t>
      </w:r>
    </w:p>
    <w:p>
      <w:pPr>
        <w:spacing w:after="130"/>
      </w:pPr>
      <w:r>
        <w:rPr>
          <w:rFonts w:ascii="Calibri" w:cs="Calibri" w:eastAsia="Calibri" w:hAnsi="Calibri"/>
          <w:color w:val="222222"/>
          <w:sz w:val="22"/>
          <w:szCs w:val="22"/>
        </w:rPr>
        <w:t xml:space="preserve">10. Risks &amp; Challenges</w:t>
      </w:r>
    </w:p>
    <w:p>
      <w:pPr>
        <w:spacing w:after="130"/>
      </w:pPr>
      <w:r>
        <w:rPr>
          <w:rFonts w:ascii="Calibri" w:cs="Calibri" w:eastAsia="Calibri" w:hAnsi="Calibri"/>
          <w:color w:val="222222"/>
          <w:sz w:val="22"/>
          <w:szCs w:val="22"/>
        </w:rPr>
        <w:t xml:space="preserve">11. Success Metrics</w:t>
      </w:r>
    </w:p>
    <w:p>
      <w:pPr>
        <w:spacing w:after="130"/>
      </w:pPr>
      <w:r>
        <w:rPr>
          <w:rFonts w:ascii="Calibri" w:cs="Calibri" w:eastAsia="Calibri" w:hAnsi="Calibri"/>
          <w:color w:val="222222"/>
          <w:sz w:val="22"/>
          <w:szCs w:val="22"/>
        </w:rPr>
        <w:t xml:space="preserve">12. Budget &amp; Timeline Snapshot</w:t>
      </w:r>
    </w:p>
    <w:p>
      <w:pPr>
        <w:spacing w:after="130"/>
      </w:pPr>
      <w:r>
        <w:rPr>
          <w:rFonts w:ascii="Calibri" w:cs="Calibri" w:eastAsia="Calibri" w:hAnsi="Calibri"/>
          <w:color w:val="222222"/>
          <w:sz w:val="22"/>
          <w:szCs w:val="22"/>
        </w:rPr>
        <w:t xml:space="preserve">13. Conclusion &amp; Next Steps</w:t>
      </w:r>
    </w:p>
    <w:p>
      <w:r>
        <w:br w:type="page"/>
      </w:r>
    </w:p>
    <w:p>
      <w:pPr>
        <w:pStyle w:val="Heading1"/>
        <w:pBdr>
          <w:bottom w:val="single" w:color="1F3B57" w:sz="6" w:space="4"/>
        </w:pBdr>
        <w:spacing w:after="200" w:before="400"/>
      </w:pPr>
      <w:r>
        <w:rPr>
          <w:rFonts w:ascii="Calibri" w:cs="Calibri" w:eastAsia="Calibri" w:hAnsi="Calibri"/>
          <w:b/>
          <w:bCs/>
          <w:color w:val="1F3B57"/>
          <w:sz w:val="30"/>
          <w:szCs w:val="30"/>
        </w:rPr>
        <w:t xml:space="preserve">1. Executive Summary</w:t>
      </w:r>
    </w:p>
    <w:p>
      <w:pPr>
        <w:spacing w:after="160" w:line="276"/>
      </w:pPr>
      <w:r>
        <w:rPr>
          <w:rFonts w:ascii="Calibri" w:cs="Calibri" w:eastAsia="Calibri" w:hAnsi="Calibri"/>
          <w:color w:val="222222"/>
          <w:sz w:val="22"/>
          <w:szCs w:val="22"/>
        </w:rPr>
        <w:t xml:space="preserve">Every serious batter eventually does the same thing against a ball machine: they stop reading the bowler and start reading the machine. A fixed line and length, or even a fixed set of “random” presets, becomes predictable within a handful of overs. The player's hands adjust, their feet find a rhythm, and the session stops training the thing it was meant to train — the ability to react to genuine uncertainty.</w:t>
      </w:r>
    </w:p>
    <w:p>
      <w:pPr>
        <w:spacing w:after="160" w:line="276"/>
      </w:pPr>
      <w:r>
        <w:rPr>
          <w:rFonts w:ascii="Calibri" w:cs="Calibri" w:eastAsia="Calibri" w:hAnsi="Calibri"/>
          <w:b/>
          <w:bCs/>
          <w:color w:val="1F3B57"/>
          <w:sz w:val="22"/>
          <w:szCs w:val="22"/>
        </w:rPr>
        <w:t xml:space="preserve">The idea: </w:t>
      </w:r>
      <w:r>
        <w:rPr>
          <w:rFonts w:ascii="Calibri" w:cs="Calibri" w:eastAsia="Calibri" w:hAnsi="Calibri"/>
          <w:color w:val="222222"/>
          <w:sz w:val="22"/>
          <w:szCs w:val="22"/>
        </w:rPr>
        <w:t xml:space="preserve">a bowling machine that watches how a batter is playing each delivery style in real time, recognises the moment they have “solved” it, and deliberately switches to a different pace, line, length, swing, or spin pattern — the same way a sharp human bowler or coach changes tactics the instant a batsman looks comfortable. Instead of variation on a timer or a dice roll, variation is triggered by the player's own performance.</w:t>
      </w:r>
    </w:p>
    <w:p>
      <w:pPr>
        <w:spacing w:after="160" w:line="276"/>
      </w:pPr>
      <w:r>
        <w:rPr>
          <w:rFonts w:ascii="Calibri" w:cs="Calibri" w:eastAsia="Calibri" w:hAnsi="Calibri"/>
          <w:color w:val="222222"/>
          <w:sz w:val="22"/>
          <w:szCs w:val="22"/>
        </w:rPr>
        <w:t xml:space="preserve">This document lays out the concept end-to-end: the training problem it solves, how the AI detects capability and adaptation, the sensing and machine-learning architecture behind it, the mechanical and system design, a phased path from proof-of-concept to a manufacturable product, and the risks that will need to be managed along the way. Figures for cost and timeline are given as planning-level estimates to be refined once a mechanical platform and sensor set are chosen.</w:t>
      </w:r>
    </w:p>
    <w:p>
      <w:pPr>
        <w:pStyle w:val="Heading1"/>
        <w:pBdr>
          <w:bottom w:val="single" w:color="1F3B57" w:sz="6" w:space="4"/>
        </w:pBdr>
        <w:spacing w:after="200" w:before="400"/>
      </w:pPr>
      <w:r>
        <w:rPr>
          <w:rFonts w:ascii="Calibri" w:cs="Calibri" w:eastAsia="Calibri" w:hAnsi="Calibri"/>
          <w:b/>
          <w:bCs/>
          <w:color w:val="1F3B57"/>
          <w:sz w:val="30"/>
          <w:szCs w:val="30"/>
        </w:rPr>
        <w:t xml:space="preserve">2. The Problem With Today's Bowling Machines</w:t>
      </w:r>
    </w:p>
    <w:p>
      <w:pPr>
        <w:spacing w:after="160" w:line="276"/>
      </w:pPr>
      <w:r>
        <w:rPr>
          <w:rFonts w:ascii="Calibri" w:cs="Calibri" w:eastAsia="Calibri" w:hAnsi="Calibri"/>
          <w:color w:val="222222"/>
          <w:sz w:val="22"/>
          <w:szCs w:val="22"/>
        </w:rPr>
        <w:t xml:space="preserve">Bowling machines solved a real problem decades ago: they let a batter face hundreds of deliveries without needing hundreds of bowlers. But the current generation — even the well-regarded programmable ones — has a ceiling built into how it varies its deliveries.</w:t>
      </w:r>
    </w:p>
    <w:p>
      <w:pPr>
        <w:pStyle w:val="ListParagraph"/>
        <w:numPr>
          <w:ilvl w:val="0"/>
          <w:numId w:val="2"/>
        </w:numPr>
        <w:spacing w:after="90"/>
      </w:pPr>
      <w:r>
        <w:rPr>
          <w:rFonts w:ascii="Calibri" w:cs="Calibri" w:eastAsia="Calibri" w:hAnsi="Calibri"/>
          <w:color w:val="222222"/>
          <w:sz w:val="22"/>
          <w:szCs w:val="22"/>
        </w:rPr>
        <w:t xml:space="preserve">Manual and preset variation. Machines such as the BOLA Professional let a coach dial in line, length, pace and swing by hand, and the top-end model adds an electronic random mode that shuffles speed and swing on each ball. It is genuine variety, but it is variety on a timer, not variety in response to the batter.</w:t>
      </w:r>
    </w:p>
    <w:p>
      <w:pPr>
        <w:pStyle w:val="ListParagraph"/>
        <w:numPr>
          <w:ilvl w:val="0"/>
          <w:numId w:val="2"/>
        </w:numPr>
        <w:spacing w:after="90"/>
      </w:pPr>
      <w:r>
        <w:rPr>
          <w:rFonts w:ascii="Calibri" w:cs="Calibri" w:eastAsia="Calibri" w:hAnsi="Calibri"/>
          <w:color w:val="222222"/>
          <w:sz w:val="22"/>
          <w:szCs w:val="22"/>
        </w:rPr>
        <w:t xml:space="preserve">Scripted, not reactive, simulators. Video-based systems such as ProBatter's PX3 project a real bowler's run-up and action and let a coach pre-program a sequence of styles and speeds for realism. This is excellent for visual timing practice, but the sequence itself does not know whether the batter is succeeding or struggling against it.</w:t>
      </w:r>
    </w:p>
    <w:p>
      <w:pPr>
        <w:pStyle w:val="ListParagraph"/>
        <w:numPr>
          <w:ilvl w:val="0"/>
          <w:numId w:val="2"/>
        </w:numPr>
        <w:spacing w:after="90"/>
      </w:pPr>
      <w:r>
        <w:rPr>
          <w:rFonts w:ascii="Calibri" w:cs="Calibri" w:eastAsia="Calibri" w:hAnsi="Calibri"/>
          <w:color w:val="222222"/>
          <w:sz w:val="22"/>
          <w:szCs w:val="22"/>
        </w:rPr>
        <w:t xml:space="preserve">No sense of “the player has adapted.” In both cases, the burden of noticing that a player has grooved a pattern — and of changing it — sits entirely with the human coach watching the session, if anyone is watching at all.</w:t>
      </w:r>
    </w:p>
    <w:p>
      <w:pPr>
        <w:spacing w:after="160" w:line="276"/>
      </w:pPr>
      <w:r>
        <w:rPr>
          <w:rFonts w:ascii="Calibri" w:cs="Calibri" w:eastAsia="Calibri" w:hAnsi="Calibri"/>
          <w:color w:val="222222"/>
          <w:sz w:val="22"/>
          <w:szCs w:val="22"/>
        </w:rPr>
        <w:t xml:space="preserve">The gap is specific: no existing product closes the loop between what the batter is actually doing and what the machine bowls next. That closed loop is what this program sets out to build.</w:t>
      </w:r>
    </w:p>
    <w:p>
      <w:pPr>
        <w:pStyle w:val="Heading1"/>
        <w:pBdr>
          <w:bottom w:val="single" w:color="1F3B57" w:sz="6" w:space="4"/>
        </w:pBdr>
        <w:spacing w:after="200" w:before="400"/>
      </w:pPr>
      <w:r>
        <w:rPr>
          <w:rFonts w:ascii="Calibri" w:cs="Calibri" w:eastAsia="Calibri" w:hAnsi="Calibri"/>
          <w:b/>
          <w:bCs/>
          <w:color w:val="1F3B57"/>
          <w:sz w:val="30"/>
          <w:szCs w:val="30"/>
        </w:rPr>
        <w:t xml:space="preserve">3. The Core Idea</w:t>
      </w:r>
    </w:p>
    <w:p>
      <w:pPr>
        <w:spacing w:after="160" w:line="276"/>
      </w:pPr>
      <w:r>
        <w:rPr>
          <w:rFonts w:ascii="Calibri" w:cs="Calibri" w:eastAsia="Calibri" w:hAnsi="Calibri"/>
          <w:color w:val="222222"/>
          <w:sz w:val="22"/>
          <w:szCs w:val="22"/>
        </w:rPr>
        <w:t xml:space="preserve">At its center, the system runs one continuous loop for every delivery faced:</w:t>
      </w:r>
    </w:p>
    <w:p>
      <w:pPr>
        <w:spacing w:after="120" w:before="120"/>
        <w:jc w:val="center"/>
      </w:pPr>
      <w:r>
        <w:rPr>
          <w:rFonts w:ascii="Calibri" w:cs="Calibri" w:eastAsia="Calibri" w:hAnsi="Calibri"/>
          <w:b/>
          <w:bCs/>
          <w:color w:val="1F3B57"/>
          <w:sz w:val="24"/>
          <w:szCs w:val="24"/>
        </w:rPr>
        <w:t xml:space="preserve">SENSE  →  MODEL  →  DECIDE  →  DELIVER  →  (repeat)</w:t>
      </w:r>
    </w:p>
    <w:p>
      <w:pPr>
        <w:pStyle w:val="ListParagraph"/>
        <w:numPr>
          <w:ilvl w:val="0"/>
          <w:numId w:val="2"/>
        </w:numPr>
        <w:spacing w:after="90"/>
      </w:pPr>
      <w:r>
        <w:rPr>
          <w:rFonts w:ascii="Calibri" w:cs="Calibri" w:eastAsia="Calibri" w:hAnsi="Calibri"/>
          <w:color w:val="222222"/>
          <w:sz w:val="22"/>
          <w:szCs w:val="22"/>
        </w:rPr>
        <w:t xml:space="preserve">Sense — cameras and motion sensors capture the batter's stance, footwork, backlift, contact timing and shot outcome for every ball.</w:t>
      </w:r>
    </w:p>
    <w:p>
      <w:pPr>
        <w:pStyle w:val="ListParagraph"/>
        <w:numPr>
          <w:ilvl w:val="0"/>
          <w:numId w:val="2"/>
        </w:numPr>
        <w:spacing w:after="90"/>
      </w:pPr>
      <w:r>
        <w:rPr>
          <w:rFonts w:ascii="Calibri" w:cs="Calibri" w:eastAsia="Calibri" w:hAnsi="Calibri"/>
          <w:color w:val="222222"/>
          <w:sz w:val="22"/>
          <w:szCs w:val="22"/>
        </w:rPr>
        <w:t xml:space="preserve">Model — those readings update a live per-player profile: a running score of how well they are currently handling each bowling style (e.g. back-of-a-length outswing at 120 kph, or a slower-ball leg-break).</w:t>
      </w:r>
    </w:p>
    <w:p>
      <w:pPr>
        <w:pStyle w:val="ListParagraph"/>
        <w:numPr>
          <w:ilvl w:val="0"/>
          <w:numId w:val="2"/>
        </w:numPr>
        <w:spacing w:after="90"/>
      </w:pPr>
      <w:r>
        <w:rPr>
          <w:rFonts w:ascii="Calibri" w:cs="Calibri" w:eastAsia="Calibri" w:hAnsi="Calibri"/>
          <w:color w:val="222222"/>
          <w:sz w:val="22"/>
          <w:szCs w:val="22"/>
        </w:rPr>
        <w:t xml:space="preserve">Decide — an adaptation engine watches those scores. When performance against a given style crosses a “solved it” threshold — consistently on time, middling the ball, moving correctly early — it selects a new style calculated to be genuinely unfamiliar, not just a random alternative.</w:t>
      </w:r>
    </w:p>
    <w:p>
      <w:pPr>
        <w:pStyle w:val="ListParagraph"/>
        <w:numPr>
          <w:ilvl w:val="0"/>
          <w:numId w:val="2"/>
        </w:numPr>
        <w:spacing w:after="90"/>
      </w:pPr>
      <w:r>
        <w:rPr>
          <w:rFonts w:ascii="Calibri" w:cs="Calibri" w:eastAsia="Calibri" w:hAnsi="Calibri"/>
          <w:color w:val="222222"/>
          <w:sz w:val="22"/>
          <w:szCs w:val="22"/>
        </w:rPr>
        <w:t xml:space="preserve">Deliver — the machine executes the new style on the very next ball or two, so the change arrives at the moment it matters, not on a fixed schedule.</w:t>
      </w:r>
    </w:p>
    <w:p>
      <w:pPr>
        <w:spacing w:after="160" w:line="276"/>
      </w:pPr>
      <w:r>
        <w:rPr>
          <w:rFonts w:ascii="Calibri" w:cs="Calibri" w:eastAsia="Calibri" w:hAnsi="Calibri"/>
          <w:color w:val="222222"/>
          <w:sz w:val="22"/>
          <w:szCs w:val="22"/>
        </w:rPr>
        <w:t xml:space="preserve">The result a player feels is closer to facing a thinking opponent: comfort is never allowed to become complacency, and the training load automatically stays at the edge of the player's current ability — the same principle good coaches already use, applied continuously and consistently.</w:t>
      </w:r>
    </w:p>
    <w:p>
      <w:pPr>
        <w:pStyle w:val="Heading1"/>
        <w:pBdr>
          <w:bottom w:val="single" w:color="1F3B57" w:sz="6" w:space="4"/>
        </w:pBdr>
        <w:spacing w:after="200" w:before="400"/>
      </w:pPr>
      <w:r>
        <w:rPr>
          <w:rFonts w:ascii="Calibri" w:cs="Calibri" w:eastAsia="Calibri" w:hAnsi="Calibri"/>
          <w:b/>
          <w:bCs/>
          <w:color w:val="1F3B57"/>
          <w:sz w:val="30"/>
          <w:szCs w:val="30"/>
        </w:rPr>
        <w:t xml:space="preserve">4. AI &amp; Machine Learning Architecture</w:t>
      </w:r>
    </w:p>
    <w:p>
      <w:pPr>
        <w:pStyle w:val="Heading2"/>
        <w:spacing w:after="150" w:before="300"/>
      </w:pPr>
      <w:r>
        <w:rPr>
          <w:rFonts w:ascii="Calibri" w:cs="Calibri" w:eastAsia="Calibri" w:hAnsi="Calibri"/>
          <w:b/>
          <w:bCs/>
          <w:color w:val="1F3B57"/>
          <w:sz w:val="24"/>
          <w:szCs w:val="24"/>
        </w:rPr>
        <w:t xml:space="preserve">4.1 Perception Layer</w:t>
      </w:r>
    </w:p>
    <w:p>
      <w:pPr>
        <w:spacing w:after="160" w:line="276"/>
      </w:pPr>
      <w:r>
        <w:rPr>
          <w:rFonts w:ascii="Calibri" w:cs="Calibri" w:eastAsia="Calibri" w:hAnsi="Calibri"/>
          <w:color w:val="222222"/>
          <w:sz w:val="22"/>
          <w:szCs w:val="22"/>
        </w:rPr>
        <w:t xml:space="preserve">A small array of high-frame-rate cameras (stump-level, side-on, and overhead) plus an optional radar/Doppler speed sensor cover the delivery and the batter's response. Computer-vision models handle:</w:t>
      </w:r>
    </w:p>
    <w:p>
      <w:pPr>
        <w:pStyle w:val="ListParagraph"/>
        <w:numPr>
          <w:ilvl w:val="0"/>
          <w:numId w:val="2"/>
        </w:numPr>
        <w:spacing w:after="90"/>
      </w:pPr>
      <w:r>
        <w:rPr>
          <w:rFonts w:ascii="Calibri" w:cs="Calibri" w:eastAsia="Calibri" w:hAnsi="Calibri"/>
          <w:color w:val="222222"/>
          <w:sz w:val="22"/>
          <w:szCs w:val="22"/>
        </w:rPr>
        <w:t xml:space="preserve">Pose estimation — tracking the batter's stance, backlift, front-foot/back-foot movement and head position frame by frame.</w:t>
      </w:r>
    </w:p>
    <w:p>
      <w:pPr>
        <w:pStyle w:val="ListParagraph"/>
        <w:numPr>
          <w:ilvl w:val="0"/>
          <w:numId w:val="2"/>
        </w:numPr>
        <w:spacing w:after="90"/>
      </w:pPr>
      <w:r>
        <w:rPr>
          <w:rFonts w:ascii="Calibri" w:cs="Calibri" w:eastAsia="Calibri" w:hAnsi="Calibri"/>
          <w:color w:val="222222"/>
          <w:sz w:val="22"/>
          <w:szCs w:val="22"/>
        </w:rPr>
        <w:t xml:space="preserve">Ball tracking — release point, trajectory, pitch location, and post-bounce deviation (swing, seam, spin).</w:t>
      </w:r>
    </w:p>
    <w:p>
      <w:pPr>
        <w:pStyle w:val="ListParagraph"/>
        <w:numPr>
          <w:ilvl w:val="0"/>
          <w:numId w:val="2"/>
        </w:numPr>
        <w:spacing w:after="90"/>
      </w:pPr>
      <w:r>
        <w:rPr>
          <w:rFonts w:ascii="Calibri" w:cs="Calibri" w:eastAsia="Calibri" w:hAnsi="Calibri"/>
          <w:color w:val="222222"/>
          <w:sz w:val="22"/>
          <w:szCs w:val="22"/>
        </w:rPr>
        <w:t xml:space="preserve">Bat-ball contact analysis — timing of contact relative to the ideal window, bat-face angle at contact, and shot outcome (middled, edged, missed, defended, attacked).</w:t>
      </w:r>
    </w:p>
    <w:p>
      <w:pPr>
        <w:pStyle w:val="Heading2"/>
        <w:spacing w:after="150" w:before="300"/>
      </w:pPr>
      <w:r>
        <w:rPr>
          <w:rFonts w:ascii="Calibri" w:cs="Calibri" w:eastAsia="Calibri" w:hAnsi="Calibri"/>
          <w:b/>
          <w:bCs/>
          <w:color w:val="1F3B57"/>
          <w:sz w:val="24"/>
          <w:szCs w:val="24"/>
        </w:rPr>
        <w:t xml:space="preserve">4.2 Player Modeling</w:t>
      </w:r>
    </w:p>
    <w:p>
      <w:pPr>
        <w:spacing w:after="160" w:line="276"/>
      </w:pPr>
      <w:r>
        <w:rPr>
          <w:rFonts w:ascii="Calibri" w:cs="Calibri" w:eastAsia="Calibri" w:hAnsi="Calibri"/>
          <w:color w:val="222222"/>
          <w:sz w:val="22"/>
          <w:szCs w:val="22"/>
        </w:rPr>
        <w:t xml:space="preserve">Every delivery updates a rolling profile keyed by style parameters (pace band, line/length zone, swing or spin type, arm angle). Each style carries a live “mastery score” built from recent timing accuracy, contact quality and footwork correctness — decaying over time so that a style not seen recently does not stay marked as “solved” indefinitely.</w:t>
      </w:r>
    </w:p>
    <w:p>
      <w:pPr>
        <w:pStyle w:val="Heading2"/>
        <w:spacing w:after="150" w:before="300"/>
      </w:pPr>
      <w:r>
        <w:rPr>
          <w:rFonts w:ascii="Calibri" w:cs="Calibri" w:eastAsia="Calibri" w:hAnsi="Calibri"/>
          <w:b/>
          <w:bCs/>
          <w:color w:val="1F3B57"/>
          <w:sz w:val="24"/>
          <w:szCs w:val="24"/>
        </w:rPr>
        <w:t xml:space="preserve">4.3 Adaptation Engine</w:t>
      </w:r>
    </w:p>
    <w:p>
      <w:pPr>
        <w:spacing w:after="160" w:line="276"/>
      </w:pPr>
      <w:r>
        <w:rPr>
          <w:rFonts w:ascii="Calibri" w:cs="Calibri" w:eastAsia="Calibri" w:hAnsi="Calibri"/>
          <w:color w:val="222222"/>
          <w:sz w:val="22"/>
          <w:szCs w:val="22"/>
        </w:rPr>
        <w:t xml:space="preserve">Two layers are planned, so the product can ship early and get smarter over time:</w:t>
      </w:r>
    </w:p>
    <w:p>
      <w:pPr>
        <w:pStyle w:val="ListParagraph"/>
        <w:numPr>
          <w:ilvl w:val="0"/>
          <w:numId w:val="2"/>
        </w:numPr>
        <w:spacing w:after="90"/>
      </w:pPr>
      <w:r>
        <w:rPr>
          <w:rFonts w:ascii="Calibri" w:cs="Calibri" w:eastAsia="Calibri" w:hAnsi="Calibri"/>
          <w:color w:val="222222"/>
          <w:sz w:val="22"/>
          <w:szCs w:val="22"/>
        </w:rPr>
        <w:t xml:space="preserve">Rule-based trigger (Phase 1–2): when a style's mastery score crosses a configurable threshold over a minimum sample of deliveries, the engine selects the next style from a “maximum contrast” shortlist — the styles least like the one just mastered.</w:t>
      </w:r>
    </w:p>
    <w:p>
      <w:pPr>
        <w:pStyle w:val="ListParagraph"/>
        <w:numPr>
          <w:ilvl w:val="0"/>
          <w:numId w:val="2"/>
        </w:numPr>
        <w:spacing w:after="90"/>
      </w:pPr>
      <w:r>
        <w:rPr>
          <w:rFonts w:ascii="Calibri" w:cs="Calibri" w:eastAsia="Calibri" w:hAnsi="Calibri"/>
          <w:color w:val="222222"/>
          <w:sz w:val="22"/>
          <w:szCs w:val="22"/>
        </w:rPr>
        <w:t xml:space="preserve">Learned policy (Phase 4+): once enough session data exists, the style-selection decision is reframed as a reinforcement-learning / multi-armed-bandit problem — each bowling style is an action, and the reward signal is how much it moves the batter back toward the productive struggle zone (neither trivially easy nor hopelessly hard). Over time the engine learns which sequences most effectively prevent grooving for that individual player, and for players like them.</w:t>
      </w:r>
    </w:p>
    <w:p>
      <w:pPr>
        <w:pStyle w:val="Heading2"/>
        <w:spacing w:after="150" w:before="300"/>
      </w:pPr>
      <w:r>
        <w:rPr>
          <w:rFonts w:ascii="Calibri" w:cs="Calibri" w:eastAsia="Calibri" w:hAnsi="Calibri"/>
          <w:b/>
          <w:bCs/>
          <w:color w:val="1F3B57"/>
          <w:sz w:val="24"/>
          <w:szCs w:val="24"/>
        </w:rPr>
        <w:t xml:space="preserve">4.4 Learning Over Time</w:t>
      </w:r>
    </w:p>
    <w:p>
      <w:pPr>
        <w:spacing w:after="160" w:line="276"/>
      </w:pPr>
      <w:r>
        <w:rPr>
          <w:rFonts w:ascii="Calibri" w:cs="Calibri" w:eastAsia="Calibri" w:hAnsi="Calibri"/>
          <w:color w:val="222222"/>
          <w:sz w:val="22"/>
          <w:szCs w:val="22"/>
        </w:rPr>
        <w:t xml:space="preserve">Profiles persist across sessions rather than resetting each time, so the system tracks genuine improvement (a style that used to trigger a switch quickly now takes longer to master) and can flag it to the coach as a concrete, data-backed progress signal.</w:t>
      </w:r>
    </w:p>
    <w:p>
      <w:pPr>
        <w:pStyle w:val="Heading1"/>
        <w:pBdr>
          <w:bottom w:val="single" w:color="1F3B57" w:sz="6" w:space="4"/>
        </w:pBdr>
        <w:spacing w:after="200" w:before="400"/>
      </w:pPr>
      <w:r>
        <w:rPr>
          <w:rFonts w:ascii="Calibri" w:cs="Calibri" w:eastAsia="Calibri" w:hAnsi="Calibri"/>
          <w:b/>
          <w:bCs/>
          <w:color w:val="1F3B57"/>
          <w:sz w:val="30"/>
          <w:szCs w:val="30"/>
        </w:rPr>
        <w:t xml:space="preserve">5. Hardware &amp; System Architecture</w:t>
      </w:r>
    </w:p>
    <w:p>
      <w:pPr>
        <w:spacing w:after="160" w:line="276"/>
      </w:pPr>
      <w:r>
        <w:rPr>
          <w:rFonts w:ascii="Calibri" w:cs="Calibri" w:eastAsia="Calibri" w:hAnsi="Calibri"/>
          <w:color w:val="222222"/>
          <w:sz w:val="22"/>
          <w:szCs w:val="22"/>
        </w:rPr>
        <w:t xml:space="preserve">The plan deliberately does not start from a blank sheet on the mechanical side. Delivery mechanisms in machines like the BOLA range (dual-wheel projection, vernier line/length adjustment, push-button swing control) already prove the core throwing mechanics work reliably at match pace. The program's hardware contribution is speed and intelligence of switching between styles, not reinventing the throw itself.</w:t>
      </w:r>
    </w:p>
    <w:p>
      <w:pPr>
        <w:pStyle w:val="ListParagraph"/>
        <w:numPr>
          <w:ilvl w:val="0"/>
          <w:numId w:val="2"/>
        </w:numPr>
        <w:spacing w:after="90"/>
      </w:pPr>
      <w:r>
        <w:rPr>
          <w:rFonts w:ascii="Calibri" w:cs="Calibri" w:eastAsia="Calibri" w:hAnsi="Calibri"/>
          <w:color w:val="222222"/>
          <w:sz w:val="22"/>
          <w:szCs w:val="22"/>
        </w:rPr>
        <w:t xml:space="preserve">Delivery head — a motorised wheel/line-and-length head capable of adjusting pace, line, length, swing and spin between deliveries in the same feeder interval current machines already use (roughly 7–11 seconds), driven by actuators instead of manual dials.</w:t>
      </w:r>
    </w:p>
    <w:p>
      <w:pPr>
        <w:pStyle w:val="ListParagraph"/>
        <w:numPr>
          <w:ilvl w:val="0"/>
          <w:numId w:val="2"/>
        </w:numPr>
        <w:spacing w:after="90"/>
      </w:pPr>
      <w:r>
        <w:rPr>
          <w:rFonts w:ascii="Calibri" w:cs="Calibri" w:eastAsia="Calibri" w:hAnsi="Calibri"/>
          <w:color w:val="222222"/>
          <w:sz w:val="22"/>
          <w:szCs w:val="22"/>
        </w:rPr>
        <w:t xml:space="preserve">Sensor suite — 2–4 cameras (overhead + side-on minimum), an optional speed radar, and a pitch-side marker or mat for calibrating line/length automatically.</w:t>
      </w:r>
    </w:p>
    <w:p>
      <w:pPr>
        <w:pStyle w:val="ListParagraph"/>
        <w:numPr>
          <w:ilvl w:val="0"/>
          <w:numId w:val="2"/>
        </w:numPr>
        <w:spacing w:after="90"/>
      </w:pPr>
      <w:r>
        <w:rPr>
          <w:rFonts w:ascii="Calibri" w:cs="Calibri" w:eastAsia="Calibri" w:hAnsi="Calibri"/>
          <w:color w:val="222222"/>
          <w:sz w:val="22"/>
          <w:szCs w:val="22"/>
        </w:rPr>
        <w:t xml:space="preserve">Edge compute unit — an on-machine GPU/NPU box running the CV pipeline and rule-based adaptation engine locally, so decisions happen in the seconds between deliveries with no dependency on network latency.</w:t>
      </w:r>
    </w:p>
    <w:p>
      <w:pPr>
        <w:pStyle w:val="ListParagraph"/>
        <w:numPr>
          <w:ilvl w:val="0"/>
          <w:numId w:val="2"/>
        </w:numPr>
        <w:spacing w:after="90"/>
      </w:pPr>
      <w:r>
        <w:rPr>
          <w:rFonts w:ascii="Calibri" w:cs="Calibri" w:eastAsia="Calibri" w:hAnsi="Calibri"/>
          <w:color w:val="222222"/>
          <w:sz w:val="22"/>
          <w:szCs w:val="22"/>
        </w:rPr>
        <w:t xml:space="preserve">Cloud sync (optional layer) — session and long-term profile data syncing to a cloud service for cross-session learning, coach dashboards, and eventual training of the reinforcement-learning policy across the wider player base.</w:t>
      </w:r>
    </w:p>
    <w:p>
      <w:pPr>
        <w:pStyle w:val="ListParagraph"/>
        <w:numPr>
          <w:ilvl w:val="0"/>
          <w:numId w:val="2"/>
        </w:numPr>
        <w:spacing w:after="90"/>
      </w:pPr>
      <w:r>
        <w:rPr>
          <w:rFonts w:ascii="Calibri" w:cs="Calibri" w:eastAsia="Calibri" w:hAnsi="Calibri"/>
          <w:color w:val="222222"/>
          <w:sz w:val="22"/>
          <w:szCs w:val="22"/>
        </w:rPr>
        <w:t xml:space="preserve">Coach/player app — a tablet or phone interface to start sessions, see the live mastery scores per style, review what the machine changed and why, and override the AI manually at any time.</w:t>
      </w:r>
    </w:p>
    <w:p>
      <w:pPr>
        <w:pStyle w:val="Heading1"/>
        <w:pBdr>
          <w:bottom w:val="single" w:color="1F3B57" w:sz="6" w:space="4"/>
        </w:pBdr>
        <w:spacing w:after="200" w:before="400"/>
      </w:pPr>
      <w:r>
        <w:rPr>
          <w:rFonts w:ascii="Calibri" w:cs="Calibri" w:eastAsia="Calibri" w:hAnsi="Calibri"/>
          <w:b/>
          <w:bCs/>
          <w:color w:val="1F3B57"/>
          <w:sz w:val="30"/>
          <w:szCs w:val="30"/>
        </w:rPr>
        <w:t xml:space="preserve">6. Data, Privacy &amp; Player Profiles</w:t>
      </w:r>
    </w:p>
    <w:p>
      <w:pPr>
        <w:spacing w:after="160" w:line="276"/>
      </w:pPr>
      <w:r>
        <w:rPr>
          <w:rFonts w:ascii="Calibri" w:cs="Calibri" w:eastAsia="Calibri" w:hAnsi="Calibri"/>
          <w:color w:val="222222"/>
          <w:sz w:val="22"/>
          <w:szCs w:val="22"/>
        </w:rPr>
        <w:t xml:space="preserve">Because the system's value compounds with data about an individual player, data handling needs to be treated as a core design constraint, not an afterthought.</w:t>
      </w:r>
    </w:p>
    <w:p>
      <w:pPr>
        <w:pStyle w:val="ListParagraph"/>
        <w:numPr>
          <w:ilvl w:val="0"/>
          <w:numId w:val="2"/>
        </w:numPr>
        <w:spacing w:after="90"/>
      </w:pPr>
      <w:r>
        <w:rPr>
          <w:rFonts w:ascii="Calibri" w:cs="Calibri" w:eastAsia="Calibri" w:hAnsi="Calibri"/>
          <w:color w:val="222222"/>
          <w:sz w:val="22"/>
          <w:szCs w:val="22"/>
        </w:rPr>
        <w:t xml:space="preserve">Video used for pose/ball tracking should be processed on-device by default; raw video need not leave the machine unless a coach explicitly opts in to cloud storage for review.</w:t>
      </w:r>
    </w:p>
    <w:p>
      <w:pPr>
        <w:pStyle w:val="ListParagraph"/>
        <w:numPr>
          <w:ilvl w:val="0"/>
          <w:numId w:val="2"/>
        </w:numPr>
        <w:spacing w:after="90"/>
      </w:pPr>
      <w:r>
        <w:rPr>
          <w:rFonts w:ascii="Calibri" w:cs="Calibri" w:eastAsia="Calibri" w:hAnsi="Calibri"/>
          <w:color w:val="222222"/>
          <w:sz w:val="22"/>
          <w:szCs w:val="22"/>
        </w:rPr>
        <w:t xml:space="preserve">Player profiles (mastery scores, session history) are the valuable long-term asset and should be exportable and deletable on request, particularly for junior players.</w:t>
      </w:r>
    </w:p>
    <w:p>
      <w:pPr>
        <w:pStyle w:val="ListParagraph"/>
        <w:numPr>
          <w:ilvl w:val="0"/>
          <w:numId w:val="2"/>
        </w:numPr>
        <w:spacing w:after="90"/>
      </w:pPr>
      <w:r>
        <w:rPr>
          <w:rFonts w:ascii="Calibri" w:cs="Calibri" w:eastAsia="Calibri" w:hAnsi="Calibri"/>
          <w:color w:val="222222"/>
          <w:sz w:val="22"/>
          <w:szCs w:val="22"/>
        </w:rPr>
        <w:t xml:space="preserve">Any facility or academy deployment will need clear consent and data-retention terms, especially where minors are involved.</w:t>
      </w:r>
    </w:p>
    <w:p>
      <w:pPr>
        <w:pStyle w:val="Heading1"/>
        <w:pBdr>
          <w:bottom w:val="single" w:color="1F3B57" w:sz="6" w:space="4"/>
        </w:pBdr>
        <w:spacing w:after="200" w:before="400"/>
      </w:pPr>
      <w:r>
        <w:rPr>
          <w:rFonts w:ascii="Calibri" w:cs="Calibri" w:eastAsia="Calibri" w:hAnsi="Calibri"/>
          <w:b/>
          <w:bCs/>
          <w:color w:val="1F3B57"/>
          <w:sz w:val="30"/>
          <w:szCs w:val="30"/>
        </w:rPr>
        <w:t xml:space="preserve">7. Competitive Landscape</w:t>
      </w:r>
    </w:p>
    <w:p>
      <w:pPr>
        <w:spacing w:after="160" w:line="276"/>
      </w:pPr>
      <w:r>
        <w:rPr>
          <w:rFonts w:ascii="Calibri" w:cs="Calibri" w:eastAsia="Calibri" w:hAnsi="Calibri"/>
          <w:color w:val="222222"/>
          <w:sz w:val="22"/>
          <w:szCs w:val="22"/>
        </w:rPr>
        <w:t xml:space="preserve">A quick look at where today's leading machines sit relative to the gap this program targets: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00"/>
      </w:tblGrid>
      <w:tr>
        <w:trPr>
          <w:tblHeader/>
        </w:trPr>
        <w:tc>
          <w:tcPr>
            <w:tcW w:type="dxa" w:w="26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System</w:t>
            </w:r>
          </w:p>
        </w:tc>
        <w:tc>
          <w:tcPr>
            <w:tcW w:type="dxa" w:w="36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Strength</w:t>
            </w:r>
          </w:p>
        </w:tc>
        <w:tc>
          <w:tcPr>
            <w:tcW w:type="dxa" w:w="38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What it doesn't do</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BOLA Professional</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Reliable mechanical delivery; electronic random mode varies speed/swing per ball; fine manual control of line and length.</w:t>
            </w:r>
          </w:p>
        </w:tc>
        <w:tc>
          <w:tcPr>
            <w:tcW w:type="dxa" w:w="3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Variation is scheduled or randomised, not tied to how the batter is actually performing.</w:t>
            </w:r>
          </w:p>
        </w:tc>
      </w:tr>
      <w:tr>
        <w:tc>
          <w:tcPr>
            <w:tcW w:type="dxa" w:w="26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ProBatter PX3</w:t>
            </w:r>
          </w:p>
        </w:tc>
        <w:tc>
          <w:tcPr>
            <w:tcW w:type="dxa" w:w="36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Projects a real bowler's run-up and action for realistic visual timing; large programmable library of styles and speeds.</w:t>
            </w:r>
          </w:p>
        </w:tc>
        <w:tc>
          <w:tcPr>
            <w:tcW w:type="dxa" w:w="38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Sequences are pre-programmed by a coach in advance; the system doesn't sense in-session mastery and adjust.</w:t>
            </w:r>
          </w:p>
        </w:tc>
      </w:tr>
      <w:tr>
        <w:tc>
          <w:tcPr>
            <w:tcW w:type="dxa" w:w="2600"/>
            <w:tcMar>
              <w:top w:type="dxa" w:w="100"/>
              <w:left w:type="dxa" w:w="120"/>
              <w:bottom w:type="dxa" w:w="100"/>
              <w:right w:type="dxa" w:w="120"/>
            </w:tcMar>
            <w:vAlign w:val="center"/>
          </w:tcPr>
          <w:p>
            <w:r/>
            <w:r>
              <w:rPr>
                <w:rFonts w:ascii="Calibri" w:hAnsi="Calibri"/>
                <w:b w:val="0"/>
                <w:sz w:val="20"/>
              </w:rPr>
              <w:t>BOLA TrueMan3</w:t>
            </w:r>
          </w:p>
        </w:tc>
        <w:tc>
          <w:tcPr>
            <w:tcW w:type="dxa" w:w="3600"/>
            <w:tcMar>
              <w:top w:type="dxa" w:w="100"/>
              <w:left w:type="dxa" w:w="120"/>
              <w:bottom w:type="dxa" w:w="100"/>
              <w:right w:type="dxa" w:w="120"/>
            </w:tcMar>
            <w:vAlign w:val="center"/>
          </w:tcPr>
          <w:p>
            <w:r/>
            <w:r>
              <w:rPr>
                <w:rFonts w:ascii="Calibri" w:hAnsi="Calibri"/>
                <w:b w:val="0"/>
                <w:sz w:val="20"/>
              </w:rPr>
              <w:t>LED screen plays a real bowler's run-up/action synced to release, so batters read a real release point; app-programmable line/length/speed/swing; balls/overs/spells savable and shufflable. Deployed by Pakistan's PCB at its National Cricket Academy, July 2026.</w:t>
            </w:r>
          </w:p>
        </w:tc>
        <w:tc>
          <w:tcPr>
            <w:tcW w:type="dxa" w:w="3800"/>
            <w:tcMar>
              <w:top w:type="dxa" w:w="100"/>
              <w:left w:type="dxa" w:w="120"/>
              <w:bottom w:type="dxa" w:w="100"/>
              <w:right w:type="dxa" w:w="120"/>
            </w:tcMar>
            <w:vAlign w:val="center"/>
          </w:tcPr>
          <w:p>
            <w:r/>
            <w:r>
              <w:rPr>
                <w:rFonts w:ascii="Calibri" w:hAnsi="Calibri"/>
                <w:b w:val="0"/>
                <w:sz w:val="20"/>
              </w:rPr>
              <w:t>Shuffling saved deliveries is still schedule/coach-driven, not tied to the batter's actual success rate on any given ball — same structural gap as BOLA Professional, with better presentation.</w:t>
            </w:r>
          </w:p>
        </w:tc>
      </w:tr>
      <w:tr>
        <w:tc>
          <w:tcPr>
            <w:tcW w:type="dxa" w:w="2600"/>
            <w:tcMar>
              <w:top w:type="dxa" w:w="100"/>
              <w:left w:type="dxa" w:w="120"/>
              <w:bottom w:type="dxa" w:w="100"/>
              <w:right w:type="dxa" w:w="120"/>
            </w:tcMar>
            <w:vAlign w:val="center"/>
          </w:tcPr>
          <w:p>
            <w:r/>
            <w:r>
              <w:rPr>
                <w:rFonts w:ascii="Calibri" w:hAnsi="Calibri"/>
                <w:b w:val="0"/>
                <w:sz w:val="20"/>
              </w:rPr>
              <w:t>Fulltrack AI (analytics, not a machine)</w:t>
            </w:r>
          </w:p>
        </w:tc>
        <w:tc>
          <w:tcPr>
            <w:tcW w:type="dxa" w:w="3600"/>
            <w:tcMar>
              <w:top w:type="dxa" w:w="100"/>
              <w:left w:type="dxa" w:w="120"/>
              <w:bottom w:type="dxa" w:w="100"/>
              <w:right w:type="dxa" w:w="120"/>
            </w:tcMar>
            <w:vAlign w:val="center"/>
          </w:tcPr>
          <w:p>
            <w:r/>
            <w:r>
              <w:rPr>
                <w:rFonts w:ascii="Calibri" w:hAnsi="Calibri"/>
                <w:b w:val="0"/>
                <w:sz w:val="20"/>
              </w:rPr>
              <w:t>Peer-reviewed, single-smartphone ball tracking (speed, spin, pitchmap), validated against 3D motion capture and a radar gun; calibrates off the stumps as fixed reference points.</w:t>
            </w:r>
          </w:p>
        </w:tc>
        <w:tc>
          <w:tcPr>
            <w:tcW w:type="dxa" w:w="3800"/>
            <w:tcMar>
              <w:top w:type="dxa" w:w="100"/>
              <w:left w:type="dxa" w:w="120"/>
              <w:bottom w:type="dxa" w:w="100"/>
              <w:right w:type="dxa" w:w="120"/>
            </w:tcMar>
            <w:vAlign w:val="center"/>
          </w:tcPr>
          <w:p>
            <w:r/>
            <w:r>
              <w:rPr>
                <w:rFonts w:ascii="Calibri" w:hAnsi="Calibri"/>
                <w:b w:val="0"/>
                <w:sz w:val="20"/>
              </w:rPr>
              <w:t>Pure analytics — doesn't drive a machine. A human still has to notice the pattern and act on it. Also: measurable error vs. radar/mocap, so "solved" ball tracking still has real limits.</w:t>
            </w:r>
          </w:p>
        </w:tc>
      </w:tr>
      <w:tr>
        <w:tc>
          <w:tcPr>
            <w:tcW w:type="dxa" w:w="2600"/>
            <w:tcMar>
              <w:top w:type="dxa" w:w="100"/>
              <w:left w:type="dxa" w:w="120"/>
              <w:bottom w:type="dxa" w:w="100"/>
              <w:right w:type="dxa" w:w="120"/>
            </w:tcMar>
            <w:vAlign w:val="center"/>
          </w:tcPr>
          <w:p>
            <w:r/>
            <w:r>
              <w:rPr>
                <w:rFonts w:ascii="Calibri" w:hAnsi="Calibri"/>
                <w:b w:val="0"/>
                <w:sz w:val="20"/>
              </w:rPr>
              <w:t>Tennis precedent (Pongbot PACE S Pro, “The Partner”)</w:t>
            </w:r>
          </w:p>
        </w:tc>
        <w:tc>
          <w:tcPr>
            <w:tcW w:type="dxa" w:w="3600"/>
            <w:tcMar>
              <w:top w:type="dxa" w:w="100"/>
              <w:left w:type="dxa" w:w="120"/>
              <w:bottom w:type="dxa" w:w="100"/>
              <w:right w:type="dxa" w:w="120"/>
            </w:tcMar>
            <w:vAlign w:val="center"/>
          </w:tcPr>
          <w:p>
            <w:r/>
            <w:r>
              <w:rPr>
                <w:rFonts w:ascii="Calibri" w:hAnsi="Calibri"/>
                <w:b w:val="0"/>
                <w:sz w:val="20"/>
              </w:rPr>
              <w:t>Already closes this exact loop, commercially, today: reads court position/success rate in real time and adapts feed timing and difficulty. Proves the mechanism works and sells — just not in cricket. Multiple patents exist on the general mechanism (US20230123704A1, US8419560) — flag for a patent attorney, not treated as legal clearance here.</w:t>
            </w:r>
          </w:p>
        </w:tc>
        <w:tc>
          <w:tcPr>
            <w:tcW w:type="dxa" w:w="3800"/>
            <w:tcMar>
              <w:top w:type="dxa" w:w="100"/>
              <w:left w:type="dxa" w:w="120"/>
              <w:bottom w:type="dxa" w:w="100"/>
              <w:right w:type="dxa" w:w="120"/>
            </w:tcMar>
            <w:vAlign w:val="center"/>
          </w:tcPr>
          <w:p>
            <w:r/>
            <w:r>
              <w:rPr>
                <w:rFonts w:ascii="Calibri" w:hAnsi="Calibri"/>
                <w:b w:val="0"/>
                <w:sz w:val="20"/>
              </w:rPr>
              <w:t>N/A — included to show this is a proven mechanism elsewhere, not an unproven concept.</w:t>
            </w:r>
          </w:p>
        </w:tc>
      </w:tr>
      <w:tr>
        <w:tc>
          <w:tcPr>
            <w:tcW w:type="dxa" w:w="2600"/>
            <w:tcMar>
              <w:top w:type="dxa" w:w="100"/>
              <w:left w:type="dxa" w:w="120"/>
              <w:bottom w:type="dxa" w:w="100"/>
              <w:right w:type="dxa" w:w="120"/>
            </w:tcMar>
            <w:vAlign w:val="center"/>
          </w:tcPr>
          <w:p>
            <w:r/>
            <w:r>
              <w:rPr>
                <w:rFonts w:ascii="Calibri" w:hAnsi="Calibri"/>
                <w:b w:val="0"/>
                <w:sz w:val="20"/>
              </w:rPr>
              <w:t>This program</w:t>
            </w:r>
          </w:p>
        </w:tc>
        <w:tc>
          <w:tcPr>
            <w:tcW w:type="dxa" w:w="3600"/>
            <w:tcMar>
              <w:top w:type="dxa" w:w="100"/>
              <w:left w:type="dxa" w:w="120"/>
              <w:bottom w:type="dxa" w:w="100"/>
              <w:right w:type="dxa" w:w="120"/>
            </w:tcMar>
            <w:vAlign w:val="center"/>
          </w:tcPr>
          <w:p>
            <w:r/>
            <w:r>
              <w:rPr>
                <w:rFonts w:ascii="Calibri" w:hAnsi="Calibri"/>
                <w:b w:val="0"/>
                <w:sz w:val="20"/>
              </w:rPr>
              <w:t>Closes the loop for cricket specifically — the mechanism tennis already proved, applied here first. Three concrete angles beyond the loop itself: (1) retrofit-first — a brain for machines academies already own, not a new capital purchase; (2) nets-first framing (physically measurable outcomes) rather than match-realism theatre; (3) physics-generated continuous variation instead of a small preset dial.</w:t>
            </w:r>
          </w:p>
        </w:tc>
        <w:tc>
          <w:tcPr>
            <w:tcW w:type="dxa" w:w="3800"/>
            <w:tcMar>
              <w:top w:type="dxa" w:w="100"/>
              <w:left w:type="dxa" w:w="120"/>
              <w:bottom w:type="dxa" w:w="100"/>
              <w:right w:type="dxa" w:w="120"/>
            </w:tcMar>
            <w:vAlign w:val="center"/>
          </w:tcPr>
          <w:p>
            <w:r/>
            <w:r>
              <w:rPr>
                <w:rFonts w:ascii="Calibri" w:hAnsi="Calibri"/>
                <w:b w:val="0"/>
                <w:sz w:val="20"/>
              </w:rPr>
              <w:t>To be proven — mechanical switching speed, CV/ball-tracking accuracy in real nets (Fulltrack AI's own published error margins show this is hard even for a dedicated product), and cost are the open engineering questions.</w:t>
            </w:r>
          </w:p>
        </w:tc>
      </w:tr>
    </w:tbl>
    <w:p>
      <w:pPr>
        <w:spacing w:after="300" w:before="80"/>
      </w:pPr>
      <w:r>
        <w:rPr>
          <w:rFonts w:ascii="Calibri" w:cs="Calibri" w:eastAsia="Calibri" w:hAnsi="Calibri"/>
          <w:i/>
          <w:iCs/>
          <w:color w:val="5B5B5B"/>
          <w:sz w:val="18"/>
          <w:szCs w:val="18"/>
        </w:rPr>
        <w:t>Sources: BOLA product documentation and 2026 price list (bola.co.uk); ProBatter PX3 product page (probatter.com); PCB TrueMan3 deployment coverage, July 2026 (propakistani.pk); Fulltrack AI validation studies (tandfonline.com, sagepub.com); Pongbot PACE S Pro coverage (the-gadgeteer.com); US patents US20230123704A1 and US8419560 (patents.google.com, uspto.gov). Full notes: docs/research/competitive-landscape.md.</w:t>
      </w:r>
    </w:p>
    <w:p>
      <w:pPr>
        <w:pStyle w:val="Heading1"/>
        <w:pBdr>
          <w:bottom w:val="single" w:color="1F3B57" w:sz="6" w:space="4"/>
        </w:pBdr>
        <w:spacing w:after="200" w:before="400"/>
      </w:pPr>
      <w:r>
        <w:rPr>
          <w:rFonts w:ascii="Calibri" w:cs="Calibri" w:eastAsia="Calibri" w:hAnsi="Calibri"/>
          <w:b/>
          <w:bCs/>
          <w:color w:val="1F3B57"/>
          <w:sz w:val="30"/>
          <w:szCs w:val="30"/>
        </w:rPr>
        <w:t xml:space="preserve">8. Development Roadmap</w:t>
      </w:r>
    </w:p>
    <w:p>
      <w:pPr>
        <w:spacing w:after="160" w:line="276"/>
      </w:pPr>
      <w:r>
        <w:rPr>
          <w:rFonts w:ascii="Calibri" w:cs="Calibri" w:eastAsia="Calibri" w:hAnsi="Calibri"/>
          <w:color w:val="222222"/>
          <w:sz w:val="22"/>
          <w:szCs w:val="22"/>
        </w:rPr>
        <w:t xml:space="preserve">A phased path lets the hardest, most uncertain question — can the adaptation loop meaningfully change training outcomes? — get answered early and cheaply, before committing to bespoke mechanical hardware.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300"/>
        <w:gridCol w:w="3200"/>
      </w:tblGrid>
      <w:tr>
        <w:trPr>
          <w:tblHeader/>
        </w:trPr>
        <w:tc>
          <w:tcPr>
            <w:tcW w:type="dxa" w:w="15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Phase</w:t>
            </w:r>
          </w:p>
        </w:tc>
        <w:tc>
          <w:tcPr>
            <w:tcW w:type="dxa" w:w="20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Focus</w:t>
            </w:r>
          </w:p>
        </w:tc>
        <w:tc>
          <w:tcPr>
            <w:tcW w:type="dxa" w:w="33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Key activity</w:t>
            </w:r>
          </w:p>
        </w:tc>
        <w:tc>
          <w:tcPr>
            <w:tcW w:type="dxa" w:w="32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Exit criteria</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Feasibility</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Market and patent scan; confirm mechanical base (license/partner vs. build); define the style taxonomy (pace bands, line/length zones, swing/spin types).</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Go/no-go decision with a chosen mechanical platform.</w:t>
            </w:r>
          </w:p>
        </w:tc>
      </w:tr>
      <w:tr>
        <w:tc>
          <w:tcPr>
            <w:tcW w:type="dxa" w:w="15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1</w:t>
            </w:r>
          </w:p>
        </w:tc>
        <w:tc>
          <w:tcPr>
            <w:tcW w:type="dxa" w:w="20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Proof of concept</w:t>
            </w:r>
          </w:p>
        </w:tc>
        <w:tc>
          <w:tcPr>
            <w:tcW w:type="dxa" w:w="33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Software-only: drive an existing programmable machine's remote/control interface from a laptop; build a basic CV pipeline that classifies shot outcome from one camera.</w:t>
            </w:r>
          </w:p>
        </w:tc>
        <w:tc>
          <w:tcPr>
            <w:tcW w:type="dxa" w:w="32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Demonstrate the rule-based engine can trigger a correct style switch in a live net session.</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2</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MVP prototype</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Integrate full sensor suite and edge compute on one machine; multi-camera pose and ball tracking; real-time mastery scoring per style.</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 single working prototype used in supervised sessions with real batters.</w:t>
            </w:r>
          </w:p>
        </w:tc>
      </w:tr>
      <w:tr>
        <w:tc>
          <w:tcPr>
            <w:tcW w:type="dxa" w:w="15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3</w:t>
            </w:r>
          </w:p>
        </w:tc>
        <w:tc>
          <w:tcPr>
            <w:tcW w:type="dxa" w:w="20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Pilot testing</w:t>
            </w:r>
          </w:p>
        </w:tc>
        <w:tc>
          <w:tcPr>
            <w:tcW w:type="dxa" w:w="33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Deploy 2–4 units at partner academies; collect labelled session data; gather coach and player feedback.</w:t>
            </w:r>
          </w:p>
        </w:tc>
        <w:tc>
          <w:tcPr>
            <w:tcW w:type="dxa" w:w="32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Validated accuracy of style detection and switch timing against coach judgement.</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4</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Intelligent engine</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Replace rule-based triggers with the learned (RL/bandit) policy; expand style library (more spin variety, both arms, disguised variations).</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Learned policy measurably outperforms the rule-based baseline in pilot data.</w:t>
            </w:r>
          </w:p>
        </w:tc>
      </w:tr>
      <w:tr>
        <w:tc>
          <w:tcPr>
            <w:tcW w:type="dxa" w:w="15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5</w:t>
            </w:r>
          </w:p>
        </w:tc>
        <w:tc>
          <w:tcPr>
            <w:tcW w:type="dxa" w:w="20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Product launch</w:t>
            </w:r>
          </w:p>
        </w:tc>
        <w:tc>
          <w:tcPr>
            <w:tcW w:type="dxa" w:w="33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Ruggedised hardware for daily academy use; coach dashboard; cloud profiles; manufacturing and support plan.</w:t>
            </w:r>
          </w:p>
        </w:tc>
        <w:tc>
          <w:tcPr>
            <w:tcW w:type="dxa" w:w="32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First commercial units shipped and supported.</w:t>
            </w:r>
          </w:p>
        </w:tc>
      </w:tr>
    </w:tbl>
    <w:p>
      <w:pPr>
        <w:pStyle w:val="Heading1"/>
        <w:pBdr>
          <w:bottom w:val="single" w:color="1F3B57" w:sz="6" w:space="4"/>
        </w:pBdr>
        <w:spacing w:after="200" w:before="400"/>
      </w:pPr>
      <w:r>
        <w:rPr>
          <w:rFonts w:ascii="Calibri" w:cs="Calibri" w:eastAsia="Calibri" w:hAnsi="Calibri"/>
          <w:b/>
          <w:bCs/>
          <w:color w:val="1F3B57"/>
          <w:sz w:val="30"/>
          <w:szCs w:val="30"/>
        </w:rPr>
        <w:t xml:space="preserve">9. Team &amp; Resources Required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2400"/>
      </w:tblGrid>
      <w:tr>
        <w:trPr>
          <w:tblHeader/>
        </w:trPr>
        <w:tc>
          <w:tcPr>
            <w:tcW w:type="dxa" w:w="26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Role</w:t>
            </w:r>
          </w:p>
        </w:tc>
        <w:tc>
          <w:tcPr>
            <w:tcW w:type="dxa" w:w="50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Responsibility</w:t>
            </w:r>
          </w:p>
        </w:tc>
        <w:tc>
          <w:tcPr>
            <w:tcW w:type="dxa" w:w="24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Needed from</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Computer vision / ML engineer</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Pose estimation, ball tracking, mastery-scoring model, adaptation engine.</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Phase 1</w:t>
            </w:r>
          </w:p>
        </w:tc>
      </w:tr>
      <w:tr>
        <w:tc>
          <w:tcPr>
            <w:tcW w:type="dxa" w:w="26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Embedded / robotics engineer</w:t>
            </w:r>
          </w:p>
        </w:tc>
        <w:tc>
          <w:tcPr>
            <w:tcW w:type="dxa" w:w="50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Actuator control for the delivery head; edge compute integration and latency budget.</w:t>
            </w:r>
          </w:p>
        </w:tc>
        <w:tc>
          <w:tcPr>
            <w:tcW w:type="dxa" w:w="24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Phase 1</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Mechanical engineer</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Delivery-head design or adaptation of a licensed/partnered mechanical base.</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Phase 0</w:t>
            </w:r>
          </w:p>
        </w:tc>
      </w:tr>
      <w:tr>
        <w:tc>
          <w:tcPr>
            <w:tcW w:type="dxa" w:w="26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Cricket coaching advisor</w:t>
            </w:r>
          </w:p>
        </w:tc>
        <w:tc>
          <w:tcPr>
            <w:tcW w:type="dxa" w:w="50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Defines the style taxonomy, validates “solved it” thresholds against real coaching judgement, runs pilot sessions.</w:t>
            </w:r>
          </w:p>
        </w:tc>
        <w:tc>
          <w:tcPr>
            <w:tcW w:type="dxa" w:w="24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Phase 0</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App / software developer</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Coach and player-facing app; session review; profile dashboard.</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Phase 2</w:t>
            </w:r>
          </w:p>
        </w:tc>
      </w:tr>
      <w:tr>
        <w:tc>
          <w:tcPr>
            <w:tcW w:type="dxa" w:w="26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Project lead</w:t>
            </w:r>
          </w:p>
        </w:tc>
        <w:tc>
          <w:tcPr>
            <w:tcW w:type="dxa" w:w="50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Roadmap ownership, partner/academy relationships, budget tracking.</w:t>
            </w:r>
          </w:p>
        </w:tc>
        <w:tc>
          <w:tcPr>
            <w:tcW w:type="dxa" w:w="24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Phase 0</w:t>
            </w:r>
          </w:p>
        </w:tc>
      </w:tr>
    </w:tbl>
    <w:p>
      <w:pPr>
        <w:pStyle w:val="Heading1"/>
        <w:pBdr>
          <w:bottom w:val="single" w:color="1F3B57" w:sz="6" w:space="4"/>
        </w:pBdr>
        <w:spacing w:after="200" w:before="400"/>
      </w:pPr>
      <w:r>
        <w:rPr>
          <w:rFonts w:ascii="Calibri" w:cs="Calibri" w:eastAsia="Calibri" w:hAnsi="Calibri"/>
          <w:b/>
          <w:bCs/>
          <w:color w:val="1F3B57"/>
          <w:sz w:val="30"/>
          <w:szCs w:val="30"/>
        </w:rPr>
        <w:t xml:space="preserve">10. Risks &amp; Challenges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3300"/>
      </w:tblGrid>
      <w:tr>
        <w:trPr>
          <w:tblHeader/>
        </w:trPr>
        <w:tc>
          <w:tcPr>
            <w:tcW w:type="dxa" w:w="24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Risk</w:t>
            </w:r>
          </w:p>
        </w:tc>
        <w:tc>
          <w:tcPr>
            <w:tcW w:type="dxa" w:w="43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Why it matters</w:t>
            </w:r>
          </w:p>
        </w:tc>
        <w:tc>
          <w:tcPr>
            <w:tcW w:type="dxa" w:w="33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Mitigation</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Switching latency</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 style change has to land within the existing ball-to-ball interval (roughly 7–11 seconds) or sessions feel slow and unnatural.</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Set a hard latency budget in Phase 1; favour a delivery head engineered for fast actuation over one built only for accuracy.</w:t>
            </w:r>
          </w:p>
        </w:tc>
      </w:tr>
      <w:tr>
        <w:tc>
          <w:tcPr>
            <w:tcW w:type="dxa" w:w="24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CV accuracy in real nets</w:t>
            </w:r>
          </w:p>
        </w:tc>
        <w:tc>
          <w:tcPr>
            <w:tcW w:type="dxa" w:w="43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Variable lighting, netting in the background, and fast bat/ball motion can degrade pose and ball tracking.</w:t>
            </w:r>
          </w:p>
        </w:tc>
        <w:tc>
          <w:tcPr>
            <w:tcW w:type="dxa" w:w="33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Train and validate on footage captured in actual net environments, not just lab conditions, from Phase 1 onward.</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Mechanical complexity</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Fast, frequent switching between line, length, pace, swing and spin is a harder mechanical problem than the manual or scheduled-random adjustment existing machines do.</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Start from a proven mechanical base rather than designing a delivery head from scratch.</w:t>
            </w:r>
          </w:p>
        </w:tc>
      </w:tr>
      <w:tr>
        <w:tc>
          <w:tcPr>
            <w:tcW w:type="dxa" w:w="24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Cold-start per player</w:t>
            </w:r>
          </w:p>
        </w:tc>
        <w:tc>
          <w:tcPr>
            <w:tcW w:type="dxa" w:w="43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Early in a session, or for a brand-new player, there isn't yet enough data to score mastery confidently.</w:t>
            </w:r>
          </w:p>
        </w:tc>
        <w:tc>
          <w:tcPr>
            <w:tcW w:type="dxa" w:w="33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Blend a short calibration routine at session start with conservative (slow-to-trigger) thresholds until enough deliveries are logged.</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Cost vs. existing machines</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Premium programmable machines are already a significant purchase for academies; adding sensors and compute raises the bar further.</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Phase pricing — start with a software/sensor add-on kit for existing machines before a fully bespoke unit.</w:t>
            </w:r>
          </w:p>
        </w:tc>
      </w:tr>
      <w:tr>
        <w:tc>
          <w:tcPr>
            <w:tcW w:type="dxa" w:w="24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Overfitting within one session</w:t>
            </w:r>
          </w:p>
        </w:tc>
        <w:tc>
          <w:tcPr>
            <w:tcW w:type="dxa" w:w="43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 single unusual over (e.g. bad light, fatigue) could look like “mastery” or “struggle” without truly being either.</w:t>
            </w:r>
          </w:p>
        </w:tc>
        <w:tc>
          <w:tcPr>
            <w:tcW w:type="dxa" w:w="33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Require a minimum sample size and use decaying, rolling scores rather than snapshot judgements.</w:t>
            </w:r>
          </w:p>
        </w:tc>
      </w:tr>
    </w:tbl>
    <w:p>
      <w:pPr>
        <w:pStyle w:val="Heading1"/>
        <w:pBdr>
          <w:bottom w:val="single" w:color="1F3B57" w:sz="6" w:space="4"/>
        </w:pBdr>
        <w:spacing w:after="200" w:before="400"/>
      </w:pPr>
      <w:r>
        <w:rPr>
          <w:rFonts w:ascii="Calibri" w:cs="Calibri" w:eastAsia="Calibri" w:hAnsi="Calibri"/>
          <w:b/>
          <w:bCs/>
          <w:color w:val="1F3B57"/>
          <w:sz w:val="30"/>
          <w:szCs w:val="30"/>
        </w:rPr>
        <w:t xml:space="preserve">11. Success Metrics</w:t>
      </w:r>
    </w:p>
    <w:p>
      <w:pPr>
        <w:spacing w:after="160" w:line="276"/>
      </w:pPr>
      <w:r>
        <w:rPr>
          <w:rFonts w:ascii="Calibri" w:cs="Calibri" w:eastAsia="Calibri" w:hAnsi="Calibri"/>
          <w:color w:val="222222"/>
          <w:sz w:val="22"/>
          <w:szCs w:val="22"/>
        </w:rPr>
        <w:t xml:space="preserve">How to know the adaptation loop is actually working, not just novel:</w:t>
      </w:r>
    </w:p>
    <w:p>
      <w:pPr>
        <w:pStyle w:val="ListParagraph"/>
        <w:numPr>
          <w:ilvl w:val="0"/>
          <w:numId w:val="2"/>
        </w:numPr>
        <w:spacing w:after="90"/>
      </w:pPr>
      <w:r>
        <w:rPr>
          <w:rFonts w:ascii="Calibri" w:cs="Calibri" w:eastAsia="Calibri" w:hAnsi="Calibri"/>
          <w:color w:val="222222"/>
          <w:sz w:val="22"/>
          <w:szCs w:val="22"/>
        </w:rPr>
        <w:t xml:space="preserve">Switch-trigger accuracy — how often the engine's “player has mastered this style” call agrees with an independent coach's judgement, measured in pilot sessions.</w:t>
      </w:r>
    </w:p>
    <w:p>
      <w:pPr>
        <w:pStyle w:val="ListParagraph"/>
        <w:numPr>
          <w:ilvl w:val="0"/>
          <w:numId w:val="2"/>
        </w:numPr>
        <w:spacing w:after="90"/>
      </w:pPr>
      <w:r>
        <w:rPr>
          <w:rFonts w:ascii="Calibri" w:cs="Calibri" w:eastAsia="Calibri" w:hAnsi="Calibri"/>
          <w:color w:val="222222"/>
          <w:sz w:val="22"/>
          <w:szCs w:val="22"/>
        </w:rPr>
        <w:t xml:space="preserve">Time-to-groove, longitudinal — whether the time a player takes to master a given style increases over successive sessions, evidencing real skill growth rather than pattern memorisation.</w:t>
      </w:r>
    </w:p>
    <w:p>
      <w:pPr>
        <w:pStyle w:val="ListParagraph"/>
        <w:numPr>
          <w:ilvl w:val="0"/>
          <w:numId w:val="2"/>
        </w:numPr>
        <w:spacing w:after="90"/>
      </w:pPr>
      <w:r>
        <w:rPr>
          <w:rFonts w:ascii="Calibri" w:cs="Calibri" w:eastAsia="Calibri" w:hAnsi="Calibri"/>
          <w:color w:val="222222"/>
          <w:sz w:val="22"/>
          <w:szCs w:val="22"/>
        </w:rPr>
        <w:t xml:space="preserve">Variety exposure — number of distinct styles faced per session compared with a manual/random-mode baseline session of the same length.</w:t>
      </w:r>
    </w:p>
    <w:p>
      <w:pPr>
        <w:pStyle w:val="ListParagraph"/>
        <w:numPr>
          <w:ilvl w:val="0"/>
          <w:numId w:val="2"/>
        </w:numPr>
        <w:spacing w:after="90"/>
      </w:pPr>
      <w:r>
        <w:rPr>
          <w:rFonts w:ascii="Calibri" w:cs="Calibri" w:eastAsia="Calibri" w:hAnsi="Calibri"/>
          <w:color w:val="222222"/>
          <w:sz w:val="22"/>
          <w:szCs w:val="22"/>
        </w:rPr>
        <w:t xml:space="preserve">Coach and player satisfaction — structured feedback from pilot academies on realism and perceived training value.</w:t>
      </w:r>
    </w:p>
    <w:p>
      <w:pPr>
        <w:pStyle w:val="ListParagraph"/>
        <w:numPr>
          <w:ilvl w:val="0"/>
          <w:numId w:val="2"/>
        </w:numPr>
        <w:spacing w:after="90"/>
      </w:pPr>
      <w:r>
        <w:rPr>
          <w:rFonts w:ascii="Calibri" w:cs="Calibri" w:eastAsia="Calibri" w:hAnsi="Calibri"/>
          <w:color w:val="222222"/>
          <w:sz w:val="22"/>
          <w:szCs w:val="22"/>
        </w:rPr>
        <w:t xml:space="preserve">Session engagement — whether players choose to train on the adaptive machine over a standard one when both are available.</w:t>
      </w:r>
    </w:p>
    <w:p>
      <w:pPr>
        <w:pStyle w:val="Heading1"/>
        <w:pBdr>
          <w:bottom w:val="single" w:color="1F3B57" w:sz="6" w:space="4"/>
        </w:pBdr>
        <w:spacing w:after="200" w:before="400"/>
      </w:pPr>
      <w:r>
        <w:rPr>
          <w:rFonts w:ascii="Calibri" w:cs="Calibri" w:eastAsia="Calibri" w:hAnsi="Calibri"/>
          <w:b/>
          <w:bCs/>
          <w:color w:val="1F3B57"/>
          <w:sz w:val="30"/>
          <w:szCs w:val="30"/>
        </w:rPr>
        <w:t xml:space="preserve">12. Budget &amp; Timeline Snapshot</w:t>
      </w:r>
    </w:p>
    <w:p>
      <w:pPr>
        <w:spacing w:after="160" w:line="276"/>
      </w:pPr>
      <w:r>
        <w:rPr>
          <w:rFonts w:ascii="Calibri" w:cs="Calibri" w:eastAsia="Calibri" w:hAnsi="Calibri"/>
          <w:color w:val="222222"/>
          <w:sz w:val="22"/>
          <w:szCs w:val="22"/>
        </w:rPr>
        <w:t xml:space="preserve">The figures below are illustrative planning ranges only, meant to size the program for early discussion — not a costed engineering estimate. They should be replaced with real quotes once a mechanical platform (build vs. license/partner) is chosen in Phase 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900"/>
      </w:tblGrid>
      <w:tr>
        <w:trPr>
          <w:tblHeader/>
        </w:trPr>
        <w:tc>
          <w:tcPr>
            <w:tcW w:type="dxa" w:w="19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Phase</w:t>
            </w:r>
          </w:p>
        </w:tc>
        <w:tc>
          <w:tcPr>
            <w:tcW w:type="dxa" w:w="32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Rough duration</w:t>
            </w:r>
          </w:p>
        </w:tc>
        <w:tc>
          <w:tcPr>
            <w:tcW w:type="dxa" w:w="49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Primary cost driver</w:t>
            </w:r>
          </w:p>
        </w:tc>
      </w:tr>
      <w:t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0 — Feasibility</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4–6 weeks</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Advisor and lead time only; no hardware spend.</w:t>
            </w:r>
          </w:p>
        </w:tc>
      </w:tr>
      <w:tr>
        <w:tc>
          <w:tcPr>
            <w:tcW w:type="dxa" w:w="19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1 — Proof of concept</w:t>
            </w:r>
          </w:p>
        </w:tc>
        <w:tc>
          <w:tcPr>
            <w:tcW w:type="dxa" w:w="32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2–3 months</w:t>
            </w:r>
          </w:p>
        </w:tc>
        <w:tc>
          <w:tcPr>
            <w:tcW w:type="dxa" w:w="49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One existing programmable machine, camera hardware, ML/embedded engineering time.</w:t>
            </w:r>
          </w:p>
        </w:tc>
      </w:tr>
      <w:t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2 — MVP prototype</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3–5 months</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Sensor suite, edge compute unit, mechanical integration.</w:t>
            </w:r>
          </w:p>
        </w:tc>
      </w:tr>
      <w:tr>
        <w:tc>
          <w:tcPr>
            <w:tcW w:type="dxa" w:w="19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3 — Pilot</w:t>
            </w:r>
          </w:p>
        </w:tc>
        <w:tc>
          <w:tcPr>
            <w:tcW w:type="dxa" w:w="32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2–4 months</w:t>
            </w:r>
          </w:p>
        </w:tc>
        <w:tc>
          <w:tcPr>
            <w:tcW w:type="dxa" w:w="49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Partner academy access, 2–4 prototype units, data collection and coach time.</w:t>
            </w:r>
          </w:p>
        </w:tc>
      </w:tr>
      <w:t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4 — Intelligent engine</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3–4 months</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ML engineering time to move from rule-based to learned policy; larger data pipeline.</w:t>
            </w:r>
          </w:p>
        </w:tc>
      </w:tr>
      <w:tr>
        <w:tc>
          <w:tcPr>
            <w:tcW w:type="dxa" w:w="19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5 — Launch</w:t>
            </w:r>
          </w:p>
        </w:tc>
        <w:tc>
          <w:tcPr>
            <w:tcW w:type="dxa" w:w="32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Ongoing</w:t>
            </w:r>
          </w:p>
        </w:tc>
        <w:tc>
          <w:tcPr>
            <w:tcW w:type="dxa" w:w="4900"/>
            <w:shd w:fill="EEF2F5"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Manufacturing, ruggedisation, support and app infrastructure.</w:t>
            </w:r>
          </w:p>
        </w:tc>
      </w:tr>
    </w:tbl>
    <w:p>
      <w:pPr>
        <w:pStyle w:val="Heading1"/>
        <w:pBdr>
          <w:bottom w:val="single" w:color="1F3B57" w:sz="6" w:space="4"/>
        </w:pBdr>
        <w:spacing w:after="200" w:before="400"/>
      </w:pPr>
      <w:r>
        <w:rPr>
          <w:rFonts w:ascii="Calibri" w:cs="Calibri" w:eastAsia="Calibri" w:hAnsi="Calibri"/>
          <w:b/>
          <w:bCs/>
          <w:color w:val="1F3B57"/>
          <w:sz w:val="30"/>
          <w:szCs w:val="30"/>
        </w:rPr>
        <w:t xml:space="preserve">13. Conclusion &amp; Next Steps</w:t>
      </w:r>
    </w:p>
    <w:p>
      <w:pPr>
        <w:spacing w:after="160" w:line="276"/>
      </w:pPr>
      <w:r>
        <w:rPr>
          <w:rFonts w:ascii="Calibri" w:cs="Calibri" w:eastAsia="Calibri" w:hAnsi="Calibri"/>
          <w:color w:val="222222"/>
          <w:sz w:val="22"/>
          <w:szCs w:val="22"/>
        </w:rPr>
        <w:t xml:space="preserve">The mechanical problem of throwing a cricket ball at a chosen line, length and pace is already solved well by existing machines. What none of them do is notice, in real time, that a specific batter has stopped being challenged — and act on it the way a good bowler or coach would. That closed loop between the batter's actual performance and the machine's next decision is the entire differentiation of this program, and it is achievable in stages: prove the adaptation logic in software against an existing machine before committing to bespoke hardware.</w:t>
      </w:r>
    </w:p>
    <w:p>
      <w:pPr>
        <w:spacing w:after="160" w:line="276"/>
      </w:pPr>
      <w:r>
        <w:rPr>
          <w:rFonts w:ascii="Calibri" w:cs="Calibri" w:eastAsia="Calibri" w:hAnsi="Calibri"/>
          <w:b/>
          <w:bCs/>
          <w:color w:val="1F3B57"/>
          <w:sz w:val="22"/>
          <w:szCs w:val="22"/>
        </w:rPr>
        <w:t xml:space="preserve">Recommended immediate next step: </w:t>
      </w:r>
      <w:r>
        <w:rPr>
          <w:rFonts w:ascii="Calibri" w:cs="Calibri" w:eastAsia="Calibri" w:hAnsi="Calibri"/>
          <w:color w:val="222222"/>
          <w:sz w:val="22"/>
          <w:szCs w:val="22"/>
        </w:rPr>
        <w:t xml:space="preserve">Phase 0 — confirm a mechanical base to build on or partner with, define the initial style taxonomy with a coaching advisor, and scope the Phase 1 proof-of-concept so the core question (can the AI reliably detect “mastered it” and switch in time?) gets tested within a few months, not years.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6"/>
        <w:szCs w:val="16"/>
      </w:rPr>
      <w:t xml:space="preserve">Page </w:t>
    </w:r>
    <w:r>
      <w:rPr>
        <w:rFonts w:ascii="Calibri" w:cs="Calibri" w:eastAsia="Calibri" w:hAnsi="Calibri"/>
        <w:color w:val="5B5B5B"/>
        <w:sz w:val="16"/>
        <w:szCs w:val="16"/>
      </w:rPr>
      <w:fldChar w:fldCharType="begin"/>
      <w:instrText xml:space="preserve">PAGE</w:instrText>
      <w:fldChar w:fldCharType="separate"/>
      <w:fldChar w:fldCharType="end"/>
    </w:r>
    <w:r>
      <w:rPr>
        <w:rFonts w:ascii="Calibri" w:cs="Calibri" w:eastAsia="Calibri" w:hAnsi="Calibri"/>
        <w:color w:val="5B5B5B"/>
        <w:sz w:val="16"/>
        <w:szCs w:val="16"/>
      </w:rPr>
      <w:t xml:space="preserve"> of </w:t>
    </w:r>
    <w:r>
      <w:rPr>
        <w:rFonts w:ascii="Calibri" w:cs="Calibri" w:eastAsia="Calibri" w:hAnsi="Calibri"/>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5B5B"/>
        <w:sz w:val="16"/>
        <w:szCs w:val="16"/>
      </w:rPr>
      <w:t xml:space="preserve">AI-Adaptive Bowling Machine — Program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2026-08-25T16:25:39.909Z</dcterms:created>
  <dcterms:modified xsi:type="dcterms:W3CDTF">2026-08-25T16:25:39.909Z</dcterms:modified>
</cp:coreProperties>
</file>

<file path=docProps/custom.xml><?xml version="1.0" encoding="utf-8"?>
<Properties xmlns="http://schemas.openxmlformats.org/officeDocument/2006/custom-properties" xmlns:vt="http://schemas.openxmlformats.org/officeDocument/2006/docPropsVTypes"/>
</file>