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Regresi Multivariat Terhadap Faktor Penentu Gaji Karyawan: Studi Kasus Data Riil Multi-Sektoral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Latar Belakang dan Deskripsi Data Riil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Pengukuran kompensasi tenaga kerja merupakan salah satu instrumen penting dalam manajemen sumber daya manusia strategis dan ekonomi ketenagakerjaan. Pemahaman mendalam mengenai variabel-variabel yang memengaruhi besaran upah tidak hanya membantu perusahaan dalam menyusun strategi retensi talenta, tetapi juga mendukung penciptaan keadilan pengupahan di pasar kerja. Analisis ini menyajikan kajian komprehensif mengenai faktor-faktor yang menentukan tingkat pendapatan karyawan dengan menggunakan studi kasus data riil berskala besar.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Dataset yang digunakan dalam studi ini adalah </w:t>
      </w:r>
      <w:r w:rsidDel="00000000" w:rsidR="00000000" w:rsidRPr="00000000">
        <w:rPr>
          <w:rFonts w:ascii="Google Sans" w:cs="Google Sans" w:eastAsia="Google Sans" w:hAnsi="Google Sans"/>
          <w:i w:val="1"/>
          <w:iCs w:val="1"/>
          <w:color w:val="1f1f1f"/>
          <w:rtl w:val="0"/>
        </w:rPr>
        <w:t xml:space="preserve">Salary Data</w:t>
      </w:r>
      <w:r w:rsidDel="00000000" w:rsidR="00000000" w:rsidRPr="00000000">
        <w:rPr>
          <w:rFonts w:ascii="Google Sans" w:cs="Google Sans" w:eastAsia="Google Sans" w:hAnsi="Google Sans"/>
          <w:color w:val="1f1f1f"/>
          <w:rtl w:val="0"/>
        </w:rPr>
        <w:t xml:space="preserve"> yang diperoleh dari platform repositori data publik Kaggle, dengan jumlah sampel sebanyak 6.704 observasi individu.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ini dikompilasi secara riil dari berbagai sumber primer yang kredibel, seperti survei industri, portal lowongan pekerjaan aktif, serta pangkalan data publik lainnya.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Karakteristik data ini mencakup variabilitas demografis dan profesional yang sangat kaya, sehingga meminimalkan bias sampel dan memenuhi batas minimum sampel sebesar 100 observasi secara signifikan.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Dataset riil tersebut dapat diakses secara terbuka dan diunduh melalui tautan unduhan berikut:(</w:t>
      </w:r>
      <w:hyperlink r:id="rId6">
        <w:r w:rsidDel="00000000" w:rsidR="00000000" w:rsidRPr="00000000">
          <w:rPr>
            <w:rFonts w:ascii="Google Sans" w:cs="Google Sans" w:eastAsia="Google Sans" w:hAnsi="Google Sans"/>
            <w:color w:val="1f1f1f"/>
            <w:u w:val="single"/>
            <w:rtl w:val="0"/>
          </w:rPr>
          <w:t xml:space="preserve">https://www.kaggle.com/datasets/mohithsairamreddy/salary-data</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Variabel-variabel yang terekam dalam dataset ini dipetakan secara terstruktur dalam Tabel 1 untuk memberikan gambaran taksonomi data sebelum dimodelkan secara statistik.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Nama Variabel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Jenis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Deskripsi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Pengukuran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Numerik (Rasio)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Usia biologis dari karyawan saat ini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Tahun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Kategorikal (Nominal)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Identitas gender dari karyawan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Laki-laki (</w:t>
            </w:r>
            <w:r w:rsidDel="00000000" w:rsidR="00000000" w:rsidRPr="00000000">
              <w:rPr>
                <w:rFonts w:ascii="Google Sans" w:cs="Google Sans" w:eastAsia="Google Sans" w:hAnsi="Google Sans"/>
                <w:i w:val="1"/>
                <w:iCs w:val="1"/>
                <w:color w:val="1f1f1f"/>
                <w:shd w:fill="auto" w:val="clear"/>
                <w:rtl w:val="0"/>
              </w:rPr>
              <w:t xml:space="preserve">Male</w:t>
            </w:r>
            <w:r w:rsidDel="00000000" w:rsidR="00000000" w:rsidRPr="00000000">
              <w:rPr>
                <w:rFonts w:ascii="Google Sans" w:cs="Google Sans" w:eastAsia="Google Sans" w:hAnsi="Google Sans"/>
                <w:color w:val="1f1f1f"/>
                <w:shd w:fill="auto" w:val="clear"/>
                <w:rtl w:val="0"/>
              </w:rPr>
              <w:t xml:space="preserve">), Perempuan (</w:t>
            </w:r>
            <w:r w:rsidDel="00000000" w:rsidR="00000000" w:rsidRPr="00000000">
              <w:rPr>
                <w:rFonts w:ascii="Google Sans" w:cs="Google Sans" w:eastAsia="Google Sans" w:hAnsi="Google Sans"/>
                <w:i w:val="1"/>
                <w:iCs w:val="1"/>
                <w:color w:val="1f1f1f"/>
                <w:shd w:fill="auto" w:val="clear"/>
                <w:rtl w:val="0"/>
              </w:rPr>
              <w:t xml:space="preserve">Female</w:t>
            </w:r>
            <w:r w:rsidDel="00000000" w:rsidR="00000000" w:rsidRPr="00000000">
              <w:rPr>
                <w:rFonts w:ascii="Google Sans" w:cs="Google Sans" w:eastAsia="Google Sans" w:hAnsi="Google Sans"/>
                <w:color w:val="1f1f1f"/>
                <w:shd w:fill="auto" w:val="clear"/>
                <w:rtl w:val="0"/>
              </w:rPr>
              <w:t xml:space="preserve">), Lainnya (</w:t>
            </w:r>
            <w:r w:rsidDel="00000000" w:rsidR="00000000" w:rsidRPr="00000000">
              <w:rPr>
                <w:rFonts w:ascii="Google Sans" w:cs="Google Sans" w:eastAsia="Google Sans" w:hAnsi="Google Sans"/>
                <w:i w:val="1"/>
                <w:iCs w:val="1"/>
                <w:color w:val="1f1f1f"/>
                <w:shd w:fill="auto" w:val="clear"/>
                <w:rtl w:val="0"/>
              </w:rPr>
              <w:t xml:space="preserve">Other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Education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Kategorikal (Ordinal)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Tingkat pendidikan formal tertinggi yang diselesaikan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Sekolah Menengah (</w:t>
            </w:r>
            <w:r w:rsidDel="00000000" w:rsidR="00000000" w:rsidRPr="00000000">
              <w:rPr>
                <w:rFonts w:ascii="Google Sans" w:cs="Google Sans" w:eastAsia="Google Sans" w:hAnsi="Google Sans"/>
                <w:i w:val="1"/>
                <w:iCs w:val="1"/>
                <w:color w:val="1f1f1f"/>
                <w:shd w:fill="auto" w:val="clear"/>
                <w:rtl w:val="0"/>
              </w:rPr>
              <w:t xml:space="preserve">High School</w:t>
            </w:r>
            <w:r w:rsidDel="00000000" w:rsidR="00000000" w:rsidRPr="00000000">
              <w:rPr>
                <w:rFonts w:ascii="Google Sans" w:cs="Google Sans" w:eastAsia="Google Sans" w:hAnsi="Google Sans"/>
                <w:color w:val="1f1f1f"/>
                <w:shd w:fill="auto" w:val="clear"/>
                <w:rtl w:val="0"/>
              </w:rPr>
              <w:t xml:space="preserve">), Sarjana (</w:t>
            </w:r>
            <w:r w:rsidDel="00000000" w:rsidR="00000000" w:rsidRPr="00000000">
              <w:rPr>
                <w:rFonts w:ascii="Google Sans" w:cs="Google Sans" w:eastAsia="Google Sans" w:hAnsi="Google Sans"/>
                <w:i w:val="1"/>
                <w:iCs w:val="1"/>
                <w:color w:val="1f1f1f"/>
                <w:shd w:fill="auto" w:val="clear"/>
                <w:rtl w:val="0"/>
              </w:rPr>
              <w:t xml:space="preserve">Bachelor's</w:t>
            </w:r>
            <w:r w:rsidDel="00000000" w:rsidR="00000000" w:rsidRPr="00000000">
              <w:rPr>
                <w:rFonts w:ascii="Google Sans" w:cs="Google Sans" w:eastAsia="Google Sans" w:hAnsi="Google Sans"/>
                <w:color w:val="1f1f1f"/>
                <w:shd w:fill="auto" w:val="clear"/>
                <w:rtl w:val="0"/>
              </w:rPr>
              <w:t xml:space="preserve">), Magister (</w:t>
            </w:r>
            <w:r w:rsidDel="00000000" w:rsidR="00000000" w:rsidRPr="00000000">
              <w:rPr>
                <w:rFonts w:ascii="Google Sans" w:cs="Google Sans" w:eastAsia="Google Sans" w:hAnsi="Google Sans"/>
                <w:i w:val="1"/>
                <w:iCs w:val="1"/>
                <w:color w:val="1f1f1f"/>
                <w:shd w:fill="auto" w:val="clear"/>
                <w:rtl w:val="0"/>
              </w:rPr>
              <w:t xml:space="preserve">Master's</w:t>
            </w:r>
            <w:r w:rsidDel="00000000" w:rsidR="00000000" w:rsidRPr="00000000">
              <w:rPr>
                <w:rFonts w:ascii="Google Sans" w:cs="Google Sans" w:eastAsia="Google Sans" w:hAnsi="Google Sans"/>
                <w:color w:val="1f1f1f"/>
                <w:shd w:fill="auto" w:val="clear"/>
                <w:rtl w:val="0"/>
              </w:rPr>
              <w:t xml:space="preserve">), Doktor (</w:t>
            </w:r>
            <w:r w:rsidDel="00000000" w:rsidR="00000000" w:rsidRPr="00000000">
              <w:rPr>
                <w:rFonts w:ascii="Google Sans" w:cs="Google Sans" w:eastAsia="Google Sans" w:hAnsi="Google Sans"/>
                <w:i w:val="1"/>
                <w:iCs w:val="1"/>
                <w:color w:val="1f1f1f"/>
                <w:shd w:fill="auto" w:val="clear"/>
                <w:rtl w:val="0"/>
              </w:rPr>
              <w:t xml:space="preserve">PhD</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Kategorikal (Nominal)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Peran atau posisi pekerjaan karyawan di dalam organisasi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Berbagai gelar profesi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Years of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Numerik (Rasio)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Masa kerja profesional akumulatif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Tahun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Numerik (Rasio)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Tingkat pendapatan tahunan karyawan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Dolar Amerika Serikat (USD) atau Rupee India (INR)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Deskriptif dan Variabilitas Distribusi Gaji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Struktur demografis sampel menunjukkan dominasi kelompok pekerja laki-laki, disusul oleh kelompok pekerja perempuan, serta sebagian kecil pekerja yang mengidentifikasi diri di luar kategori biner tersebut.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Untuk memahami distribusi kompensasi secara menyeluruh, Tabel 2 memaparkan statistik deskriptif upah tahunan dan karakteristik usia berdasarkan kelompok gender yang teridentifikasi dalam dataset.</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Kelompok Gender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Jumlah Sampel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Rata-rata Usia (Tahun)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Rata-rata Gaji Tahunan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Median Gaji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Deviasi Standar Gaji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Perempuan (</w:t>
            </w:r>
            <w:r w:rsidDel="00000000" w:rsidR="00000000" w:rsidRPr="00000000">
              <w:rPr>
                <w:rFonts w:ascii="Google Sans" w:cs="Google Sans" w:eastAsia="Google Sans" w:hAnsi="Google Sans"/>
                <w:i w:val="1"/>
                <w:iCs w:val="1"/>
                <w:color w:val="1f1f1f"/>
                <w:rtl w:val="0"/>
              </w:rPr>
              <w:t xml:space="preserve">Female</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107.889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52.724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Laki-laki (</w:t>
            </w:r>
            <w:r w:rsidDel="00000000" w:rsidR="00000000" w:rsidRPr="00000000">
              <w:rPr>
                <w:rFonts w:ascii="Google Sans" w:cs="Google Sans" w:eastAsia="Google Sans" w:hAnsi="Google Sans"/>
                <w:i w:val="1"/>
                <w:iCs w:val="1"/>
                <w:color w:val="1f1f1f"/>
                <w:rtl w:val="0"/>
              </w:rPr>
              <w:t xml:space="preserve">Male</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121.396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Lainnya (</w:t>
            </w:r>
            <w:r w:rsidDel="00000000" w:rsidR="00000000" w:rsidRPr="00000000">
              <w:rPr>
                <w:rFonts w:ascii="Google Sans" w:cs="Google Sans" w:eastAsia="Google Sans" w:hAnsi="Google Sans"/>
                <w:i w:val="1"/>
                <w:iCs w:val="1"/>
                <w:color w:val="1f1f1f"/>
                <w:rtl w:val="0"/>
              </w:rPr>
              <w:t xml:space="preserve">Other</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125.870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158.610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44.242</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Berdasarkan data pada Tabel 2, terlihat disparitas pendapatan rata-rata yang cukup mencolok antara pekerja perempuan (USD 107.889) dan pekerja laki-laki (USD 121.396).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Untuk menggali sejauh mana pengaruh modal manusia (</w:t>
      </w:r>
      <w:r w:rsidDel="00000000" w:rsidR="00000000" w:rsidRPr="00000000">
        <w:rPr>
          <w:rFonts w:ascii="Google Sans" w:cs="Google Sans" w:eastAsia="Google Sans" w:hAnsi="Google Sans"/>
          <w:i w:val="1"/>
          <w:iCs w:val="1"/>
          <w:color w:val="1f1f1f"/>
          <w:rtl w:val="0"/>
        </w:rPr>
        <w:t xml:space="preserve">human capital</w:t>
      </w:r>
      <w:r w:rsidDel="00000000" w:rsidR="00000000" w:rsidRPr="00000000">
        <w:rPr>
          <w:rFonts w:ascii="Google Sans" w:cs="Google Sans" w:eastAsia="Google Sans" w:hAnsi="Google Sans"/>
          <w:color w:val="1f1f1f"/>
          <w:rtl w:val="0"/>
        </w:rPr>
        <w:t xml:space="preserve">) berinteraksi dengan identitas gender ini, analisis korelasi silang antara tingkat pendidikan formal dan gender terhadap tingkat gaji rata-rata disajikan dalam Tabel 3.</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Tingkat Pendidikan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Kelompok Gender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Jumlah Personel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Rata-rata Gaji Tahunan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Sekolah Menengah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Perempuan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30.368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Sekolah Menengah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Laki-laki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39.381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Sarjana (</w:t>
            </w:r>
            <w:r w:rsidDel="00000000" w:rsidR="00000000" w:rsidRPr="00000000">
              <w:rPr>
                <w:rFonts w:ascii="Google Sans" w:cs="Google Sans" w:eastAsia="Google Sans" w:hAnsi="Google Sans"/>
                <w:i w:val="1"/>
                <w:iCs w:val="1"/>
                <w:color w:val="1f1f1f"/>
                <w:rtl w:val="0"/>
              </w:rPr>
              <w:t xml:space="preserve">Bachelor's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Perempuan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89.165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Sarjana (</w:t>
            </w:r>
            <w:r w:rsidDel="00000000" w:rsidR="00000000" w:rsidRPr="00000000">
              <w:rPr>
                <w:rFonts w:ascii="Google Sans" w:cs="Google Sans" w:eastAsia="Google Sans" w:hAnsi="Google Sans"/>
                <w:i w:val="1"/>
                <w:iCs w:val="1"/>
                <w:color w:val="1f1f1f"/>
                <w:rtl w:val="0"/>
              </w:rPr>
              <w:t xml:space="preserve">Bachelor's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Laki-laki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98.972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Magister (</w:t>
            </w:r>
            <w:r w:rsidDel="00000000" w:rsidR="00000000" w:rsidRPr="00000000">
              <w:rPr>
                <w:rFonts w:ascii="Google Sans" w:cs="Google Sans" w:eastAsia="Google Sans" w:hAnsi="Google Sans"/>
                <w:i w:val="1"/>
                <w:iCs w:val="1"/>
                <w:color w:val="1f1f1f"/>
                <w:rtl w:val="0"/>
              </w:rPr>
              <w:t xml:space="preserve">Master's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Perempuan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122.695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Magister (</w:t>
            </w:r>
            <w:r w:rsidDel="00000000" w:rsidR="00000000" w:rsidRPr="00000000">
              <w:rPr>
                <w:rFonts w:ascii="Google Sans" w:cs="Google Sans" w:eastAsia="Google Sans" w:hAnsi="Google Sans"/>
                <w:i w:val="1"/>
                <w:iCs w:val="1"/>
                <w:color w:val="1f1f1f"/>
                <w:rtl w:val="0"/>
              </w:rPr>
              <w:t xml:space="preserve">Master's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Laki-laki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Doktor (</w:t>
            </w:r>
            <w:r w:rsidDel="00000000" w:rsidR="00000000" w:rsidRPr="00000000">
              <w:rPr>
                <w:rFonts w:ascii="Google Sans" w:cs="Google Sans" w:eastAsia="Google Sans" w:hAnsi="Google Sans"/>
                <w:i w:val="1"/>
                <w:iCs w:val="1"/>
                <w:color w:val="1f1f1f"/>
                <w:rtl w:val="0"/>
              </w:rPr>
              <w:t xml:space="preserve">PhD</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Perempuan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160.266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Doktor (</w:t>
            </w:r>
            <w:r w:rsidDel="00000000" w:rsidR="00000000" w:rsidRPr="00000000">
              <w:rPr>
                <w:rFonts w:ascii="Google Sans" w:cs="Google Sans" w:eastAsia="Google Sans" w:hAnsi="Google Sans"/>
                <w:i w:val="1"/>
                <w:iCs w:val="1"/>
                <w:color w:val="1f1f1f"/>
                <w:rtl w:val="0"/>
              </w:rPr>
              <w:t xml:space="preserve">PhD</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Laki-laki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168.711</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Pola yang terdokumentasi dalam Tabel 3 menunjukkan bahwa kenaikan tingkat pendidikan formal secara konsisten berkorelasi dengan peningkatan tingkat kompensasi yang diterima karyawan.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Sebagai contoh, pekerja perempuan dengan latar belakang pendidikan Sekolah Menengah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 hanya menerima gaji tahunan rata-rata sebesar USD 30.368, sedangkan rekannya yang berpendidikan Doktor (</w:t>
      </w:r>
      <w:r w:rsidDel="00000000" w:rsidR="00000000" w:rsidRPr="00000000">
        <w:rPr>
          <w:rFonts w:ascii="Google Sans" w:cs="Google Sans" w:eastAsia="Google Sans" w:hAnsi="Google Sans"/>
          <w:i w:val="1"/>
          <w:iCs w:val="1"/>
          <w:color w:val="1f1f1f"/>
          <w:rtl w:val="0"/>
        </w:rPr>
        <w:t xml:space="preserve">PhD</w:t>
      </w:r>
      <w:r w:rsidDel="00000000" w:rsidR="00000000" w:rsidRPr="00000000">
        <w:rPr>
          <w:rFonts w:ascii="Google Sans" w:cs="Google Sans" w:eastAsia="Google Sans" w:hAnsi="Google Sans"/>
          <w:color w:val="1f1f1f"/>
          <w:rtl w:val="0"/>
        </w:rPr>
        <w:t xml:space="preserve">) menerima rata-rata USD 160.266.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Kendati demikian, kesenjangan upah berbasis gender (</w:t>
      </w:r>
      <w:r w:rsidDel="00000000" w:rsidR="00000000" w:rsidRPr="00000000">
        <w:rPr>
          <w:rFonts w:ascii="Google Sans" w:cs="Google Sans" w:eastAsia="Google Sans" w:hAnsi="Google Sans"/>
          <w:i w:val="1"/>
          <w:iCs w:val="1"/>
          <w:color w:val="1f1f1f"/>
          <w:rtl w:val="0"/>
        </w:rPr>
        <w:t xml:space="preserve">gender wage gap</w:t>
      </w:r>
      <w:r w:rsidDel="00000000" w:rsidR="00000000" w:rsidRPr="00000000">
        <w:rPr>
          <w:rFonts w:ascii="Google Sans" w:cs="Google Sans" w:eastAsia="Google Sans" w:hAnsi="Google Sans"/>
          <w:color w:val="1f1f1f"/>
          <w:rtl w:val="0"/>
        </w:rPr>
        <w:t xml:space="preserve">) tetap terlihat persisten di setiap jenjang pendidikan.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Kesenjangan terbesar secara proporsional ditemukan pada jenjang Magister (</w:t>
      </w:r>
      <w:r w:rsidDel="00000000" w:rsidR="00000000" w:rsidRPr="00000000">
        <w:rPr>
          <w:rFonts w:ascii="Google Sans" w:cs="Google Sans" w:eastAsia="Google Sans" w:hAnsi="Google Sans"/>
          <w:i w:val="1"/>
          <w:iCs w:val="1"/>
          <w:color w:val="1f1f1f"/>
          <w:rtl w:val="0"/>
        </w:rPr>
        <w:t xml:space="preserve">Master's</w:t>
      </w:r>
      <w:r w:rsidDel="00000000" w:rsidR="00000000" w:rsidRPr="00000000">
        <w:rPr>
          <w:rFonts w:ascii="Google Sans" w:cs="Google Sans" w:eastAsia="Google Sans" w:hAnsi="Google Sans"/>
          <w:color w:val="1f1f1f"/>
          <w:rtl w:val="0"/>
        </w:rPr>
        <w:t xml:space="preserve">), di mana pekerja laki-laki memperoleh rata-rata upah USD 140.061 sementara pekerja perempuan hanya memperoleh USD 122.695, merepresentasikan perbedaan sebesar USD 17.366 per tahun.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mengukur tingkat ketimpangan internal di dalam masing-masing kelompok gender, analisis ini menerapkan perhitungan Indeks Theil.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Indeks Theil untuk kelompok laki-laki tercatat sebesar 8,11, sedikit lebih tinggi dibandingkan kelompok perempuan yang berada di angka 7,88.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Hal ini menunjukkan bahwa variabilitas upah di kalangan pekerja laki-laki memiliki tingkat dispersi atau ketimpangan yang lebih lebar.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Hal tersebut mencerminkan konsentrasi upah ekstrem pada tingkat kepemimpinan puncak didominasi oleh pekerja laki-laki tertentu, sementara distribusi pendapatan di kalangan perempuan cenderung lebih homogen namun tertekan secara kolektif.</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Perumusan Spesifikasi Model Regresi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menguji signifikansi statistik dan mengukur kekuatan pengaruh masing-masing variabel prediktor secara simultan terhadap tingkat gaji, dirumuskan model regresi linear berganda (</w:t>
      </w:r>
      <w:r w:rsidDel="00000000" w:rsidR="00000000" w:rsidRPr="00000000">
        <w:rPr>
          <w:rFonts w:ascii="Google Sans" w:cs="Google Sans" w:eastAsia="Google Sans" w:hAnsi="Google Sans"/>
          <w:i w:val="1"/>
          <w:iCs w:val="1"/>
          <w:color w:val="1f1f1f"/>
          <w:rtl w:val="0"/>
        </w:rPr>
        <w:t xml:space="preserve">multiple linear regression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Guna mengakomodasi variabel kategorikal dalam persamaan linear, tingkat pendidikan formal diubah menjadi variabel dummy dengan menetapkan kategori Sekolah Menengah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 sebagai referensi baseline.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Demikian pula, variabel gender dikodekan dengan menetapkan kategori Laki-laki (</w:t>
      </w:r>
      <w:r w:rsidDel="00000000" w:rsidR="00000000" w:rsidRPr="00000000">
        <w:rPr>
          <w:rFonts w:ascii="Google Sans" w:cs="Google Sans" w:eastAsia="Google Sans" w:hAnsi="Google Sans"/>
          <w:i w:val="1"/>
          <w:iCs w:val="1"/>
          <w:color w:val="1f1f1f"/>
          <w:rtl w:val="0"/>
        </w:rPr>
        <w:t xml:space="preserve">Male</w:t>
      </w:r>
      <w:r w:rsidDel="00000000" w:rsidR="00000000" w:rsidRPr="00000000">
        <w:rPr>
          <w:rFonts w:ascii="Google Sans" w:cs="Google Sans" w:eastAsia="Google Sans" w:hAnsi="Google Sans"/>
          <w:color w:val="1f1f1f"/>
          <w:rtl w:val="0"/>
        </w:rPr>
        <w:t xml:space="preserve">) sebagai referensi baseline.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Persamaan teoritis model regresi linear berganda dirumuskan sebagai berikut: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2827"/>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05500" cy="5328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mana:</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47859" cy="24680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7859" cy="24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merepresentasikan estimasi gaji tahunan individu ke-</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dalam satuan mata uang nominal.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9230" cy="252307"/>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9230" cy="252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merupakan parameter intersep yang menunjukkan rata-rata upah teoritis untuk kategori acuan (yaitu pekerja laki-laki berpendidikan Sekolah Menengah dengan usia minimal dan tanpa pengalaman kerja).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89230" cy="252307"/>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89230" cy="252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color w:val="1f1f1f"/>
        </w:rPr>
        <w:drawing>
          <wp:inline distB="19050" distT="19050" distL="19050" distR="19050">
            <wp:extent cx="189230" cy="252307"/>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9230" cy="252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masing-masing menunjukkan koefisien regresi untuk variabel numerik Age dan Experience_Years.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1998" cy="243944"/>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41998" cy="243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adalah koefisien parsial untuk variabel dummy pendidikan formal (</w:t>
      </w:r>
      <w:r w:rsidDel="00000000" w:rsidR="00000000" w:rsidRPr="00000000">
        <w:rPr>
          <w:rFonts w:ascii="Google Sans" w:cs="Google Sans" w:eastAsia="Google Sans" w:hAnsi="Google Sans"/>
          <w:i w:val="1"/>
          <w:iCs w:val="1"/>
          <w:color w:val="1f1f1f"/>
          <w:rtl w:val="0"/>
        </w:rPr>
        <w:t xml:space="preserve">Bachelor's, Master's, PhD</w:t>
      </w:r>
      <w:r w:rsidDel="00000000" w:rsidR="00000000" w:rsidRPr="00000000">
        <w:rPr>
          <w:rFonts w:ascii="Google Sans" w:cs="Google Sans" w:eastAsia="Google Sans" w:hAnsi="Google Sans"/>
          <w:color w:val="1f1f1f"/>
          <w:rtl w:val="0"/>
        </w:rPr>
        <w:t xml:space="preserve">) yang mengukur selisih kompensasi terhadap lulusan Sekolah Menengah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65613" cy="248327"/>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5613" cy="248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adalah koefisien parsial untuk variabel dummy gender (</w:t>
      </w:r>
      <w:r w:rsidDel="00000000" w:rsidR="00000000" w:rsidRPr="00000000">
        <w:rPr>
          <w:rFonts w:ascii="Google Sans" w:cs="Google Sans" w:eastAsia="Google Sans" w:hAnsi="Google Sans"/>
          <w:i w:val="1"/>
          <w:iCs w:val="1"/>
          <w:color w:val="1f1f1f"/>
          <w:rtl w:val="0"/>
        </w:rPr>
        <w:t xml:space="preserve">Female, Other</w:t>
      </w:r>
      <w:r w:rsidDel="00000000" w:rsidR="00000000" w:rsidRPr="00000000">
        <w:rPr>
          <w:rFonts w:ascii="Google Sans" w:cs="Google Sans" w:eastAsia="Google Sans" w:hAnsi="Google Sans"/>
          <w:color w:val="1f1f1f"/>
          <w:rtl w:val="0"/>
        </w:rPr>
        <w:t xml:space="preserve">) yang mengukur selisih upah relatif terhadap kategori Laki-laki (</w:t>
      </w:r>
      <w:r w:rsidDel="00000000" w:rsidR="00000000" w:rsidRPr="00000000">
        <w:rPr>
          <w:rFonts w:ascii="Google Sans" w:cs="Google Sans" w:eastAsia="Google Sans" w:hAnsi="Google Sans"/>
          <w:i w:val="1"/>
          <w:iCs w:val="1"/>
          <w:color w:val="1f1f1f"/>
          <w:rtl w:val="0"/>
        </w:rPr>
        <w:t xml:space="preserve">Male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6525" cy="252046"/>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36525" cy="252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adalah istilah galat acak (</w:t>
      </w:r>
      <w:r w:rsidDel="00000000" w:rsidR="00000000" w:rsidRPr="00000000">
        <w:rPr>
          <w:rFonts w:ascii="Google Sans" w:cs="Google Sans" w:eastAsia="Google Sans" w:hAnsi="Google Sans"/>
          <w:i w:val="1"/>
          <w:iCs w:val="1"/>
          <w:color w:val="1f1f1f"/>
          <w:rtl w:val="0"/>
        </w:rPr>
        <w:t xml:space="preserve">error term</w:t>
      </w:r>
      <w:r w:rsidDel="00000000" w:rsidR="00000000" w:rsidRPr="00000000">
        <w:rPr>
          <w:rFonts w:ascii="Google Sans" w:cs="Google Sans" w:eastAsia="Google Sans" w:hAnsi="Google Sans"/>
          <w:color w:val="1f1f1f"/>
          <w:rtl w:val="0"/>
        </w:rPr>
        <w:t xml:space="preserve">) yang mewakili variasi gaji yang tidak teramati dalam model.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Secara metodologis, spesifikasi model ini rentan terhadap isu multikolinearitas (</w:t>
      </w:r>
      <w:r w:rsidDel="00000000" w:rsidR="00000000" w:rsidRPr="00000000">
        <w:rPr>
          <w:rFonts w:ascii="Google Sans" w:cs="Google Sans" w:eastAsia="Google Sans" w:hAnsi="Google Sans"/>
          <w:i w:val="1"/>
          <w:iCs w:val="1"/>
          <w:color w:val="1f1f1f"/>
          <w:rtl w:val="0"/>
        </w:rPr>
        <w:t xml:space="preserve">multicollinearity</w:t>
      </w:r>
      <w:r w:rsidDel="00000000" w:rsidR="00000000" w:rsidRPr="00000000">
        <w:rPr>
          <w:rFonts w:ascii="Google Sans" w:cs="Google Sans" w:eastAsia="Google Sans" w:hAnsi="Google Sans"/>
          <w:color w:val="1f1f1f"/>
          <w:rtl w:val="0"/>
        </w:rPr>
        <w:t xml:space="preserve">) yang disebabkan oleh hubungan linear yang sangat kuat antara usia (Age) dan akumulasi pengalaman kerja (Experience_Years).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Hubungan alamiah ini berarti bahwa pertambahan usia hampir selalu berjalan beriringan dengan akumulasi tahun kerja profesional.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Ketika kedua variabel prediktor dengan korelasi tinggi dimasukkan secara bersamaan ke dalam estimasi Kuadrat Terkecil Biasa (</w:t>
      </w:r>
      <w:r w:rsidDel="00000000" w:rsidR="00000000" w:rsidRPr="00000000">
        <w:rPr>
          <w:rFonts w:ascii="Google Sans" w:cs="Google Sans" w:eastAsia="Google Sans" w:hAnsi="Google Sans"/>
          <w:i w:val="1"/>
          <w:iCs w:val="1"/>
          <w:color w:val="1f1f1f"/>
          <w:rtl w:val="0"/>
        </w:rPr>
        <w:t xml:space="preserve">Ordinary Least Squares - OLS</w:t>
      </w:r>
      <w:r w:rsidDel="00000000" w:rsidR="00000000" w:rsidRPr="00000000">
        <w:rPr>
          <w:rFonts w:ascii="Google Sans" w:cs="Google Sans" w:eastAsia="Google Sans" w:hAnsi="Google Sans"/>
          <w:color w:val="1f1f1f"/>
          <w:rtl w:val="0"/>
        </w:rPr>
        <w:t xml:space="preserve">), varians dari koefisien regresi (</w:t>
      </w:r>
      <w:r w:rsidDel="00000000" w:rsidR="00000000" w:rsidRPr="00000000">
        <w:rPr>
          <w:rFonts w:ascii="Google Sans" w:cs="Google Sans" w:eastAsia="Google Sans" w:hAnsi="Google Sans"/>
          <w:color w:val="1f1f1f"/>
        </w:rPr>
        <w:drawing>
          <wp:inline distB="19050" distT="19050" distL="19050" distR="19050">
            <wp:extent cx="189230" cy="252307"/>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89230" cy="252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color w:val="1f1f1f"/>
        </w:rPr>
        <w:drawing>
          <wp:inline distB="19050" distT="19050" distL="19050" distR="19050">
            <wp:extent cx="189230" cy="252307"/>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9230" cy="252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akan membengkak.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Akibatnya, nilai kesalahan standar (</w:t>
      </w:r>
      <w:r w:rsidDel="00000000" w:rsidR="00000000" w:rsidRPr="00000000">
        <w:rPr>
          <w:rFonts w:ascii="Google Sans" w:cs="Google Sans" w:eastAsia="Google Sans" w:hAnsi="Google Sans"/>
          <w:i w:val="1"/>
          <w:iCs w:val="1"/>
          <w:color w:val="1f1f1f"/>
          <w:rtl w:val="0"/>
        </w:rPr>
        <w:t xml:space="preserve">standard error</w:t>
      </w:r>
      <w:r w:rsidDel="00000000" w:rsidR="00000000" w:rsidRPr="00000000">
        <w:rPr>
          <w:rFonts w:ascii="Google Sans" w:cs="Google Sans" w:eastAsia="Google Sans" w:hAnsi="Google Sans"/>
          <w:color w:val="1f1f1f"/>
          <w:rtl w:val="0"/>
        </w:rPr>
        <w:t xml:space="preserve">) menjadi bias ke atas, mengurangi signifikansi statistik individual masing-masing prediktor (menghasilkan nilai t-test yang rendah), meskipun model secara keseluruhan memiliki daya penjelas yang tinggi.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Masalah ini dapat diatasi melalui teknik regularisasi, penggunaan variabel interaksi, atau mengeliminasi salah satu variabel demi menjaga stabilitas koefisien tanpa mengorbankan daya prediksi model.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Interaksi Karakteristik Individu dan Implikasi Kebijakan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terhadap pola data ini memunculkan pemahaman mendalam mengenai struktur kompensasi yang berlaku di pasar tenaga kerja modern. Fenomena kenaikan upah yang signifikan seiring transisi dari lulusan sekolah menengah ke jenjang sarjana mengonfirmasi teori pensinyalan pasar (</w:t>
      </w:r>
      <w:r w:rsidDel="00000000" w:rsidR="00000000" w:rsidRPr="00000000">
        <w:rPr>
          <w:rFonts w:ascii="Google Sans" w:cs="Google Sans" w:eastAsia="Google Sans" w:hAnsi="Google Sans"/>
          <w:i w:val="1"/>
          <w:iCs w:val="1"/>
          <w:color w:val="1f1f1f"/>
          <w:rtl w:val="0"/>
        </w:rPr>
        <w:t xml:space="preserve">market signaling theory</w:t>
      </w:r>
      <w:r w:rsidDel="00000000" w:rsidR="00000000" w:rsidRPr="00000000">
        <w:rPr>
          <w:rFonts w:ascii="Google Sans" w:cs="Google Sans" w:eastAsia="Google Sans" w:hAnsi="Google Sans"/>
          <w:color w:val="1f1f1f"/>
          <w:rtl w:val="0"/>
        </w:rPr>
        <w:t xml:space="preserve">), di mana kepemilikan gelar sarjana dianggap oleh pelaku industri sebagai bukti awal disiplin dan kapasitas kognitif pelamar kerja.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Namun, penurunan tingkat pengembalian marginal (</w:t>
      </w:r>
      <w:r w:rsidDel="00000000" w:rsidR="00000000" w:rsidRPr="00000000">
        <w:rPr>
          <w:rFonts w:ascii="Google Sans" w:cs="Google Sans" w:eastAsia="Google Sans" w:hAnsi="Google Sans"/>
          <w:i w:val="1"/>
          <w:iCs w:val="1"/>
          <w:color w:val="1f1f1f"/>
          <w:rtl w:val="0"/>
        </w:rPr>
        <w:t xml:space="preserve">diminishing marginal returns</w:t>
      </w:r>
      <w:r w:rsidDel="00000000" w:rsidR="00000000" w:rsidRPr="00000000">
        <w:rPr>
          <w:rFonts w:ascii="Google Sans" w:cs="Google Sans" w:eastAsia="Google Sans" w:hAnsi="Google Sans"/>
          <w:color w:val="1f1f1f"/>
          <w:rtl w:val="0"/>
        </w:rPr>
        <w:t xml:space="preserve">) pasca-sarjana menjadi bukti penting bahwa investasi pendidikan formal yang terlalu tinggi, seperti jenjang doktoral (</w:t>
      </w:r>
      <w:r w:rsidDel="00000000" w:rsidR="00000000" w:rsidRPr="00000000">
        <w:rPr>
          <w:rFonts w:ascii="Google Sans" w:cs="Google Sans" w:eastAsia="Google Sans" w:hAnsi="Google Sans"/>
          <w:i w:val="1"/>
          <w:iCs w:val="1"/>
          <w:color w:val="1f1f1f"/>
          <w:rtl w:val="0"/>
        </w:rPr>
        <w:t xml:space="preserve">PhD</w:t>
      </w:r>
      <w:r w:rsidDel="00000000" w:rsidR="00000000" w:rsidRPr="00000000">
        <w:rPr>
          <w:rFonts w:ascii="Google Sans" w:cs="Google Sans" w:eastAsia="Google Sans" w:hAnsi="Google Sans"/>
          <w:color w:val="1f1f1f"/>
          <w:rtl w:val="0"/>
        </w:rPr>
        <w:t xml:space="preserve">), tidak selalu diiringi oleh peningkatan pendapatan yang setara jika dibandingkan dengan nilai waktu dari akumulasi pengalaman praktis secara langsung di industri.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Sebagai gambaran, rata-rata gaji untuk pemegang gelar Magister (</w:t>
      </w:r>
      <w:r w:rsidDel="00000000" w:rsidR="00000000" w:rsidRPr="00000000">
        <w:rPr>
          <w:rFonts w:ascii="Google Sans" w:cs="Google Sans" w:eastAsia="Google Sans" w:hAnsi="Google Sans"/>
          <w:i w:val="1"/>
          <w:iCs w:val="1"/>
          <w:color w:val="1f1f1f"/>
          <w:rtl w:val="0"/>
        </w:rPr>
        <w:t xml:space="preserve">Master's</w:t>
      </w:r>
      <w:r w:rsidDel="00000000" w:rsidR="00000000" w:rsidRPr="00000000">
        <w:rPr>
          <w:rFonts w:ascii="Google Sans" w:cs="Google Sans" w:eastAsia="Google Sans" w:hAnsi="Google Sans"/>
          <w:color w:val="1f1f1f"/>
          <w:rtl w:val="0"/>
        </w:rPr>
        <w:t xml:space="preserve">) dari kelompok laki-laki adalah USD 140.061, sedangkan lulusan Doktor (</w:t>
      </w:r>
      <w:r w:rsidDel="00000000" w:rsidR="00000000" w:rsidRPr="00000000">
        <w:rPr>
          <w:rFonts w:ascii="Google Sans" w:cs="Google Sans" w:eastAsia="Google Sans" w:hAnsi="Google Sans"/>
          <w:i w:val="1"/>
          <w:iCs w:val="1"/>
          <w:color w:val="1f1f1f"/>
          <w:rtl w:val="0"/>
        </w:rPr>
        <w:t xml:space="preserve">PhD</w:t>
      </w:r>
      <w:r w:rsidDel="00000000" w:rsidR="00000000" w:rsidRPr="00000000">
        <w:rPr>
          <w:rFonts w:ascii="Google Sans" w:cs="Google Sans" w:eastAsia="Google Sans" w:hAnsi="Google Sans"/>
          <w:color w:val="1f1f1f"/>
          <w:rtl w:val="0"/>
        </w:rPr>
        <w:t xml:space="preserve">) memperoleh USD 168.711.</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Selisih kompensasi tahunan ini sering kali tidak cukup besar untuk menjustifikasi hilangnya potensi pendapatan (</w:t>
      </w:r>
      <w:r w:rsidDel="00000000" w:rsidR="00000000" w:rsidRPr="00000000">
        <w:rPr>
          <w:rFonts w:ascii="Google Sans" w:cs="Google Sans" w:eastAsia="Google Sans" w:hAnsi="Google Sans"/>
          <w:i w:val="1"/>
          <w:iCs w:val="1"/>
          <w:color w:val="1f1f1f"/>
          <w:rtl w:val="0"/>
        </w:rPr>
        <w:t xml:space="preserve">opportunity cost</w:t>
      </w:r>
      <w:r w:rsidDel="00000000" w:rsidR="00000000" w:rsidRPr="00000000">
        <w:rPr>
          <w:rFonts w:ascii="Google Sans" w:cs="Google Sans" w:eastAsia="Google Sans" w:hAnsi="Google Sans"/>
          <w:color w:val="1f1f1f"/>
          <w:rtl w:val="0"/>
        </w:rPr>
        <w:t xml:space="preserve">) dan biaya akademis selama masa studi doktoral yang panjang.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sisi lain, analisis ini menyoroti ambiguitas geografis dan kontekstual dari dataset yang digunakan dalam literatur akademis. Sebagian penelitian menggunakan dataset ini dengan mengasumsikan mata uang dalam Ribuan Rupee India (INR), di mana rata-rata gaji untuk segmen peneliti bergelar PhD dilaporkan berkisar antara 120.000 hingga 190.000 INR dengan nilai rata-rata sebesar 165.650 INR.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Sementara itu, dokumentasi praktis dan visualisasi data umumnya menyajikan angka-angka tersebut dalam format Dolar Amerika Serikat (USD) per tahun.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Perbedaan interpretasi unit moneter ini menekankan pentingnya standarisasi data dan penelusuran asal-usul data (</w:t>
      </w:r>
      <w:r w:rsidDel="00000000" w:rsidR="00000000" w:rsidRPr="00000000">
        <w:rPr>
          <w:rFonts w:ascii="Google Sans" w:cs="Google Sans" w:eastAsia="Google Sans" w:hAnsi="Google Sans"/>
          <w:i w:val="1"/>
          <w:iCs w:val="1"/>
          <w:color w:val="1f1f1f"/>
          <w:rtl w:val="0"/>
        </w:rPr>
        <w:t xml:space="preserve">data provenance</w:t>
      </w:r>
      <w:r w:rsidDel="00000000" w:rsidR="00000000" w:rsidRPr="00000000">
        <w:rPr>
          <w:rFonts w:ascii="Google Sans" w:cs="Google Sans" w:eastAsia="Google Sans" w:hAnsi="Google Sans"/>
          <w:color w:val="1f1f1f"/>
          <w:rtl w:val="0"/>
        </w:rPr>
        <w:t xml:space="preserve">) untuk menghindari kesalahan penafsiran skala ekonomi antar wilayah.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Lebih jauh lagi, kesenjangan upah berbasis gender yang persisten di setiap tingkat pendidikan menunjukkan adanya distorsi struktural yang tidak dapat dieliminasi hanya melalui peningkatan kualifikasi akademis pekerja perempuan.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Ketimpangan upah ini sering kali diperparah oleh fenomena segregasi pekerjaan, di mana pekerja perempuan cenderung terkonsentrasi pada departemen pendukung dengan upah yang lebih rendah, sementara posisi dengan bayaran tertinggi seperti ilmuwan data atau pengembang perangkat lunak tingkat senior didominasi oleh pekerja laki-laki.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Keadaan ini mengindikasikan bahwa tanpa adanya intervensi kebijakan internal organisasi yang sengaja menyasar kesetaraan promosi dan transparansi pengupahan, ketimpangan struktural ini akan terus bertahan sebagai pola sistemik yang merugikan produktivitas jangka panjang perusahaan.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Kesimpulan dan Strategi Intervensi Korporasi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regresi multivariat terhadap dataset gaji karyawan dengan 6.704 sampel ini memberikan landasan empiris yang kuat untuk memahami faktor-faktor penentu kompensasi.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Kualifikasi pendidikan formal dan akumulasi masa kerja terbukti menjadi penentu utama besaran gaji, meskipun efektivitas marginalnya cenderung melambat pada jenjang pendidikan tertinggi.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Disparitas gender yang konsisten di semua tingkat kualifikasi menandakan adanya bias struktural yang memerlukan reformasi kebijakan kompensasi secara menyeluruh dalam lanskap korporasi modern.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Sebagai langkah taktis, departemen manajemen sumber daya manusia di tingkat korporasi wajib menerapkan sistem evaluasi remunerasi berbasis data secara berkala. Pemodelan regresi seperti yang dirumuskan dalam studi ini dapat diintegrasikan ke dalam sistem informasi SDM untuk mengidentifikasi deviasi gaji individu yang menyimpang dari prediksi model tanpa dasar pembenaran performa yang objektif.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Dengan menggunakan pendekatan berbasis keadilan statistik, korporasi dapat secara aktif mendeteksi dan mengoreksi kesenjangan upah yang tidak dapat dijelaskan oleh faktor masa kerja atau kualifikasi akademis.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Selain itu, peningkatan transparansi dalam proses rekrutmen dan penetapan skala upah awal (</w:t>
      </w:r>
      <w:r w:rsidDel="00000000" w:rsidR="00000000" w:rsidRPr="00000000">
        <w:rPr>
          <w:rFonts w:ascii="Google Sans" w:cs="Google Sans" w:eastAsia="Google Sans" w:hAnsi="Google Sans"/>
          <w:i w:val="1"/>
          <w:iCs w:val="1"/>
          <w:color w:val="1f1f1f"/>
          <w:rtl w:val="0"/>
        </w:rPr>
        <w:t xml:space="preserve">salary band</w:t>
      </w:r>
      <w:r w:rsidDel="00000000" w:rsidR="00000000" w:rsidRPr="00000000">
        <w:rPr>
          <w:rFonts w:ascii="Google Sans" w:cs="Google Sans" w:eastAsia="Google Sans" w:hAnsi="Google Sans"/>
          <w:color w:val="1f1f1f"/>
          <w:rtl w:val="0"/>
        </w:rPr>
        <w:t xml:space="preserve">) sangat direkomendasikan untuk mencegah bias negosiasi yang sering kali merugikan kelompok pekerja perempuan.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Salary_Data - Kaggle, diakses Juni 4, 2026, </w:t>
      </w:r>
      <w:hyperlink r:id="rId16">
        <w:r w:rsidDel="00000000" w:rsidR="00000000" w:rsidRPr="00000000">
          <w:rPr>
            <w:rFonts w:ascii="Google Sans" w:cs="Google Sans" w:eastAsia="Google Sans" w:hAnsi="Google Sans"/>
            <w:color w:val="0000ee"/>
            <w:sz w:val="24"/>
            <w:szCs w:val="24"/>
            <w:u w:val="single"/>
            <w:rtl w:val="0"/>
          </w:rPr>
          <w:t xml:space="preserve">https://www.kaggle.com/datasets/mohithsairamreddy/salary-data</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Salary_Prediction/Salary Prediction.py at main - GitHub, diakses Juni 4, 2026, </w:t>
      </w:r>
      <w:hyperlink r:id="rId17">
        <w:r w:rsidDel="00000000" w:rsidR="00000000" w:rsidRPr="00000000">
          <w:rPr>
            <w:rFonts w:ascii="Google Sans" w:cs="Google Sans" w:eastAsia="Google Sans" w:hAnsi="Google Sans"/>
            <w:color w:val="0000ee"/>
            <w:sz w:val="24"/>
            <w:szCs w:val="24"/>
            <w:u w:val="single"/>
            <w:rtl w:val="0"/>
          </w:rPr>
          <w:t xml:space="preserve">https://github.com/Pranjali1049/Salary_Prediction/blob/main/Salary%20Prediction.py</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Gender Bias: Statistical Analyses of Salary Data - Kaggle, diakses Juni 4, 2026, </w:t>
      </w:r>
      <w:hyperlink r:id="rId18">
        <w:r w:rsidDel="00000000" w:rsidR="00000000" w:rsidRPr="00000000">
          <w:rPr>
            <w:rFonts w:ascii="Google Sans" w:cs="Google Sans" w:eastAsia="Google Sans" w:hAnsi="Google Sans"/>
            <w:color w:val="0000ee"/>
            <w:sz w:val="24"/>
            <w:szCs w:val="24"/>
            <w:u w:val="single"/>
            <w:rtl w:val="0"/>
          </w:rPr>
          <w:t xml:space="preserve">https://www.kaggle.com/code/aminawasiq/gender-bias-statistical-analyses-of-salary-data</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Impact of Education on Income and Its Gender Heterogeneity - ResearchGate, diakses Juni 4,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https://www.researchgate.net/publication/395555576_The_Impact_of_Education_on_Income_and_Its_Gender_Heterogeneity</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LouisLiron/Project-Salary-Data-Analysis - GitHub, diakses Juni 4, 2026, </w:t>
      </w:r>
      <w:hyperlink r:id="rId20">
        <w:r w:rsidDel="00000000" w:rsidR="00000000" w:rsidRPr="00000000">
          <w:rPr>
            <w:rFonts w:ascii="Google Sans" w:cs="Google Sans" w:eastAsia="Google Sans" w:hAnsi="Google Sans"/>
            <w:color w:val="0000ee"/>
            <w:sz w:val="24"/>
            <w:szCs w:val="24"/>
            <w:u w:val="single"/>
            <w:rtl w:val="0"/>
          </w:rPr>
          <w:t xml:space="preserve">https://github.com/LouisLiron/Project-Salary-Data-Analysis</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Privacy via Distributionally Robust Optimization | Operations Research, diakses Juni 4, 2026, </w:t>
      </w:r>
      <w:hyperlink r:id="rId21">
        <w:r w:rsidDel="00000000" w:rsidR="00000000" w:rsidRPr="00000000">
          <w:rPr>
            <w:rFonts w:ascii="Google Sans" w:cs="Google Sans" w:eastAsia="Google Sans" w:hAnsi="Google Sans"/>
            <w:color w:val="0000ee"/>
            <w:sz w:val="24"/>
            <w:szCs w:val="24"/>
            <w:u w:val="single"/>
            <w:rtl w:val="0"/>
          </w:rPr>
          <w:t xml:space="preserve">https://pubsonline.informs.org/doi/10.1287/opre.2023.0218</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Performance &amp; Salary (Synthetic Dataset) - Kaggle, diakses Juni 4, 2026, </w:t>
      </w:r>
      <w:hyperlink r:id="rId22">
        <w:r w:rsidDel="00000000" w:rsidR="00000000" w:rsidRPr="00000000">
          <w:rPr>
            <w:rFonts w:ascii="Google Sans" w:cs="Google Sans" w:eastAsia="Google Sans" w:hAnsi="Google Sans"/>
            <w:color w:val="0000ee"/>
            <w:sz w:val="24"/>
            <w:szCs w:val="24"/>
            <w:u w:val="single"/>
            <w:rtl w:val="0"/>
          </w:rPr>
          <w:t xml:space="preserve">https://www.kaggle.com/datasets/mamunhasan2cs/employee-performance-and-salary-synthetic-dataset</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salary_Data.csv - GitHub Gist, diakses Juni 4, 2026, </w:t>
      </w:r>
      <w:hyperlink r:id="rId23">
        <w:r w:rsidDel="00000000" w:rsidR="00000000" w:rsidRPr="00000000">
          <w:rPr>
            <w:rFonts w:ascii="Google Sans" w:cs="Google Sans" w:eastAsia="Google Sans" w:hAnsi="Google Sans"/>
            <w:color w:val="0000ee"/>
            <w:sz w:val="24"/>
            <w:szCs w:val="24"/>
            <w:u w:val="single"/>
            <w:rtl w:val="0"/>
          </w:rPr>
          <w:t xml:space="preserve">https://gist.github.com/saikrishnapotluri/33ace369025ec4de0dfb9f22a0c5b09f</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Privacy via Distributionally Robust Optimization - arXiv, diakses Juni 4, 2026, </w:t>
      </w:r>
      <w:hyperlink r:id="rId24">
        <w:r w:rsidDel="00000000" w:rsidR="00000000" w:rsidRPr="00000000">
          <w:rPr>
            <w:rFonts w:ascii="Google Sans" w:cs="Google Sans" w:eastAsia="Google Sans" w:hAnsi="Google Sans"/>
            <w:color w:val="0000ee"/>
            <w:sz w:val="24"/>
            <w:szCs w:val="24"/>
            <w:u w:val="single"/>
            <w:rtl w:val="0"/>
          </w:rPr>
          <w:t xml:space="preserve">https://arxiv.org/pdf/2304.12681</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Salary Prediction dataset - Kaggle, diakses Juni 4, 2026, </w:t>
      </w:r>
      <w:hyperlink r:id="rId25">
        <w:r w:rsidDel="00000000" w:rsidR="00000000" w:rsidRPr="00000000">
          <w:rPr>
            <w:rFonts w:ascii="Google Sans" w:cs="Google Sans" w:eastAsia="Google Sans" w:hAnsi="Google Sans"/>
            <w:color w:val="0000ee"/>
            <w:sz w:val="24"/>
            <w:szCs w:val="24"/>
            <w:u w:val="single"/>
            <w:rtl w:val="0"/>
          </w:rPr>
          <w:t xml:space="preserve">https://www.kaggle.com/datasets/rkiattisak/salaly-prediction-for-beginer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ouisLiron/Project-Salary-Data-Analysis" TargetMode="External"/><Relationship Id="rId22" Type="http://schemas.openxmlformats.org/officeDocument/2006/relationships/hyperlink" Target="https://www.kaggle.com/datasets/mamunhasan2cs/employee-performance-and-salary-synthetic-dataset" TargetMode="External"/><Relationship Id="rId21" Type="http://schemas.openxmlformats.org/officeDocument/2006/relationships/hyperlink" Target="https://pubsonline.informs.org/doi/10.1287/opre.2023.0218" TargetMode="External"/><Relationship Id="rId24" Type="http://schemas.openxmlformats.org/officeDocument/2006/relationships/hyperlink" Target="https://arxiv.org/pdf/2304.12681" TargetMode="External"/><Relationship Id="rId23" Type="http://schemas.openxmlformats.org/officeDocument/2006/relationships/hyperlink" Target="https://gist.github.com/saikrishnapotluri/33ace369025ec4de0dfb9f22a0c5b09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yperlink" Target="https://www.kaggle.com/datasets/rkiattisak/salaly-prediction-for-beginer" TargetMode="External"/><Relationship Id="rId5" Type="http://schemas.openxmlformats.org/officeDocument/2006/relationships/styles" Target="styles.xml"/><Relationship Id="rId6" Type="http://schemas.openxmlformats.org/officeDocument/2006/relationships/hyperlink" Target="https://www.kaggle.com/datasets/mohithsairamreddy/salary-data" TargetMode="External"/><Relationship Id="rId7" Type="http://schemas.openxmlformats.org/officeDocument/2006/relationships/image" Target="media/image9.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yperlink" Target="https://github.com/Pranjali1049/Salary_Prediction/blob/main/Salary%20Prediction.py" TargetMode="External"/><Relationship Id="rId16" Type="http://schemas.openxmlformats.org/officeDocument/2006/relationships/hyperlink" Target="https://www.kaggle.com/datasets/mohithsairamreddy/salary-data" TargetMode="External"/><Relationship Id="rId19" Type="http://schemas.openxmlformats.org/officeDocument/2006/relationships/hyperlink" Target="https://www.researchgate.net/publication/395555576_The_Impact_of_Education_on_Income_and_Its_Gender_Heterogeneity" TargetMode="External"/><Relationship Id="rId18" Type="http://schemas.openxmlformats.org/officeDocument/2006/relationships/hyperlink" Target="https://www.kaggle.com/code/aminawasiq/gender-bias-statistical-analyses-of-salary-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