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Strategic Investment Recommendations</w:t>
      </w:r>
    </w:p>
    <w:p/>
    <w:p>
      <w:r>
        <w:t>Client Name: Summit Investments</w:t>
      </w:r>
    </w:p>
    <w:p>
      <w:r>
        <w:t>Analyst Name: Vanshwardhan Singh</w:t>
      </w:r>
    </w:p>
    <w:p>
      <w:r>
        <w:t>Date: April 26, 2025</w:t>
      </w:r>
    </w:p>
    <w:p/>
    <w:p>
      <w:pPr>
        <w:pStyle w:val="Heading2"/>
      </w:pPr>
      <w:r>
        <w:t>Executive Summary</w:t>
      </w:r>
    </w:p>
    <w:p>
      <w:r>
        <w:t>Summit Investments aims to balance moderate growth with environmental responsibility while maintaining manageable risk. This proposal outlines strategic recommendations to enhance sustainability, diversify the portfolio geographically and sector-wise, and maintain stable, moderate returns. Key recommendations include introducing Green ETFs, Emerging Market Sustainable Bonds, and rebalancing equity and fixed-income exposures. These steps will align the portfolio with Summit Investments' corporate values and strengthen long-term performance.</w:t>
      </w:r>
    </w:p>
    <w:p>
      <w:pPr>
        <w:pStyle w:val="Heading2"/>
      </w:pPr>
      <w:r>
        <w:t>Client Priorities</w:t>
      </w:r>
    </w:p>
    <w:p>
      <w:pPr>
        <w:pStyle w:val="Heading3"/>
      </w:pPr>
      <w:r>
        <w:t>Diversification</w:t>
      </w:r>
    </w:p>
    <w:p>
      <w:r>
        <w:t>Summit Investments seeks to reduce overreliance on large-cap U.S. equities by expanding into emerging markets and sustainable bonds. This strategy will lower portfolio concentration risks and improve overall stability across regions and sectors.</w:t>
      </w:r>
    </w:p>
    <w:p>
      <w:pPr>
        <w:pStyle w:val="Heading3"/>
      </w:pPr>
      <w:r>
        <w:t>Sustainability</w:t>
      </w:r>
    </w:p>
    <w:p>
      <w:r>
        <w:t>Summit has emphasized environmentally responsible investments. Incorporating ESG-focused financial products ensures the portfolio aligns with Summit’s sustainability goals and corporate ethics.</w:t>
      </w:r>
    </w:p>
    <w:p>
      <w:pPr>
        <w:pStyle w:val="Heading3"/>
      </w:pPr>
      <w:r>
        <w:t>Moderate Growth</w:t>
      </w:r>
    </w:p>
    <w:p>
      <w:r>
        <w:t>The client desires consistent returns without exposing the portfolio to excessive volatility. The recommended investments offer a balanced growth potential while preserving capital and managing risk, especially in the current rising interest rate environment.</w:t>
      </w:r>
    </w:p>
    <w:p>
      <w:pPr>
        <w:pStyle w:val="Heading2"/>
      </w:pPr>
      <w:r>
        <w:t>Recommended Financial Products and Justifications</w:t>
      </w:r>
    </w:p>
    <w:p>
      <w:pPr>
        <w:pStyle w:val="Heading3"/>
      </w:pPr>
      <w:r>
        <w:t>Product 1: iShares Global Clean Energy ETF (ICLN)</w:t>
      </w:r>
    </w:p>
    <w:p>
      <w:r>
        <w:t>Why This Product:</w:t>
      </w:r>
    </w:p>
    <w:p>
      <w:r>
        <w:t>- Provides broad exposure to clean energy companies globally.</w:t>
      </w:r>
    </w:p>
    <w:p>
      <w:r>
        <w:t>- Focuses on renewable energy leaders aligned with ESG standards.</w:t>
      </w:r>
    </w:p>
    <w:p>
      <w:r>
        <w:t>Justification:</w:t>
      </w:r>
    </w:p>
    <w:p>
      <w:r>
        <w:t>By allocating to the iShares Global Clean Energy ETF, Summit Investments can significantly advance its sustainability agenda. The fund supports long-term growth through investment in one of the fastest-growing sectors — renewable energy — while adhering to environmental priorities.</w:t>
      </w:r>
    </w:p>
    <w:p>
      <w:pPr>
        <w:pStyle w:val="Heading3"/>
      </w:pPr>
      <w:r>
        <w:t>Product 2: JPMorgan Emerging Markets Sustainable Bond Fund</w:t>
      </w:r>
    </w:p>
    <w:p>
      <w:r>
        <w:t>Why This Product:</w:t>
      </w:r>
    </w:p>
    <w:p>
      <w:r>
        <w:t>- Invests in bonds from emerging markets with a sustainability focus.</w:t>
      </w:r>
    </w:p>
    <w:p>
      <w:r>
        <w:t>- Balances higher yield opportunities with ESG screening criteria.</w:t>
      </w:r>
    </w:p>
    <w:p>
      <w:r>
        <w:t>Justification:</w:t>
      </w:r>
    </w:p>
    <w:p>
      <w:r>
        <w:t>This fund addresses both geographic diversification and sustainability goals. It offers exposure to emerging economies poised for expansion while maintaining risk controls through ESG-focused selection.</w:t>
      </w:r>
    </w:p>
    <w:p>
      <w:pPr>
        <w:pStyle w:val="Heading2"/>
      </w:pPr>
      <w:r>
        <w:t>Proposed Actions</w:t>
      </w:r>
    </w:p>
    <w:p>
      <w:r>
        <w:t>Reallocate Portfolio Funds:</w:t>
      </w:r>
    </w:p>
    <w:p>
      <w:r>
        <w:t>- Reduce U.S. Large-Cap Equities exposure by 10%.</w:t>
      </w:r>
    </w:p>
    <w:p>
      <w:r>
        <w:t>- Decrease traditional Fixed Income holdings by 8%.</w:t>
      </w:r>
    </w:p>
    <w:p>
      <w:r>
        <w:t>Introduce New Investments:</w:t>
      </w:r>
    </w:p>
    <w:p>
      <w:r>
        <w:t>- Allocate 10% to Green ETFs (e.g., iShares Global Clean Energy ETF).</w:t>
      </w:r>
    </w:p>
    <w:p>
      <w:r>
        <w:t>- Allocate 8% to Emerging Market Sustainable Bonds (e.g., JPMorgan EM Sustainable Bond Fund).</w:t>
      </w:r>
    </w:p>
    <w:p>
      <w:r>
        <w:t>Monitor Performance:</w:t>
      </w:r>
    </w:p>
    <w:p>
      <w:r>
        <w:t>- Conduct quarterly reviews to assess the performance of the new sustainable investments.</w:t>
      </w:r>
    </w:p>
    <w:p>
      <w:r>
        <w:t>- Adjust sector and geographic exposures based on emerging market conditions and sustainability trends.</w:t>
      </w:r>
    </w:p>
    <w:p>
      <w:pPr>
        <w:pStyle w:val="Heading2"/>
      </w:pPr>
      <w:r>
        <w:t>Expected Outcomes</w:t>
      </w:r>
    </w:p>
    <w:p>
      <w:r>
        <w:t>- Increased Portfolio Sustainability: Greater alignment with ESG principles and corporate values.</w:t>
      </w:r>
    </w:p>
    <w:p>
      <w:r>
        <w:t>- Enhanced Diversification: Reduced reliance on U.S. markets and broadened exposure to high-potential emerging economies.</w:t>
      </w:r>
    </w:p>
    <w:p>
      <w:r>
        <w:t>- Balanced Moderate Growth: Positioned for consistent returns with managed volatility amid rising interest rates and market uncertainties.</w:t>
      </w:r>
    </w:p>
    <w:p>
      <w:pPr>
        <w:pStyle w:val="Heading2"/>
      </w:pPr>
      <w:r>
        <w:t>Conclusion</w:t>
      </w:r>
    </w:p>
    <w:p>
      <w:r>
        <w:t>The proposed strategy aligns directly with Summit Investments' goals of sustainability, diversification, and moderate growth. By adopting these recommendations, Summit can strengthen its portfolio's resilience, enhance returns responsibly, and remain true to its core values. I am available to discuss these recommendations further at your convenience and assist with the implementation process.</w:t>
      </w:r>
    </w:p>
    <w:p/>
    <w:p>
      <w:r>
        <w:t>Best regards,</w:t>
      </w:r>
    </w:p>
    <w:p>
      <w:r>
        <w:t>Vanshwardhan Singh</w:t>
      </w:r>
    </w:p>
    <w:p>
      <w:r>
        <w:t>📞 +91 98930 64275</w:t>
      </w:r>
    </w:p>
    <w:p>
      <w:r>
        <w:t>✉️ [Your Email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