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90"/>
        <w:tblGridChange w:id="0">
          <w:tblGrid>
            <w:gridCol w:w="9990"/>
          </w:tblGrid>
        </w:tblGridChange>
      </w:tblGrid>
      <w:tr>
        <w:trPr>
          <w:trHeight w:val="660" w:hRule="atLeast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Hands-on Exercise Objective</w:t>
            </w:r>
          </w:p>
        </w:tc>
      </w:tr>
      <w:tr>
        <w:trPr>
          <w:trHeight w:val="66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spacing w:after="280" w:before="10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After completing the hands-on exercises, you will be able to: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Inheritance in your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80" w:before="0" w:line="240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Apply method overriding concept in inheritance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before="0" w:lineRule="auto"/>
              <w:ind w:left="7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Scenario: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 In a company there are employees with two designations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Trainee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. Both employees share the same set of attributes and basic salary calculation logic is same but the basic salary of trainee and manager are different.</w:t>
            </w:r>
          </w:p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The Manager has a travel allowance equal to 15% of the basic salary, whereas all the other employees the travel allowance is 10% of the basic salary. Write a program to maintain the entities using inheritance.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spacing w:before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 Statement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class Employee with the following instance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5755.0" w:type="dxa"/>
              <w:jc w:val="left"/>
              <w:tblInd w:w="472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95"/>
              <w:gridCol w:w="3060"/>
              <w:tblGridChange w:id="0">
                <w:tblGrid>
                  <w:gridCol w:w="2695"/>
                  <w:gridCol w:w="3060"/>
                </w:tblGrid>
              </w:tblGridChange>
            </w:tblGrid>
            <w:tr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Instance variables </w:t>
                  </w:r>
                </w:p>
              </w:tc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Data type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employeeId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long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String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 Address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String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 Phone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Long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basicSalary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double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specialAllowance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double  default value- 250.80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Hra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double,default value- 1000.50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270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 overloaded constructor in the employee class, which takes the below constructor parameters and initializes them to their respective instance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45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755.0" w:type="dxa"/>
              <w:jc w:val="left"/>
              <w:tblInd w:w="81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95"/>
              <w:gridCol w:w="3060"/>
              <w:tblGridChange w:id="0">
                <w:tblGrid>
                  <w:gridCol w:w="2695"/>
                  <w:gridCol w:w="3060"/>
                </w:tblGrid>
              </w:tblGridChange>
            </w:tblGrid>
            <w:tr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Constructor parameter</w:t>
                  </w:r>
                </w:p>
              </w:tc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Instance Variable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Id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employeeId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employeeName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address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employeeAddress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phone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employeePhone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method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calculateSalary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which the basic salary needs to be calculated as below.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salary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basicSalary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+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basicSalary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*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specialAllowance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/100) +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basicSalary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*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/100); 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calculated salary should be displayed in the console.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NOTE: salary is a local variable.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the sub classes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with base class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Create overloaded constructors which takes the below parameters and initializes them to their respective variables in the super class.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755.0" w:type="dxa"/>
              <w:jc w:val="left"/>
              <w:tblInd w:w="75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95"/>
              <w:gridCol w:w="3060"/>
              <w:tblGridChange w:id="0">
                <w:tblGrid>
                  <w:gridCol w:w="2695"/>
                  <w:gridCol w:w="3060"/>
                </w:tblGrid>
              </w:tblGridChange>
            </w:tblGrid>
            <w:tr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Constructor parameter</w:t>
                  </w:r>
                </w:p>
              </w:tc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Instance Variable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id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employeeId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employeeName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address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employeeAddress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phone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employeePhone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salary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basicSalary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contextualSpacing w:val="1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class “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InheritanceActivity.java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with a main method which performs the below functions,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#1: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 instance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class by calling the overloaded constructor with the below parameters,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1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755.0" w:type="dxa"/>
              <w:jc w:val="left"/>
              <w:tblInd w:w="279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95"/>
              <w:gridCol w:w="3060"/>
              <w:tblGridChange w:id="0">
                <w:tblGrid>
                  <w:gridCol w:w="2695"/>
                  <w:gridCol w:w="3060"/>
                </w:tblGrid>
              </w:tblGridChange>
            </w:tblGrid>
            <w:tr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Constructor parameter</w:t>
                  </w:r>
                </w:p>
              </w:tc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Instance Variable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id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126534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"Peter"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address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"Chennai India”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phone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237844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salary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65000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Invoke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calculateSalary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method of the manager object.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salary calculated should be printed in the console.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#2: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 instance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class by calling the overloaded constructor with the below parameters,</w:t>
            </w:r>
          </w:p>
          <w:tbl>
            <w:tblPr>
              <w:tblStyle w:val="Table5"/>
              <w:tblW w:w="5755.0" w:type="dxa"/>
              <w:jc w:val="left"/>
              <w:tblInd w:w="279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95"/>
              <w:gridCol w:w="3060"/>
              <w:tblGridChange w:id="0">
                <w:tblGrid>
                  <w:gridCol w:w="2695"/>
                  <w:gridCol w:w="3060"/>
                </w:tblGrid>
              </w:tblGridChange>
            </w:tblGrid>
            <w:tr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Constructor parameter</w:t>
                  </w:r>
                </w:p>
              </w:tc>
              <w:tc>
                <w:tcPr>
                  <w:shd w:fill="00b050" w:val="clear"/>
                </w:tcPr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rtl w:val="0"/>
                    </w:rPr>
                    <w:t xml:space="preserve">Instance Variable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id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29846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Name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"Jack"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address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"Mumbai India”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phone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442085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salary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jc w:val="both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45000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Invoke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calculateSalary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method of the trainee object.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salary calculated should be printed in the console.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 Statement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a method called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calculateTransportAllowance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class which should calculate the transport allowance by calculating 10% (default allowance) of the salary. Print the salary after calculating.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transportAllowance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10/100*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basicSalary.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a manager, the transportation allowance is 15% of the basic salary. So override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calculateTransportAllowance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method in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class which should calculate the transport allowance as 15% of the base salary. Print the salary after calculating.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transportAllowance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15*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basicSalary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/100.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a trainee, the transport allowance is same as the default allowance; the method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calculateTransportAllowance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the base class can be used.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Invoke the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calculateTransportAllowance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the manager and trainee class in the main method of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InheritanceActivity.java.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before="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before="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before="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before="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before="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