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overdue AP badge — WeekAtAGlanceStrip gains overdueAP prop; shows 'N AP overdue' pill in header when apOverdue &gt; 0; flex:1 pill aligns between title and expand toggle; wagStyles: overduePill, overduePillText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delivery performance card — deliveryPerf useMemo buckets all orders into overdueCount/thisWeekCount/onTrackCount/completedCount; DeliveryPerfCard renders tile grid with counts; shown in All tab; dpStyles monochrome 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 month-over-month comparison — priorMonthLastDay() helper; showMoM toggle state + MoM button in header; loadPrior() fetches prior month TB on toggle; MoMSection renders 4-col table (Account | Prior | Current | Δ); momStyles, fmtDelta()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vendor performance ranking — vendorPerf useMemo groups orders by vendor, computes total/completed/overdue; VendorRankCard: top-5 vendors by completion rate with rank, name, bar, count, overdue pill; shown in All tab below DeliveryPerfCard; vrStyles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NWC Trend card — NWCTrendCard derives nwcBuckets from dashMonthlyBuckets; 6-bar chart with positive=Colors.text / negative=textSecondary; header shows latest NWC; fmtShort K/M notation; nwcStyles monochrome; placed after DashMonthlySparkline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collection rate card — customerCollectionStats useMemo; CustomerCollectionRateCard: KPI row (rate/paid/outstanding), full-width progress bar, TOP COLLECTORS top-3 list with mini bars; ccrStyles monochrome; shown in Customers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 customer revenue ranking — customerRevenue useMemo groups orders by customer name, sums total, sorts descending, top 5; CustomerRevenueCard: ranked list with proportional bars, amount and SO count; shown in All tab when ≥2 customers and no active search; crStyles monochrome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cash flow forecast chart — cashFlowForecast useMemo builds 7 day-buckets from due30Invoices/due30Bills; CashFlowForecastChart: side-by-side AR (dark) vs AP (gray) mini bars per day, Today highlighted; guarded by hasAny; placed between NetCashFlowCard and WeekAtAGlanceStrip; cffStyles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vendor payment velocity — vendorTermsMap added to vendorPaymentStats; VendorCard gains avgTermsDays prop; 'avg Xd terms' termsBadge pill rendered before paymentRate badge; termsBadge style: hairline border, Colors.borderLight/textMuted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reorder suggestion card — itemTotals useMemo aggregates qty+unit per item; reorderItems useMemo finds DUS ≤ 30d or qty &lt; threshold (max 8, sorted by urgency); ReorderSuggestionCard: 3px urgency bar + name + on-hand qty + avg daily + DUS badge; rsStyles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aging heatmap — OverdueAgingHeatmap: 2×4 grid (AP+AR rows × 1-30d/31-60d/61-90d/90+d cols); cell background rgba intensity = amount/maxAmt × 0.28; fmtHeat K/M shorthand; placed after overdue banner; oahStyles monochrome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86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overdue AP badge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 gains overdueAP?: number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overdueAP &gt; 0: renders overduePill View between headerTitle and expandToggle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text: 'N AP overdue'; flex:1 so it fills space without crowding the toggle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wagStyles: overduePill (surfaceHover bg, border, Radius.full) + overduePillText (10px, 600wt, 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 site passes overdueAP={apOverdue &gt; 0 ? apOverdue : undefined} from useOverdue()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delivery performance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CLOSED/CANCELLED/RECEIVED/COMPLETE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overdueCount; within 7d → thisWeekCount;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row with truck icon + 'Delivery Status'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Tile grid: one tile per non-zero bucket; large number + label + sub-description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tiles use tileValueDim (textSecondary) to de-emphasize; placed in All tab above Orders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dpStyles: monochrome card, tile, tile value/label/sub; no shadows, no raw hex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month-over-month comparison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priorMonthLastDay(asOf): returns ISO date for last day of the prior calendar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showMoM boolean state; loadPrior() async: fetches/caches prior month TB; called when showMoM toggles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'MoM' toggle button (git-merge icon); active state = Colors.text bg + Colors.surface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MoMSection component: priorMap (Map&lt;key, balance&gt;) from priorRows; 4-col table per filteredRow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Account (flex:2) | Prior balance | Current balance | Δ (44px fixed)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fmtDelta(): formats delta as +/- with K/M shorthand; positive = Colors.text,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momLoading spinner shown while prior month data is fetching; silent fallback on error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momStyles: tableCard, row, col styles all monochrome, Radius/Spacing tokens, no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92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— Vendor Payment Velocity / avg terms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vendorTermsMap added to vendorPaymentStats useMemo: Map&lt;vendorName, avgTermsDays&gt; per-vendor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gains avgTermsDays? prop; 'avg Xd terms' termsBadge pill rendered before paymentRate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termsBadge style: hairline border Colors.borderLight, textMuted text — visually lighter than paymentRate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— Reorder Suggestion Card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itemTotals useMemo: aggregate total qty + unit per item name across all warehouses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reorderItems useMemo: items where DUS ≤ 30d (from dusMap) OR qty &lt; lowStockThreshold; sorted urgency; cap 8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ReorderSuggestionCard: 3px left urgency bar (critical/warning/caution), item name, on-hand qty, avg daily usage, DUS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Urgency: critical = out-of-stock or ≤7d (Colors.text); warning = 8-14d (textSecondary); caution = 15-30d+ (textMuted)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 above category breakdown when no active search and stockFilter='all'; rsStyles monochrome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Overdue Aging Heatmap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OverdueAgingHeatmap component: 2 rows (AP / AR) × 4 overdue columns (1-30d, 31-60d, 61-90d, 90+d)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 background: rgba(0,0,0, intensity × 0.28) where intensity = amount/maxAmt across all 8 cells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fmtHeat() helper: K/M shorthand (e.g. '42K', '1.3M'), '—' for zero; placed after overdue payments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Guard: any overdue bucket (apAgingBuckets or arAgingBuckets index 1-4) has amount &gt; 0; oahStyles monochrome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90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Customer Revenue Ranking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customerRevenue useMemo: groups all orders by customer name, sums total per customer, sorts descending, top 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CustomerRevenueCard: ranked list (#1–5) with customer name, proportional bar, total revenue and SO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barPct = total/maxTotal; bar rendered as percentage-width fill inside hairline track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All (register) tab when ≥2 customers present and no active search text; crStyles monochrome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7-Day Cash Flow Forecast 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cashFlowForecast useMemo: iterates next 7 days; per-day AR = due30Invoices matching dateStr, AP = due30Bills matching dateStr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CashFlowForecastChart: for each day, side-by-side mini bars (AR dark = Colors.text, AP = Colors.textSecondary)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proportional to amount/maxAmt × 40px with minimum 3px; Today column highlighted with Colors.background bg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in header (dark dot = AR, gray dot = AP); guarded by hasAny; placed between NetCashFlowCard and WeekAtAGlanceStrip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cffStyles: monochrome, Radius.md card, all Colors/Spacing/Radius tokens; no shadows, hairline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89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— Vendor Performance Ranking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vendorPerf useMemo: groups all orders by vendor name computing total/completed/overdue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= CLOSED/CANCELLED/RECEIVED/COMPLETE; overdue = open order with delivery_date in past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Rate = completed/total*100; sorts descending by rate then total; top 5 vendors retained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VendorRankCard: rank number, vendor name, completion rate mini bar, total PO count, overdue pill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All tab below DeliveryPerfCard when ≥2 vendors present; vrStyles monochrome card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Working Capital Trend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derives nwcBuckets from dashMonthlyBuckets (arAmount − apAmount per month)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chart: 6 bars, height proportional to |nwc|/maxAbs; positive = Colors.text fill,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row shows title + latest month NWC with +/− prefix; hint 'AR billed − AP billed · 6-month'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fmtShort(): formats values as K/M shorthand; placed after DashMonthlySparkline in AP vs AR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nwcStyles: monochrome, Radius.md card, all Colors/Spacing tokens; barArea height:36 for consistent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— Customer Collection Rate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customerCollectionStats useMemo: groups invoices by customer name, sums amount/paid per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grandInvoiced/grandPaid totals; overallRate = grandPaid/grandInvoiced*100; top3 sorted by rate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CustomerCollectionRateCard: KPI row (Collected % / Total Paid / Outstanding) + full-width progress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COLLECTORS section: ranked list of top-3 customers with name, mini rate bar, %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CollectionStats interface; ccrStyles: monochrome card with hairlineWidth dividers; shown in Customers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customerSearch is active; guarded by grandInvoiced &gt; 0 &amp;&amp; top3.length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88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Fulfillment Status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CLOSED/CANCELLED/DELIVERED/COMPLETE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overdueCount, ≤7d → thisWeekCount,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with package icon; tile grid (Overdue/This Week/On Track/Fulfilled)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'register' (All) tab above Orders SectionHeader; uses dpStyles monochrome card/tile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Cash Flow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net7Flow useMemo: sums outstanding from due30Bills/due30Invoices for days 0-7 horizon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NetCashFlowCard: 3-cell row (AR In / AP Out / Net); cells tap to navigate to AR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cell uses background=Colors.background to differentiate from flanking cells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net shown in textSecondary; positive net prefixed '+'; shown between DueTodayCard and WAG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— Vendor Payment Rate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vendorPaymentStats useMemo: per-vendor totalBilled/totalPaid/billCount/paymentRate/avgTermsDays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Overall rate = sum(paid)/sum(billed)*100; avgTerms from due_date–dt per bill across all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VendorPaymentRateCard: KPI row (% Paid / Total Paid / Outstanding), proportional bar, top-3 payers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VendorCard: gains paymentRate prop; 'X% paid' pill badge shown in card header next to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above Vendors SectionHeader in Vendors tab when 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Sessions 43–87 — 2026-06-15 (restored from git history)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FinancialAnalytics 6-month AP vs AR monthly trend chart; Procurement Analytics monthly trend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Dashboard Top Customers by outstanding AR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44-69: Multiple UX enhancements across all screens — sparklines, charts, drill-down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70: ItemLedger running balance sparkline chart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71: ProcurementAnalytics TopVendors vs LM comparison; ItemLedger tap-to-select dot; Quick Insights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72: Tap-to-inspect on all bar charts; StockHealth velocity Fast/Slow filter; PO/SO stats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73: InventoryScreen DUS badges; JournalEntries monthly voucher chart; PO/SO net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74-77: UI polish sweeps — fontWeight, borderWidth, fontSize, borderRadius normalisation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78: AR 30-day horizon card; WAG navigation; DUS trend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79: Codebase-wide monochrome audit (all clean)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80: AP aging trend card; AR customer DSO badges; WAG inline day 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82: Dashboard LowStockAlertCard; AP vendor aging breakdown bar; InventoryScreen DUS trend sparkline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83: Dashboard WAG 30-day expand toggle; JournalEntries voucher-type distribution bar; AR OverduePriorityCard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85: AP Action Required card (top-5 overdue bills); Inventory category stock breakdown segmented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86: Dashboard WAG overdue AP badge; PO Delivery Performance card; TrialBalance MoM comparison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81/84/87: Monochrome audit sweeps — sparkline borderWidth, VTB_FILLS token normalisation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2026-06-16T10:09:21.315Z</dcterms:created>
  <dcterms:modified xsi:type="dcterms:W3CDTF">2026-06-16T10:09:21.315Z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