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Internal tab view: Stock Balances and Stock 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both tabs (item name, warehouse)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 and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 (currency, dates)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2026-05-18T20:16:01.668Z</dcterms:created>
  <dcterms:modified xsi:type="dcterms:W3CDTF">2026-05-18T20:16:01.668Z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