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4332"/>
          <w:sz w:val="44"/>
        </w:rPr>
        <w:t>Agri-Pulse: Software Requirements Specification</w:t>
      </w:r>
    </w:p>
    <w:p>
      <w:pPr>
        <w:spacing w:after="240"/>
      </w:pPr>
      <w:r>
        <w:rPr>
          <w:b/>
          <w:color w:val="2D6A4F"/>
          <w:sz w:val="20"/>
        </w:rPr>
        <w:t>Predictive Thermal Irrigation Engine | Target Release: Hackathon MVP (v1.0.0)</w:t>
      </w:r>
    </w:p>
    <w:p>
      <w:pPr>
        <w:spacing w:after="160"/>
        <w:pBdr>
          <w:bottom w:val="single" w:sz="12" w:space="1" w:color="2D6A4F"/>
        </w:pBdr>
      </w:pPr>
    </w:p>
    <w:p>
      <w:pPr>
        <w:keepNext/>
        <w:spacing w:before="220" w:after="60"/>
      </w:pPr>
      <w:r>
        <w:rPr>
          <w:rFonts w:ascii="Calibri" w:hAnsi="Calibri"/>
          <w:b/>
          <w:color w:val="1B4332"/>
          <w:sz w:val="27"/>
        </w:rPr>
        <w:t>1. System Overview &amp; Scope</w:t>
      </w:r>
    </w:p>
    <w:p>
      <w:r>
        <w:t>Agri-Pulse is a low-latency decision engine designed to protect agricultural crops against acute heat stress. Rather than reacting after soil moisture drops, the platform identifies upcoming heatwaves (Tmax &gt;= 38°C), models root-zone depletion under Vapor Pressure Deficit (VPD) surges, and outputs immediate, non-conversational operational directives (water depth in mm, execution windows, and biological risk rationale) in under 150 milliseconds.</w:t>
      </w:r>
    </w:p>
    <w:p>
      <w:pPr>
        <w:keepNext/>
        <w:spacing w:before="140" w:after="40"/>
      </w:pPr>
      <w:r>
        <w:rPr>
          <w:rFonts w:ascii="Calibri" w:hAnsi="Calibri"/>
          <w:b/>
          <w:color w:val="2D6A4F"/>
          <w:sz w:val="22"/>
        </w:rPr>
        <w:t>System Boundaries</w:t>
      </w:r>
    </w:p>
    <w:p>
      <w:pPr>
        <w:pStyle w:val="ListBullet"/>
      </w:pPr>
      <w:r>
        <w:rPr>
          <w:b/>
        </w:rPr>
        <w:t xml:space="preserve">In-Scope: </w:t>
      </w:r>
      <w:r>
        <w:t>Field telemetry ingestion; keyless 7-day weather forecasting (Open-Meteo REST API); FAO-56 predictive depletion modeling; bounded candidate action scoring; single-screen command dashboard with dynamic heat stress simulation.</w:t>
      </w:r>
    </w:p>
    <w:p>
      <w:pPr>
        <w:pStyle w:val="ListBullet"/>
      </w:pPr>
      <w:r>
        <w:rPr>
          <w:b/>
        </w:rPr>
        <w:t xml:space="preserve">Out-of-Scope: </w:t>
      </w:r>
      <w:r>
        <w:t>Direct IoT hardware/solenoid triggering (requires human approval); foliar disease computer vision; absolute yield loss forecasting; conversational or chatbot interfaces.</w:t>
      </w:r>
    </w:p>
    <w:p>
      <w:pPr>
        <w:keepNext/>
        <w:spacing w:before="220" w:after="60"/>
      </w:pPr>
      <w:r>
        <w:rPr>
          <w:rFonts w:ascii="Calibri" w:hAnsi="Calibri"/>
          <w:b/>
          <w:color w:val="1B4332"/>
          <w:sz w:val="27"/>
        </w:rPr>
        <w:t>2. System Architecture &amp;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1D5DB"/>
              <w:left w:val="single" w:sz="12" w:color="2D6A4F"/>
              <w:bottom w:val="single" w:sz="4" w:color="D1D5DB"/>
              <w:right w:val="single" w:sz="4" w:color="D1D5D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7"/>
              </w:rPr>
              <w:t>[ Open-Meteo API ] + [ Field Telemetry Inputs ]</w:t>
              <w:br/>
              <w:t xml:space="preserve">                     │</w:t>
              <w:br/>
              <w:t xml:space="preserve">                     ▼</w:t>
              <w:br/>
              <w:t xml:space="preserve">           [ State Normalizer ]</w:t>
              <w:br/>
              <w:t xml:space="preserve">                     │</w:t>
              <w:br/>
              <w:t xml:space="preserve">                     ▼</w:t>
              <w:br/>
              <w:t xml:space="preserve">      [ Hydrological Depletion Engine ]</w:t>
              <w:br/>
              <w:t xml:space="preserve">                     │</w:t>
              <w:br/>
              <w:t xml:space="preserve">                     ▼</w:t>
              <w:br/>
              <w:t xml:space="preserve">          [ Fast Decision Model ] (with Fallback Rule Matrix)</w:t>
              <w:br/>
              <w:t xml:space="preserve">                     │</w:t>
              <w:br/>
              <w:t xml:space="preserve">                     ▼</w:t>
              <w:br/>
              <w:t xml:space="preserve">        [ Single-Screen Operations Console ]</w:t>
            </w:r>
          </w:p>
        </w:tc>
      </w:tr>
    </w:tbl>
    <w:p>
      <w:pPr>
        <w:spacing w:before="0" w:after="60"/>
      </w:pPr>
    </w:p>
    <w:p>
      <w:r>
        <w:t>1. Telemetry Normalization: Maps soil texture and crop stage to hydraulic constants (Field Capacity θFC, Permanent Wilting Point θPWP, crop coefficient Kc).</w:t>
        <w:br/>
        <w:t>2. Predictive Depletion Engine: Models 7-day daily moisture degradation comparing baseline unmitigated stress vs. proactive pre-charge protection.</w:t>
        <w:br/>
        <w:t>3. Decision Scoring: Evaluates normalized payload against four strictly bounded candidate directives.</w:t>
        <w:br/>
        <w:t>4. Operational Dispatch: Renders dispatch metrics, exhaustion timestamps, and interactive dual-axis curves within a sub-second UI loop.</w:t>
      </w:r>
    </w:p>
    <w:p>
      <w:pPr>
        <w:keepNext/>
        <w:spacing w:before="220" w:after="60"/>
      </w:pPr>
      <w:r>
        <w:rPr>
          <w:rFonts w:ascii="Calibri" w:hAnsi="Calibri"/>
          <w:b/>
          <w:color w:val="1B4332"/>
          <w:sz w:val="27"/>
        </w:rPr>
        <w:t>3. Functional Requirements</w:t>
      </w:r>
    </w:p>
    <w:p>
      <w:pPr>
        <w:keepNext/>
        <w:spacing w:before="140" w:after="40"/>
      </w:pPr>
      <w:r>
        <w:rPr>
          <w:rFonts w:ascii="Calibri" w:hAnsi="Calibri"/>
          <w:b/>
          <w:color w:val="2D6A4F"/>
          <w:sz w:val="22"/>
        </w:rPr>
        <w:t>3.1 Field State &amp; Weather Ingestion</w:t>
      </w:r>
    </w:p>
    <w:p>
      <w:pPr>
        <w:pStyle w:val="ListBullet"/>
      </w:pPr>
      <w:r>
        <w:rPr>
          <w:b/>
        </w:rPr>
        <w:t xml:space="preserve">Target Crops: </w:t>
      </w:r>
      <w:r>
        <w:t>Wheat, Maize, Cotton, Tomato.</w:t>
      </w:r>
    </w:p>
    <w:p>
      <w:pPr>
        <w:pStyle w:val="ListBullet"/>
      </w:pPr>
      <w:r>
        <w:rPr>
          <w:b/>
        </w:rPr>
        <w:t xml:space="preserve">Phenological Stages: </w:t>
      </w:r>
      <w:r>
        <w:t>Vegetative, Flowering / Anthesis (flagged High Vulnerability), Grain Fill / Fruit Set, Ripening / Maturation.</w:t>
      </w:r>
    </w:p>
    <w:p>
      <w:pPr>
        <w:pStyle w:val="ListBullet"/>
      </w:pPr>
      <w:r>
        <w:rPr>
          <w:b/>
        </w:rPr>
        <w:t xml:space="preserve">Soil Hydraulic Baseline: </w:t>
      </w:r>
      <w:r>
        <w:t>Sandy Loam (θFC = 20%, θPWP = 9%), Loam (θFC = 27%, θPWP = 12%), Clay (θFC = 35%, θPWP = 20%).</w:t>
      </w:r>
    </w:p>
    <w:p>
      <w:pPr>
        <w:pStyle w:val="ListBullet"/>
      </w:pPr>
      <w:r>
        <w:rPr>
          <w:b/>
        </w:rPr>
        <w:t xml:space="preserve">Soil Moisture Input: </w:t>
      </w:r>
      <w:r>
        <w:t>Volumetric water content percentage (5% to 50%).</w:t>
      </w:r>
    </w:p>
    <w:p>
      <w:pPr>
        <w:pStyle w:val="ListBullet"/>
      </w:pPr>
      <w:r>
        <w:rPr>
          <w:b/>
        </w:rPr>
        <w:t xml:space="preserve">Weather Pipeline: </w:t>
      </w:r>
      <w:r>
        <w:t>Hourly 7-day parameters from Open-Meteo: temperature_2m, relative_humidity_2m, and precipitation via latitude/longitude.</w:t>
      </w:r>
    </w:p>
    <w:p>
      <w:pPr>
        <w:keepNext/>
        <w:spacing w:before="140" w:after="40"/>
      </w:pPr>
      <w:r>
        <w:rPr>
          <w:rFonts w:ascii="Calibri" w:hAnsi="Calibri"/>
          <w:b/>
          <w:color w:val="2D6A4F"/>
          <w:sz w:val="22"/>
        </w:rPr>
        <w:t>3.2 Hazard Detection &amp; Hydrological Modeling</w:t>
      </w:r>
    </w:p>
    <w:p>
      <w:pPr>
        <w:pStyle w:val="ListBullet"/>
      </w:pPr>
      <w:r>
        <w:rPr>
          <w:b/>
        </w:rPr>
        <w:t xml:space="preserve">Heatwave Trigger: </w:t>
      </w:r>
      <w:r>
        <w:t>Forecasted maximum temperature Tmax &gt;= 38°C for two or more consecutive days within the 7-day window.</w:t>
      </w:r>
    </w:p>
    <w:p>
      <w:pPr>
        <w:pStyle w:val="ListBullet"/>
      </w:pPr>
      <w:r>
        <w:rPr>
          <w:b/>
        </w:rPr>
        <w:t xml:space="preserve">Daily Depletion Curve: </w:t>
      </w:r>
      <w:r>
        <w:t>θ(t) = θ(t-1) - [(ETc(t) - P(t)) / Root_Depth] × 100, where ETc is calculated from Tmax, RH, and crop stage coefficient Kc.</w:t>
      </w:r>
    </w:p>
    <w:p>
      <w:pPr>
        <w:pStyle w:val="ListBullet"/>
      </w:pPr>
      <w:r>
        <w:rPr>
          <w:b/>
        </w:rPr>
        <w:t xml:space="preserve">Exhaustion Alert: </w:t>
      </w:r>
      <w:r>
        <w:t>Flags calendar day and hour when projected moisture crosses θPWP + 3% during a thermal event.</w:t>
      </w:r>
    </w:p>
    <w:p>
      <w:pPr>
        <w:keepNext/>
        <w:spacing w:before="140" w:after="40"/>
      </w:pPr>
      <w:r>
        <w:rPr>
          <w:rFonts w:ascii="Calibri" w:hAnsi="Calibri"/>
          <w:b/>
          <w:color w:val="2D6A4F"/>
          <w:sz w:val="22"/>
        </w:rPr>
        <w:t>3.3 Decision Engine &amp; Candidate Directives</w:t>
      </w:r>
    </w:p>
    <w:p>
      <w:r>
        <w:t>The engine evaluates four strictly bounded action enums:</w:t>
      </w:r>
    </w:p>
    <w:p>
      <w:pPr>
        <w:pStyle w:val="ListBullet"/>
      </w:pPr>
      <w:r>
        <w:rPr>
          <w:b/>
        </w:rPr>
        <w:t xml:space="preserve">HOLD_CURRENT_LEVEL: </w:t>
      </w:r>
      <w:r>
        <w:t>Moisture is adequate; irrigation risks root hypoxia or excessive runoff.</w:t>
      </w:r>
    </w:p>
    <w:p>
      <w:pPr>
        <w:pStyle w:val="ListBullet"/>
      </w:pPr>
      <w:r>
        <w:rPr>
          <w:b/>
        </w:rPr>
        <w:t xml:space="preserve">PREEMPTIVE_NIGHT_PRECHARGE: </w:t>
      </w:r>
      <w:r>
        <w:t>Deep root-zone hydration required 24 to 48 hours prior to heat peak.</w:t>
      </w:r>
    </w:p>
    <w:p>
      <w:pPr>
        <w:pStyle w:val="ListBullet"/>
      </w:pPr>
      <w:r>
        <w:rPr>
          <w:b/>
        </w:rPr>
        <w:t xml:space="preserve">SPLIT_CYCLE_LIGHT_IRRIGATION: </w:t>
      </w:r>
      <w:r>
        <w:t>Daytime pulsed irrigation required to avoid thermal leaf scald under extreme VPD.</w:t>
      </w:r>
    </w:p>
    <w:p>
      <w:pPr>
        <w:pStyle w:val="ListBullet"/>
      </w:pPr>
      <w:r>
        <w:rPr>
          <w:b/>
        </w:rPr>
        <w:t xml:space="preserve">EMERGENCY_CANOPY_COOLING: </w:t>
      </w:r>
      <w:r>
        <w:t>Soil moisture near capacity, but ambient air heat threatens irreversible reproductive pollen abortion.</w:t>
      </w:r>
    </w:p>
    <w:p>
      <w:pPr>
        <w:spacing w:before="60"/>
      </w:pPr>
      <w:r>
        <w:rPr>
          <w:b/>
        </w:rPr>
        <w:t xml:space="preserve">Deterministic Fallback: </w:t>
      </w:r>
      <w:r>
        <w:t>If the decision model fails or latency exceeds 500 ms, the system falls back to a deterministic agronomic rule matrix (e.g., Moisture &lt; 70% of θFC and Stage = Flowering and Tmax &gt;= 38°C -&gt; PREEMPTIVE_NIGHT_PRECHARGE, Depth = 30mm).</w:t>
      </w:r>
    </w:p>
    <w:p>
      <w:pPr>
        <w:keepNext/>
        <w:spacing w:before="140" w:after="40"/>
      </w:pPr>
      <w:r>
        <w:rPr>
          <w:rFonts w:ascii="Calibri" w:hAnsi="Calibri"/>
          <w:b/>
          <w:color w:val="2D6A4F"/>
          <w:sz w:val="22"/>
        </w:rPr>
        <w:t>3.4 Operational Dispatch Output</w:t>
      </w:r>
    </w:p>
    <w:p>
      <w:r>
        <w:t>Each dispatch payload delivers:</w:t>
        <w:br/>
        <w:t>• Sufficiency Status: SUFFICIENT_NO_ACTION, MODERATE_DEFICIT, or CRITICAL_HEAT_DEFICIT.</w:t>
        <w:br/>
        <w:t>• Selected Action: Monospace bounded action enum.</w:t>
        <w:br/>
        <w:t>• Execution Specs: Water application depth (mm), run duration (hours), and execution window (e.g., 22:00 to 04:00).</w:t>
        <w:br/>
        <w:t>• Biological Rationale: Single-sentence justification connecting developmental stage to thermal risk.</w:t>
      </w:r>
    </w:p>
    <w:p>
      <w:pPr>
        <w:keepNext/>
        <w:spacing w:before="220" w:after="60"/>
      </w:pPr>
      <w:r>
        <w:rPr>
          <w:rFonts w:ascii="Calibri" w:hAnsi="Calibri"/>
          <w:b/>
          <w:color w:val="1B4332"/>
          <w:sz w:val="27"/>
        </w:rPr>
        <w:t>4. Data Contracts (Input &amp; Output Payloads)</w:t>
      </w:r>
    </w:p>
    <w:p>
      <w:pPr>
        <w:keepNext/>
        <w:spacing w:before="140" w:after="40"/>
      </w:pPr>
      <w:r>
        <w:rPr>
          <w:rFonts w:ascii="Calibri" w:hAnsi="Calibri"/>
          <w:b/>
          <w:color w:val="2D6A4F"/>
          <w:sz w:val="22"/>
        </w:rPr>
        <w:t>4.1 Ingestion State Payload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1D5DB"/>
              <w:left w:val="single" w:sz="12" w:color="2D6A4F"/>
              <w:bottom w:val="single" w:sz="4" w:color="D1D5DB"/>
              <w:right w:val="single" w:sz="4" w:color="D1D5D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7"/>
              </w:rPr>
              <w:t>{</w:t>
              <w:br/>
              <w:t xml:space="preserve">  "crop_profile": {</w:t>
              <w:br/>
              <w:t xml:space="preserve">    "crop_type": "Wheat",</w:t>
              <w:br/>
              <w:t xml:space="preserve">    "growth_stage": "Flowering_Anthesis",</w:t>
              <w:br/>
              <w:t xml:space="preserve">    "root_depth_cm": 90</w:t>
              <w:br/>
              <w:t xml:space="preserve">  },</w:t>
              <w:br/>
              <w:t xml:space="preserve">  "soil_state": {</w:t>
              <w:br/>
              <w:t xml:space="preserve">    "soil_texture": "Sandy Loam",</w:t>
              <w:br/>
              <w:t xml:space="preserve">    "current_moisture_pct": 17.0</w:t>
              <w:br/>
              <w:t xml:space="preserve">  },</w:t>
              <w:br/>
              <w:t xml:space="preserve">  "weather_hazard": {</w:t>
              <w:br/>
              <w:t xml:space="preserve">    "peak_temperature_c": 41.0,</w:t>
              <w:br/>
              <w:t xml:space="preserve">    "heatwave_duration_days": 3,</w:t>
              <w:br/>
              <w:t xml:space="preserve">    "days_until_heat_peak": 2,</w:t>
              <w:br/>
              <w:t xml:space="preserve">    "total_precipitation_forecast_mm": 0.0</w:t>
              <w:br/>
              <w:t xml:space="preserve">  },</w:t>
              <w:br/>
              <w:t xml:space="preserve">  "irrigation_system": "Drip"</w:t>
              <w:br/>
              <w:t>}</w:t>
            </w:r>
          </w:p>
        </w:tc>
      </w:tr>
    </w:tbl>
    <w:p>
      <w:pPr>
        <w:spacing w:before="0"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2D6A4F"/>
          <w:sz w:val="22"/>
        </w:rPr>
        <w:t>4.2 Decision Model Output Payload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1D5DB"/>
              <w:left w:val="single" w:sz="12" w:color="2D6A4F"/>
              <w:bottom w:val="single" w:sz="4" w:color="D1D5DB"/>
              <w:right w:val="single" w:sz="4" w:color="D1D5D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7"/>
              </w:rPr>
              <w:t>{</w:t>
              <w:br/>
              <w:t xml:space="preserve">  "decision_id": "7b8e1a2f-5b6d-4d2b-9a1c-3e4f5a6b7c8d",</w:t>
              <w:br/>
              <w:t xml:space="preserve">  "inference_latency_ms": 64.2,</w:t>
              <w:br/>
              <w:t xml:space="preserve">  "sufficiency_status": "CRITICAL_HEAT_DEFICIT",</w:t>
              <w:br/>
              <w:t xml:space="preserve">  "selected_decision": "PREEMPTIVE_NIGHT_PRECHARGE",</w:t>
              <w:br/>
              <w:t xml:space="preserve">  "decision_confidence": 0.94,</w:t>
              <w:br/>
              <w:t xml:space="preserve">  "projected_depletion_timestamp": "Day 2 at 14:00",</w:t>
              <w:br/>
              <w:t xml:space="preserve">  "action_plan": {</w:t>
              <w:br/>
              <w:t xml:space="preserve">    "water_depth_mm": 32.0,</w:t>
              <w:br/>
              <w:t xml:space="preserve">    "execution_window": "23:00 - 04:30 PKT",</w:t>
              <w:br/>
              <w:t xml:space="preserve">    "biological_rationale": "Anthesis stage will suffer irreversible pollen sterility if root-zone moisture drops below 16% at 41C."</w:t>
              <w:br/>
              <w:t xml:space="preserve">  }</w:t>
              <w:br/>
              <w:t>}</w:t>
            </w:r>
          </w:p>
        </w:tc>
      </w:tr>
    </w:tbl>
    <w:p>
      <w:pPr>
        <w:spacing w:before="0" w:after="60"/>
      </w:pPr>
    </w:p>
    <w:p>
      <w:pPr>
        <w:keepNext/>
        <w:spacing w:before="220" w:after="60"/>
      </w:pPr>
      <w:r>
        <w:rPr>
          <w:rFonts w:ascii="Calibri" w:hAnsi="Calibri"/>
          <w:b/>
          <w:color w:val="1B4332"/>
          <w:sz w:val="27"/>
        </w:rPr>
        <w:t>5. Single-Screen Operations Console</w:t>
      </w:r>
    </w:p>
    <w:p>
      <w:r>
        <w:t>A zero-scroll web console divided into three synchronized functional panels:</w:t>
      </w:r>
    </w:p>
    <w:p>
      <w:pPr>
        <w:pStyle w:val="ListBullet"/>
      </w:pPr>
      <w:r>
        <w:rPr>
          <w:b/>
        </w:rPr>
        <w:t xml:space="preserve">Panel 1 (Field Telemetry &amp; Stress Simulation): </w:t>
      </w:r>
      <w:r>
        <w:t>Selectors for crop, stage, and soil texture; interactive current moisture slider (5% to 45%); heat spike toggle (+6°C spike) and peak temperature slider (30°C to 48°C) for instantaneous simulation.</w:t>
      </w:r>
    </w:p>
    <w:p>
      <w:pPr>
        <w:pStyle w:val="ListBullet"/>
      </w:pPr>
      <w:r>
        <w:rPr>
          <w:b/>
        </w:rPr>
        <w:t xml:space="preserve">Panel 2 (Hazard Timeline &amp; Hydrology Chart): </w:t>
      </w:r>
      <w:r>
        <w:t>Dual-axis 7-day chart plotting forecasted temperature trajectory against projected baseline moisture depletion and mitigated pre-charge curves, with root-zone failure callout.</w:t>
      </w:r>
    </w:p>
    <w:p>
      <w:pPr>
        <w:pStyle w:val="ListBullet"/>
      </w:pPr>
      <w:r>
        <w:rPr>
          <w:b/>
        </w:rPr>
        <w:t xml:space="preserve">Panel 3 (Action Dispatch Card): </w:t>
      </w:r>
      <w:r>
        <w:t>Color-coded status badge (Green / Amber / Red), selected action in bold monospace, execution parameters (depth, run window), biological rationale, and latency readout.</w:t>
      </w:r>
    </w:p>
    <w:p>
      <w:pPr>
        <w:keepNext/>
        <w:spacing w:before="220" w:after="60"/>
      </w:pPr>
      <w:r>
        <w:rPr>
          <w:rFonts w:ascii="Calibri" w:hAnsi="Calibri"/>
          <w:b/>
          <w:color w:val="1B4332"/>
          <w:sz w:val="27"/>
        </w:rPr>
        <w:t>6. Non-Functional Requirements</w:t>
      </w:r>
    </w:p>
    <w:p>
      <w:r>
        <w:t>• Performance Budget: Model inference latency &lt;= 150 ms (P95). Full reactive UI update loop (slider drag -&gt; recalculation -&gt; UI rerender) &lt;= 300 ms.</w:t>
        <w:br/>
        <w:t>• Reliability &amp; Determinism: Strict schema validation (Pydantic/Zod). Invalid action strings trigger immediate graceful fallback to the internal agronomic rule matrix.</w:t>
        <w:br/>
        <w:t>• Deployment &amp; Integration: Keyless Open-Meteo REST API endpoints to avoid credential failures; off-the-shelf structured inference without local model weight loading.</w:t>
      </w:r>
    </w:p>
    <w:p>
      <w:pPr>
        <w:keepNext/>
        <w:spacing w:before="220" w:after="60"/>
      </w:pPr>
      <w:r>
        <w:rPr>
          <w:rFonts w:ascii="Calibri" w:hAnsi="Calibri"/>
          <w:b/>
          <w:color w:val="1B4332"/>
          <w:sz w:val="27"/>
        </w:rPr>
        <w:t>7. Acceptance Test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fill="1B433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3168"/>
            <w:shd w:fill="1B433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Input State Scenario</w:t>
            </w:r>
          </w:p>
        </w:tc>
        <w:tc>
          <w:tcPr>
            <w:tcW w:type="dxa" w:w="2160"/>
            <w:shd w:fill="1B433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Expected Status</w:t>
            </w:r>
          </w:p>
        </w:tc>
        <w:tc>
          <w:tcPr>
            <w:tcW w:type="dxa" w:w="2592"/>
            <w:shd w:fill="1B433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Selected Action</w:t>
            </w:r>
          </w:p>
        </w:tc>
        <w:tc>
          <w:tcPr>
            <w:tcW w:type="dxa" w:w="2160"/>
            <w:shd w:fill="1B433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152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212529"/>
                <w:sz w:val="17"/>
              </w:rPr>
              <w:t>TC-001</w:t>
            </w:r>
          </w:p>
        </w:tc>
        <w:tc>
          <w:tcPr>
            <w:tcW w:type="dxa" w:w="3168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Wheat, Flowering, Sandy Loam, Moisture 17%, Heatwave 41°C in 48h</w:t>
            </w:r>
          </w:p>
        </w:tc>
        <w:tc>
          <w:tcPr>
            <w:tcW w:type="dxa" w:w="21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CRITICAL_HEAT_DEFICIT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PREEMPTIVE_NIGHT_PRECHARGE</w:t>
            </w:r>
          </w:p>
        </w:tc>
        <w:tc>
          <w:tcPr>
            <w:tcW w:type="dxa" w:w="21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Depth &gt;= 30 mm; window 22:00 to 05:00.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212529"/>
                <w:sz w:val="17"/>
              </w:rPr>
              <w:t>TC-002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Cotton, Vegetative, Clay, Moisture 33%, Heatwave 39°C in 24h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SUFFICIENT_NO_ACTION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HOLD_CURRENT_LEVEL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Depth = 0 mm; notes clay buffer and low stage risk.</w:t>
            </w:r>
          </w:p>
        </w:tc>
      </w:tr>
      <w:tr>
        <w:tc>
          <w:tcPr>
            <w:tcW w:type="dxa" w:w="1152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212529"/>
                <w:sz w:val="17"/>
              </w:rPr>
              <w:t>TC-003</w:t>
            </w:r>
          </w:p>
        </w:tc>
        <w:tc>
          <w:tcPr>
            <w:tcW w:type="dxa" w:w="3168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Tomato, Fruit Set, Loam, Moisture 14%, Heatwave 43°C in 12h</w:t>
            </w:r>
          </w:p>
        </w:tc>
        <w:tc>
          <w:tcPr>
            <w:tcW w:type="dxa" w:w="21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CRITICAL_HEAT_DEFICIT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SPLIT_CYCLE_LIGHT_IRRIGATION</w:t>
            </w:r>
          </w:p>
        </w:tc>
        <w:tc>
          <w:tcPr>
            <w:tcW w:type="dxa" w:w="21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Pulsed cycle to prevent scald and runoff.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212529"/>
                <w:sz w:val="17"/>
              </w:rPr>
              <w:t>TC-004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User drags Peak Temp slider from 32°C to 42°C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Dynamic update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HOLD -&gt; PRECHARGE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UI and chart update in &lt; 300 ms.</w:t>
            </w:r>
          </w:p>
        </w:tc>
      </w:tr>
      <w:tr>
        <w:tc>
          <w:tcPr>
            <w:tcW w:type="dxa" w:w="1152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212529"/>
                <w:sz w:val="17"/>
              </w:rPr>
              <w:t>TC-005</w:t>
            </w:r>
          </w:p>
        </w:tc>
        <w:tc>
          <w:tcPr>
            <w:tcW w:type="dxa" w:w="3168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Model timeout or API disconnection</w:t>
            </w:r>
          </w:p>
        </w:tc>
        <w:tc>
          <w:tcPr>
            <w:tcW w:type="dxa" w:w="21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Fallback active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Deterministic valid decision</w:t>
            </w:r>
          </w:p>
        </w:tc>
        <w:tc>
          <w:tcPr>
            <w:tcW w:type="dxa" w:w="21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12529"/>
                <w:sz w:val="17"/>
              </w:rPr>
              <w:t>Renders card with Mode: Fallback Engine.</w:t>
            </w:r>
          </w:p>
        </w:tc>
      </w:tr>
    </w:tbl>
    <w:p>
      <w:pPr>
        <w:keepNext/>
        <w:spacing w:before="220" w:after="60"/>
      </w:pPr>
      <w:r>
        <w:rPr>
          <w:rFonts w:ascii="Calibri" w:hAnsi="Calibri"/>
          <w:b/>
          <w:color w:val="1B4332"/>
          <w:sz w:val="27"/>
        </w:rPr>
        <w:t>8. Technology Stack &amp; Implementation Architecture</w:t>
      </w:r>
    </w:p>
    <w:p>
      <w:pPr>
        <w:keepNext/>
        <w:spacing w:before="140" w:after="40"/>
      </w:pPr>
      <w:r>
        <w:rPr>
          <w:rFonts w:ascii="Calibri" w:hAnsi="Calibri"/>
          <w:b/>
          <w:color w:val="2D6A4F"/>
          <w:sz w:val="22"/>
        </w:rPr>
        <w:t>8.1 Decoupled Client-Server Architecture</w:t>
      </w:r>
    </w:p>
    <w:p>
      <w:r>
        <w:t>The architecture separates concerns into a Python FastAPI backend and a React (Vite) single-page application (SPA). This decoupled model gives native Pydantic validation, rapid mathematical modeling in Python, and zero server-side rendering (SSR) overhead in the client, keeping roundtrip evaluation latency strictly under 150 milliseconds.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1D5DB"/>
              <w:left w:val="single" w:sz="12" w:color="2D6A4F"/>
              <w:bottom w:val="single" w:sz="4" w:color="D1D5DB"/>
              <w:right w:val="single" w:sz="4" w:color="D1D5D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7"/>
              </w:rPr>
              <w:t>┌─────────────────────────────────┐         REST / JSON          ┌──────────────────────────────────┐</w:t>
              <w:br/>
              <w:t>│        FRONTEND (SPA)           │ ───────────────────────────&gt; │         BACKEND (Python)         │</w:t>
              <w:br/>
              <w:t>│  React (Vite) + TypeScript      │ &lt;─────────────────────────── │  FastAPI + Uvicorn               │</w:t>
              <w:br/>
              <w:t>│  Tailwind CSS + shadcn/ui       │       (&lt;150ms roundtrip)     │  Pydantic v2 Data Contracts      │</w:t>
              <w:br/>
              <w:t>│  Recharts (Dual-Axis Timeline)  │                              │  Open-Meteo Client + FAO-56 Math │</w:t>
              <w:br/>
              <w:t>│  Zustand (Live Slider State)    │                              │  Fast Decision Model Caller      │</w:t>
              <w:br/>
              <w:t>└─────────────────────────────────┘                              └──────────────────────────────────┘</w:t>
            </w:r>
          </w:p>
        </w:tc>
      </w:tr>
    </w:tbl>
    <w:p>
      <w:pPr>
        <w:spacing w:before="0"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2D6A4F"/>
          <w:sz w:val="22"/>
        </w:rPr>
        <w:t>8.2 Backend Stack (Python 3.11+)</w:t>
      </w:r>
    </w:p>
    <w:p>
      <w:pPr>
        <w:pStyle w:val="ListBullet"/>
      </w:pPr>
      <w:r>
        <w:rPr>
          <w:b/>
        </w:rPr>
        <w:t xml:space="preserve">FastAPI: </w:t>
      </w:r>
      <w:r>
        <w:t>High-performance async framework with auto-generated OpenAPI documentation and minimal routing overhead (&lt;5 ms).</w:t>
      </w:r>
    </w:p>
    <w:p>
      <w:pPr>
        <w:pStyle w:val="ListBullet"/>
      </w:pPr>
      <w:r>
        <w:rPr>
          <w:b/>
        </w:rPr>
        <w:t xml:space="preserve">Uvicorn (Standard): </w:t>
      </w:r>
      <w:r>
        <w:t>High-throughput asynchronous ASGI server powered by uvloop and httptools.</w:t>
      </w:r>
    </w:p>
    <w:p>
      <w:pPr>
        <w:pStyle w:val="ListBullet"/>
      </w:pPr>
      <w:r>
        <w:rPr>
          <w:b/>
        </w:rPr>
        <w:t xml:space="preserve">Pydantic v2: </w:t>
      </w:r>
      <w:r>
        <w:t>Rust-compiled data validation engine enforcing strict state schemas and guaranteed model output formatting.</w:t>
      </w:r>
    </w:p>
    <w:p>
      <w:pPr>
        <w:pStyle w:val="ListBullet"/>
      </w:pPr>
      <w:r>
        <w:rPr>
          <w:b/>
        </w:rPr>
        <w:t xml:space="preserve">HTTPX (Async): </w:t>
      </w:r>
      <w:r>
        <w:t>Non-blocking asynchronous HTTP client for fetching Open-Meteo 7-day forecasts and calling decision model APIs concurrently.</w:t>
      </w:r>
    </w:p>
    <w:p>
      <w:pPr>
        <w:pStyle w:val="ListBullet"/>
      </w:pPr>
      <w:r>
        <w:rPr>
          <w:b/>
        </w:rPr>
        <w:t xml:space="preserve">google-genai SDK / REST: </w:t>
      </w:r>
      <w:r>
        <w:t>Lightweight SDK or direct REST client targeting fast decision endpoints with structured schema enforcement.</w:t>
      </w:r>
    </w:p>
    <w:p>
      <w:pPr>
        <w:pStyle w:val="ListBullet"/>
      </w:pPr>
      <w:r>
        <w:rPr>
          <w:b/>
        </w:rPr>
        <w:t xml:space="preserve">Pure Python / NumPy Hydrology: </w:t>
      </w:r>
      <w:r>
        <w:t>Fast implementation of FAO-56 daily depletion equations, vapor pressure deficit (VPD), and root-zone water balance (&lt;1 ms execution).</w:t>
      </w:r>
    </w:p>
    <w:p>
      <w:pPr>
        <w:keepNext/>
        <w:spacing w:before="140" w:after="40"/>
      </w:pPr>
      <w:r>
        <w:rPr>
          <w:rFonts w:ascii="Calibri" w:hAnsi="Calibri"/>
          <w:b/>
          <w:color w:val="2D6A4F"/>
          <w:sz w:val="22"/>
        </w:rPr>
        <w:t>8.3 Frontend Stack (React SPA)</w:t>
      </w:r>
    </w:p>
    <w:p>
      <w:pPr>
        <w:pStyle w:val="ListBullet"/>
      </w:pPr>
      <w:r>
        <w:rPr>
          <w:b/>
        </w:rPr>
        <w:t xml:space="preserve">Vite + React 18 (TypeScript): </w:t>
      </w:r>
      <w:r>
        <w:t>Instant hot module replacement (HMR), static build output, zero SSR overhead, and strict end-to-end typing mirroring Pydantic models.</w:t>
      </w:r>
    </w:p>
    <w:p>
      <w:pPr>
        <w:pStyle w:val="ListBullet"/>
      </w:pPr>
      <w:r>
        <w:rPr>
          <w:b/>
        </w:rPr>
        <w:t xml:space="preserve">Tailwind CSS: </w:t>
      </w:r>
      <w:r>
        <w:t>Utility-first CSS styling designed for high-contrast dark telemetry interfaces (slate/zinc palette with emerald and rose status accents).</w:t>
      </w:r>
    </w:p>
    <w:p>
      <w:pPr>
        <w:pStyle w:val="ListBullet"/>
      </w:pPr>
      <w:r>
        <w:rPr>
          <w:b/>
        </w:rPr>
        <w:t xml:space="preserve">shadcn/ui + Radix UI Primitives: </w:t>
      </w:r>
      <w:r>
        <w:t>Accessible, headless primitives (Slider, Select, Card, Badge) copy-pasted directly into source with zero runtime dependency bloat.</w:t>
      </w:r>
    </w:p>
    <w:p>
      <w:pPr>
        <w:pStyle w:val="ListBullet"/>
      </w:pPr>
      <w:r>
        <w:rPr>
          <w:b/>
        </w:rPr>
        <w:t xml:space="preserve">Recharts: </w:t>
      </w:r>
      <w:r>
        <w:t>Declarative SVG charting library providing native dual-axis synchronization between temperature trajectories and moisture depletion curves.</w:t>
      </w:r>
    </w:p>
    <w:p>
      <w:pPr>
        <w:pStyle w:val="ListBullet"/>
      </w:pPr>
      <w:r>
        <w:rPr>
          <w:b/>
        </w:rPr>
        <w:t xml:space="preserve">Zustand: </w:t>
      </w:r>
      <w:r>
        <w:t>Ultra-lightweight state store (&lt;2 kB) managing real-time slider states (moisture, temperature delta) and debouncing backend re-evaluations during slider drags.</w:t>
      </w:r>
    </w:p>
    <w:p>
      <w:pPr>
        <w:pStyle w:val="ListBullet"/>
      </w:pPr>
      <w:r>
        <w:rPr>
          <w:b/>
        </w:rPr>
        <w:t xml:space="preserve">Lucide React: </w:t>
      </w:r>
      <w:r>
        <w:t>Standard icon library for agriculture and telemetry (Sprout, Droplets, Flame, ShieldAlert, Clock).</w:t>
      </w:r>
    </w:p>
    <w:p>
      <w:pPr>
        <w:keepNext/>
        <w:spacing w:before="140" w:after="40"/>
      </w:pPr>
      <w:r>
        <w:rPr>
          <w:rFonts w:ascii="Calibri" w:hAnsi="Calibri"/>
          <w:b/>
          <w:color w:val="2D6A4F"/>
          <w:sz w:val="22"/>
        </w:rPr>
        <w:t>8.4 Repository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1D5DB"/>
              <w:left w:val="single" w:sz="12" w:color="2D6A4F"/>
              <w:bottom w:val="single" w:sz="4" w:color="D1D5DB"/>
              <w:right w:val="single" w:sz="4" w:color="D1D5D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7"/>
              </w:rPr>
              <w:t>agri-pulse/</w:t>
              <w:br/>
              <w:t>├── backend/</w:t>
              <w:br/>
              <w:t>│   ├── app/</w:t>
              <w:br/>
              <w:t>│   │   ├── main.py                   # FastAPI initialization + CORS middleware</w:t>
              <w:br/>
              <w:t>│   │   ├── config.py                 # Environment variables &amp; API keys</w:t>
              <w:br/>
              <w:t>│   │   ├── schemas.py                # Pydantic models (InputState &amp; DecisionOutput)</w:t>
              <w:br/>
              <w:t>│   │   ├── services/</w:t>
              <w:br/>
              <w:t>│   │   │   ├── weather_service.py    # Open-Meteo async fetcher</w:t>
              <w:br/>
              <w:t>│   │   │   ├── hydrology_service.py  # FAO-56 ETc &amp; daily depletion engine</w:t>
              <w:br/>
              <w:t>│   │   │   ├── decision_engine.py    # Fast model inference + prompt formatting</w:t>
              <w:br/>
              <w:t>│   │   │   └── fallback_engine.py    # Deterministic hardcoded rule-matrix</w:t>
              <w:br/>
              <w:t>│   │   └── api/</w:t>
              <w:br/>
              <w:t>│   │       └── routes.py             # POST /api/evaluate &amp; GET /api/weather</w:t>
              <w:br/>
              <w:t>│   ├── requirements.txt</w:t>
              <w:br/>
              <w:t>│   └── run.py                        # Uvicorn entrypoint</w:t>
              <w:br/>
              <w:t>└── frontend/</w:t>
              <w:br/>
              <w:t xml:space="preserve">    ├── src/</w:t>
              <w:br/>
              <w:t xml:space="preserve">    │   ├── components/</w:t>
              <w:br/>
              <w:t xml:space="preserve">    │   │   ├── controls/             # Crop, Stage, &amp; Soil selectors + sliders</w:t>
              <w:br/>
              <w:t xml:space="preserve">    │   │   ├── timeline/             # Recharts temp vs. moisture projection</w:t>
              <w:br/>
              <w:t xml:space="preserve">    │   │   ├── dispatch/             # Command, watering volume, execution window</w:t>
              <w:br/>
              <w:t xml:space="preserve">    │   │   └── ui/                   # shadcn primitives (card, slider, badge)</w:t>
              <w:br/>
              <w:t xml:space="preserve">    │   ├── lib/                      # Axios / fetch client + TypeScript types</w:t>
              <w:br/>
              <w:t xml:space="preserve">    │   ├── store/                    # Zustand store for live slider interactions</w:t>
              <w:br/>
              <w:t xml:space="preserve">    │   ├── App.tsx                   # Single-viewport 3-column layout</w:t>
              <w:br/>
              <w:t xml:space="preserve">    │   └── main.tsx</w:t>
              <w:br/>
              <w:t xml:space="preserve">    ├── package.json</w:t>
              <w:br/>
              <w:t xml:space="preserve">    ├── tailwind.config.js</w:t>
              <w:br/>
              <w:t xml:space="preserve">    └── vite.config.ts</w:t>
            </w:r>
          </w:p>
        </w:tc>
      </w:tr>
    </w:tbl>
    <w:p>
      <w:pPr>
        <w:spacing w:before="0" w:after="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