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Secure</w:t>
      </w:r>
      <w:r>
        <w:t xml:space="preserve"> </w:t>
      </w:r>
      <w:r>
        <w:t xml:space="preserve">File</w:t>
      </w:r>
      <w:r>
        <w:t xml:space="preserve"> </w:t>
      </w:r>
      <w:r>
        <w:t xml:space="preserve">Encryption</w:t>
      </w:r>
      <w:r>
        <w:t xml:space="preserve"> </w:t>
      </w:r>
      <w:r>
        <w:t xml:space="preserve">&amp;</w:t>
      </w:r>
      <w:r>
        <w:t xml:space="preserve"> </w:t>
      </w:r>
      <w:r>
        <w:t xml:space="preserve">Integrity</w:t>
      </w:r>
      <w:r>
        <w:t xml:space="preserve"> </w:t>
      </w:r>
      <w:r>
        <w:t xml:space="preserve">—</w:t>
      </w:r>
      <w:r>
        <w:t xml:space="preserve"> </w:t>
      </w:r>
      <w:r>
        <w:t xml:space="preserve">Project</w:t>
      </w:r>
      <w:r>
        <w:t xml:space="preserve"> </w:t>
      </w:r>
      <w:r>
        <w:t xml:space="preserve">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Author: Generated</w:t>
      </w:r>
    </w:p>
    <w:p>
      <w:pPr>
        <w:pStyle w:val="BodyText"/>
      </w:pPr>
      <w:r>
        <w:t xml:space="preserve">Date: 2026-05-13</w:t>
      </w:r>
    </w:p>
    <w:p>
      <w:pPr>
        <w:pStyle w:val="BodyText"/>
      </w:pPr>
      <w:r>
        <w:t xml:space="preserve">Project path: C:</w:t>
      </w:r>
      <w:r>
        <w:t xml:space="preserve">Haseeb</w:t>
      </w:r>
      <w:r>
        <w:t xml:space="preserve">_Semester_Project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t xml:space="preserve">Project purpose and threat model</w:t>
      </w:r>
    </w:p>
    <w:p>
      <w:pPr>
        <w:numPr>
          <w:ilvl w:val="0"/>
          <w:numId w:val="1001"/>
        </w:numPr>
        <w:pStyle w:val="Compact"/>
      </w:pPr>
      <w:r>
        <w:t xml:space="preserve">Files referenced</w:t>
      </w:r>
    </w:p>
    <w:p>
      <w:pPr>
        <w:numPr>
          <w:ilvl w:val="0"/>
          <w:numId w:val="1001"/>
        </w:numPr>
        <w:pStyle w:val="Compact"/>
      </w:pPr>
      <w:r>
        <w:t xml:space="preserve">Detailed explanation of</w:t>
      </w:r>
      <w:r>
        <w:t xml:space="preserve"> </w:t>
      </w:r>
      <w:r>
        <w:rPr>
          <w:rStyle w:val="VerbatimChar"/>
        </w:rPr>
        <w:t xml:space="preserve">AESHelper.kt</w:t>
      </w:r>
    </w:p>
    <w:p>
      <w:pPr>
        <w:numPr>
          <w:ilvl w:val="0"/>
          <w:numId w:val="1001"/>
        </w:numPr>
        <w:pStyle w:val="Compact"/>
      </w:pPr>
      <w:r>
        <w:t xml:space="preserve">Kotlin syntax and idioms used</w:t>
      </w:r>
    </w:p>
    <w:p>
      <w:pPr>
        <w:numPr>
          <w:ilvl w:val="0"/>
          <w:numId w:val="1001"/>
        </w:numPr>
        <w:pStyle w:val="Compact"/>
      </w:pPr>
      <w:r>
        <w:t xml:space="preserve">How AES (CBC/PKCS5Padding) works</w:t>
      </w:r>
    </w:p>
    <w:p>
      <w:pPr>
        <w:numPr>
          <w:ilvl w:val="0"/>
          <w:numId w:val="1001"/>
        </w:numPr>
        <w:pStyle w:val="Compact"/>
      </w:pPr>
      <w:r>
        <w:t xml:space="preserve">IVs and key handling (current vs recommended)</w:t>
      </w:r>
    </w:p>
    <w:p>
      <w:pPr>
        <w:numPr>
          <w:ilvl w:val="0"/>
          <w:numId w:val="1001"/>
        </w:numPr>
        <w:pStyle w:val="Compact"/>
      </w:pPr>
      <w:r>
        <w:t xml:space="preserve">Security weaknesses and remediation</w:t>
      </w:r>
    </w:p>
    <w:p>
      <w:pPr>
        <w:numPr>
          <w:ilvl w:val="0"/>
          <w:numId w:val="1001"/>
        </w:numPr>
        <w:pStyle w:val="Compact"/>
      </w:pPr>
      <w:r>
        <w:t xml:space="preserve">Alternatives (PBKDF2, AES-GCM, Android Keystore)</w:t>
      </w:r>
    </w:p>
    <w:p>
      <w:pPr>
        <w:numPr>
          <w:ilvl w:val="0"/>
          <w:numId w:val="1001"/>
        </w:numPr>
        <w:pStyle w:val="Compact"/>
      </w:pPr>
      <w:r>
        <w:t xml:space="preserve">DES/3DES note</w:t>
      </w:r>
    </w:p>
    <w:p>
      <w:pPr>
        <w:numPr>
          <w:ilvl w:val="0"/>
          <w:numId w:val="1001"/>
        </w:numPr>
        <w:pStyle w:val="Compact"/>
      </w:pPr>
      <w:r>
        <w:t xml:space="preserve">SHA vs HMAC and tamper detection</w:t>
      </w:r>
    </w:p>
    <w:p>
      <w:pPr>
        <w:numPr>
          <w:ilvl w:val="0"/>
          <w:numId w:val="1001"/>
        </w:numPr>
        <w:pStyle w:val="Compact"/>
      </w:pPr>
      <w:r>
        <w:t xml:space="preserve">Why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for helpers</w:t>
      </w:r>
    </w:p>
    <w:p>
      <w:pPr>
        <w:numPr>
          <w:ilvl w:val="0"/>
          <w:numId w:val="1001"/>
        </w:numPr>
        <w:pStyle w:val="Compact"/>
      </w:pPr>
      <w:r>
        <w:t xml:space="preserve">Example usage flows and code snippets</w:t>
      </w:r>
    </w:p>
    <w:p>
      <w:pPr>
        <w:numPr>
          <w:ilvl w:val="0"/>
          <w:numId w:val="1001"/>
        </w:numPr>
        <w:pStyle w:val="Compact"/>
      </w:pPr>
      <w:r>
        <w:t xml:space="preserve">Best-practices checklist</w:t>
      </w:r>
    </w:p>
    <w:p>
      <w:pPr>
        <w:numPr>
          <w:ilvl w:val="0"/>
          <w:numId w:val="1001"/>
        </w:numPr>
        <w:pStyle w:val="Compact"/>
      </w:pPr>
      <w:r>
        <w:t xml:space="preserve">Conversion to Word (.docx)</w:t>
      </w:r>
    </w:p>
    <w:p>
      <w:pPr>
        <w:numPr>
          <w:ilvl w:val="0"/>
          <w:numId w:val="1001"/>
        </w:numPr>
        <w:pStyle w:val="Compact"/>
      </w:pPr>
      <w:r>
        <w:t xml:space="preserve">Appendix: code examples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project provides simple file encryption and decryption helpers for an Android/Kotlin app. The primary helper in the repository is</w:t>
      </w:r>
      <w:r>
        <w:t xml:space="preserve"> </w:t>
      </w:r>
      <w:r>
        <w:rPr>
          <w:rStyle w:val="VerbatimChar"/>
        </w:rPr>
        <w:t xml:space="preserve">AESHelper.kt</w:t>
      </w:r>
      <w:r>
        <w:t xml:space="preserve">. The code encrypts file bytes with AES in CBC mode with PKCS#5 padding, returning the ciphertext and IV. It also decrypts given ciphertext with the provided key and IV.</w:t>
      </w:r>
    </w:p>
    <w:p>
      <w:pPr>
        <w:pStyle w:val="BodyText"/>
      </w:pPr>
      <w:r>
        <w:t xml:space="preserve">This document explains how the code works, what cryptographic choices it makes, security implications, and recommended fixes and alternatives (PBKDF2, AES-GCM, HMAC, Android Keystore). It also documents how to detect file tampering and why utility functions like SHA hashing are often packaged as Kotlin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singletons.</w:t>
      </w:r>
    </w:p>
    <w:bookmarkEnd w:id="21"/>
    <w:bookmarkStart w:id="22" w:name="project-purpose-and-threat-model"/>
    <w:p>
      <w:pPr>
        <w:pStyle w:val="Heading2"/>
      </w:pPr>
      <w:r>
        <w:t xml:space="preserve">Project purpose and threat model</w:t>
      </w:r>
    </w:p>
    <w:p>
      <w:pPr>
        <w:pStyle w:val="FirstParagraph"/>
      </w:pPr>
      <w:r>
        <w:t xml:space="preserve">Purpose</w:t>
      </w:r>
      <w:r>
        <w:t xml:space="preserve"> </w:t>
      </w:r>
      <w:r>
        <w:t xml:space="preserve">- Provide a way to encrypt files on-device and later decrypt them using a user-supplied password/key.</w:t>
      </w:r>
      <w:r>
        <w:t xml:space="preserve"> </w:t>
      </w:r>
      <w:r>
        <w:t xml:space="preserve">- Provide file integrity checks (hashes) so the app can detect accidental or malicious tampering.</w:t>
      </w:r>
    </w:p>
    <w:p>
      <w:pPr>
        <w:pStyle w:val="BodyText"/>
      </w:pPr>
      <w:r>
        <w:t xml:space="preserve">Assets to protect</w:t>
      </w:r>
      <w:r>
        <w:t xml:space="preserve"> </w:t>
      </w:r>
      <w:r>
        <w:t xml:space="preserve">- File contents stored on device (user data) and associated metadata (IV, salt, hash/MAC).</w:t>
      </w:r>
    </w:p>
    <w:p>
      <w:pPr>
        <w:pStyle w:val="BodyText"/>
      </w:pPr>
      <w:r>
        <w:t xml:space="preserve">Threat model (simple)</w:t>
      </w:r>
      <w:r>
        <w:t xml:space="preserve"> </w:t>
      </w:r>
      <w:r>
        <w:t xml:space="preserve">- Adversary may obtain file ciphertext stored on device/storage but does not know the user password.</w:t>
      </w:r>
      <w:r>
        <w:t xml:space="preserve"> </w:t>
      </w:r>
      <w:r>
        <w:t xml:space="preserve">- Adversary may modify ciphertext or metadata (IV, stored hash) — we need tamper detection.</w:t>
      </w:r>
      <w:r>
        <w:t xml:space="preserve"> </w:t>
      </w:r>
      <w:r>
        <w:t xml:space="preserve">- The device may be lost or stolen; attacker may try offline brute-force attacks against weak password-derived keys.</w:t>
      </w:r>
    </w:p>
    <w:p>
      <w:pPr>
        <w:pStyle w:val="BodyText"/>
      </w:pPr>
      <w:r>
        <w:t xml:space="preserve">Assumptions</w:t>
      </w:r>
      <w:r>
        <w:t xml:space="preserve"> </w:t>
      </w:r>
      <w:r>
        <w:t xml:space="preserve">- The app runs on Android; Android Keystore is available and recommended where possible.</w:t>
      </w:r>
    </w:p>
    <w:bookmarkEnd w:id="22"/>
    <w:bookmarkStart w:id="23" w:name="files-referenced"/>
    <w:p>
      <w:pPr>
        <w:pStyle w:val="Heading2"/>
      </w:pPr>
      <w:r>
        <w:t xml:space="preserve">Files referenced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app/src/main/java/com/example/is_semester_project/helpers/AESHelper.kt</w:t>
      </w:r>
      <w:r>
        <w:t xml:space="preserve"> </w:t>
      </w:r>
      <w:r>
        <w:t xml:space="preserve">— encrypt/decrypt helper (primary focus)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SHAHelper.kt</w:t>
      </w:r>
      <w:r>
        <w:t xml:space="preserve"> </w:t>
      </w:r>
      <w:r>
        <w:t xml:space="preserve">(if present) — helper to compute SHA-based hashes for integrity checks</w:t>
      </w:r>
    </w:p>
    <w:p>
      <w:pPr>
        <w:numPr>
          <w:ilvl w:val="0"/>
          <w:numId w:val="1002"/>
        </w:numPr>
        <w:pStyle w:val="Compact"/>
      </w:pPr>
      <w:r>
        <w:t xml:space="preserve">Activities that call these helpers: EncryptActivity.kt, DecryptActivity.kt (not included here)</w:t>
      </w:r>
    </w:p>
    <w:bookmarkEnd w:id="23"/>
    <w:bookmarkStart w:id="24" w:name="detailed-explanation-of-aeshelper.kt"/>
    <w:p>
      <w:pPr>
        <w:pStyle w:val="Heading2"/>
      </w:pPr>
      <w:r>
        <w:t xml:space="preserve">Detailed explanation of</w:t>
      </w:r>
      <w:r>
        <w:t xml:space="preserve"> </w:t>
      </w:r>
      <w:r>
        <w:rPr>
          <w:rStyle w:val="VerbatimChar"/>
        </w:rPr>
        <w:t xml:space="preserve">AESHelper.kt</w:t>
      </w:r>
    </w:p>
    <w:p>
      <w:pPr>
        <w:pStyle w:val="FirstParagraph"/>
      </w:pPr>
      <w:r>
        <w:t xml:space="preserve">Code excerpt (paraphrased)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is_semester_project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helpers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Cipher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IvParameterSpec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SecretKeySpec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AESHelper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transformation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"AES/CBC/PKCS5Padding"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encryptFile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fileData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Pair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ByteArray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decryptFile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encryptedData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Key points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transformation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AES/CBC/PKCS5Padding</w:t>
      </w:r>
      <w:r>
        <w:t xml:space="preserve">”</w:t>
      </w:r>
      <w:r>
        <w:t xml:space="preserve"> </w:t>
      </w:r>
      <w:r>
        <w:t xml:space="preserve">— AES block cipher, CBC mode, PKCS#5 padding.</w:t>
      </w:r>
      <w:r>
        <w:t xml:space="preserve"> </w:t>
      </w:r>
      <w:r>
        <w:t xml:space="preserve">- Key prep uses</w:t>
      </w:r>
      <w:r>
        <w:t xml:space="preserve"> </w:t>
      </w:r>
      <w:r>
        <w:rPr>
          <w:rStyle w:val="VerbatimChar"/>
        </w:rPr>
        <w:t xml:space="preserve">key.padEnd(32,' ').take(32).toByteArray()</w:t>
      </w:r>
      <w:r>
        <w:t xml:space="preserve"> </w:t>
      </w:r>
      <w:r>
        <w:t xml:space="preserve">which pads/trims to 32 bytes (AES-256). This is not a secure KDF.</w:t>
      </w:r>
      <w:r>
        <w:t xml:space="preserve"> </w:t>
      </w:r>
      <w:r>
        <w:t xml:space="preserve">- Provider-generated IV is obtained via</w:t>
      </w:r>
      <w:r>
        <w:t xml:space="preserve"> </w:t>
      </w:r>
      <w:r>
        <w:rPr>
          <w:rStyle w:val="VerbatimChar"/>
        </w:rPr>
        <w:t xml:space="preserve">cipher.iv</w:t>
      </w:r>
      <w:r>
        <w:t xml:space="preserve"> </w:t>
      </w:r>
      <w:r>
        <w:t xml:space="preserve">after init when encrypting (good), must be stored with ciphertext.</w:t>
      </w:r>
    </w:p>
    <w:bookmarkEnd w:id="24"/>
    <w:bookmarkStart w:id="25" w:name="kotlin-syntax-idioms-used"/>
    <w:p>
      <w:pPr>
        <w:pStyle w:val="Heading2"/>
      </w:pPr>
      <w:r>
        <w:t xml:space="preserve">Kotlin syntax &amp; idioms used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class AESHelper { ... }</w:t>
      </w:r>
      <w:r>
        <w:t xml:space="preserve"> </w:t>
      </w:r>
      <w:r>
        <w:t xml:space="preserve">— regular instantiable class.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private val transformation</w:t>
      </w:r>
      <w:r>
        <w:t xml:space="preserve"> </w:t>
      </w:r>
      <w:r>
        <w:t xml:space="preserve">— immutable property.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fun encryptFile(...): Pair&lt;ByteArray, ByteArray&gt;</w:t>
      </w:r>
      <w:r>
        <w:t xml:space="preserve"> </w:t>
      </w:r>
      <w:r>
        <w:t xml:space="preserve">— returns a</w:t>
      </w:r>
      <w:r>
        <w:t xml:space="preserve"> </w:t>
      </w:r>
      <w:r>
        <w:rPr>
          <w:rStyle w:val="VerbatimChar"/>
        </w:rPr>
        <w:t xml:space="preserve">Pair</w:t>
      </w:r>
      <w:r>
        <w:t xml:space="preserve"> </w:t>
      </w:r>
      <w:r>
        <w:t xml:space="preserve">(ciphertext, iv) that callers can destructure.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padEnd</w:t>
      </w:r>
      <w:r>
        <w:t xml:space="preserve">,</w:t>
      </w:r>
      <w:r>
        <w:t xml:space="preserve"> </w:t>
      </w:r>
      <w:r>
        <w:rPr>
          <w:rStyle w:val="VerbatimChar"/>
        </w:rPr>
        <w:t xml:space="preserve">take</w:t>
      </w:r>
      <w:r>
        <w:t xml:space="preserve">,</w:t>
      </w:r>
      <w:r>
        <w:t xml:space="preserve"> </w:t>
      </w:r>
      <w:r>
        <w:rPr>
          <w:rStyle w:val="VerbatimChar"/>
        </w:rPr>
        <w:t xml:space="preserve">toByteArray(Charsets.UTF_8)</w:t>
      </w:r>
      <w:r>
        <w:t xml:space="preserve"> </w:t>
      </w:r>
      <w:r>
        <w:t xml:space="preserve">— build key bytes (be explicit about charset in production).</w:t>
      </w:r>
    </w:p>
    <w:bookmarkEnd w:id="25"/>
    <w:bookmarkStart w:id="26" w:name="how-aes-cbcpkcs5padding-works-summary"/>
    <w:p>
      <w:pPr>
        <w:pStyle w:val="Heading2"/>
      </w:pPr>
      <w:r>
        <w:t xml:space="preserve">How AES (CBC/PKCS5Padding) works (summary)</w:t>
      </w:r>
    </w:p>
    <w:p>
      <w:pPr>
        <w:numPr>
          <w:ilvl w:val="0"/>
          <w:numId w:val="1004"/>
        </w:numPr>
        <w:pStyle w:val="Compact"/>
      </w:pPr>
      <w:r>
        <w:t xml:space="preserve">AES: 128-bit block, keys 128/192/256 bits.</w:t>
      </w:r>
    </w:p>
    <w:p>
      <w:pPr>
        <w:numPr>
          <w:ilvl w:val="0"/>
          <w:numId w:val="1004"/>
        </w:numPr>
        <w:pStyle w:val="Compact"/>
      </w:pPr>
      <w:r>
        <w:t xml:space="preserve">CBC: each plaintext block XORed with previous ciphertext block (or IV) before encryption; requires IV and padding.</w:t>
      </w:r>
    </w:p>
    <w:p>
      <w:pPr>
        <w:numPr>
          <w:ilvl w:val="0"/>
          <w:numId w:val="1004"/>
        </w:numPr>
        <w:pStyle w:val="Compact"/>
      </w:pPr>
      <w:r>
        <w:t xml:space="preserve">PKCS#5/PKCS#7 padding ensures block alignment and is removed on decryption.</w:t>
      </w:r>
    </w:p>
    <w:bookmarkEnd w:id="26"/>
    <w:bookmarkStart w:id="27" w:name="X7a14cbfbbbd03a0dd2331d02fb1060b54bb5d1f"/>
    <w:p>
      <w:pPr>
        <w:pStyle w:val="Heading2"/>
      </w:pPr>
      <w:r>
        <w:t xml:space="preserve">IVs and key handling — current behavior vs recommended</w:t>
      </w:r>
    </w:p>
    <w:p>
      <w:pPr>
        <w:pStyle w:val="FirstParagraph"/>
      </w:pPr>
      <w:r>
        <w:t xml:space="preserve">Current behavior</w:t>
      </w:r>
      <w:r>
        <w:t xml:space="preserve"> </w:t>
      </w:r>
      <w:r>
        <w:t xml:space="preserve">- Cipher provider generates an IV during</w:t>
      </w:r>
      <w:r>
        <w:t xml:space="preserve"> </w:t>
      </w:r>
      <w:r>
        <w:rPr>
          <w:rStyle w:val="VerbatimChar"/>
        </w:rPr>
        <w:t xml:space="preserve">cipher.init</w:t>
      </w:r>
      <w:r>
        <w:t xml:space="preserve"> </w:t>
      </w:r>
      <w:r>
        <w:t xml:space="preserve">and code uses</w:t>
      </w:r>
      <w:r>
        <w:t xml:space="preserve"> </w:t>
      </w:r>
      <w:r>
        <w:rPr>
          <w:rStyle w:val="VerbatimChar"/>
        </w:rPr>
        <w:t xml:space="preserve">cipher.iv</w:t>
      </w:r>
      <w:r>
        <w:t xml:space="preserve">.</w:t>
      </w:r>
      <w:r>
        <w:t xml:space="preserve"> </w:t>
      </w:r>
      <w:r>
        <w:t xml:space="preserve">- Key derived by padding/trimming password string to 32 bytes.</w:t>
      </w:r>
    </w:p>
    <w:p>
      <w:pPr>
        <w:pStyle w:val="BodyText"/>
      </w:pPr>
      <w:r>
        <w:t xml:space="preserve">Recommended</w:t>
      </w:r>
      <w:r>
        <w:t xml:space="preserve"> </w:t>
      </w:r>
      <w:r>
        <w:t xml:space="preserve">- Use PBKDF2WithHmacSHA256 or Argon2 with salt and iterations to derive AES key from password.</w:t>
      </w:r>
      <w:r>
        <w:t xml:space="preserve"> </w:t>
      </w:r>
      <w:r>
        <w:t xml:space="preserve">- Prefer AES-GCM (AEAD) or Encrypt-then-MAC pattern.</w:t>
      </w:r>
      <w:r>
        <w:t xml:space="preserve"> </w:t>
      </w:r>
      <w:r>
        <w:t xml:space="preserve">- Use SecureRandom for salts and IVs, and store salts/IVs alongside ciphertext.</w:t>
      </w:r>
    </w:p>
    <w:bookmarkEnd w:id="27"/>
    <w:bookmarkStart w:id="28" w:name="security-weaknesses-and-remediation"/>
    <w:p>
      <w:pPr>
        <w:pStyle w:val="Heading2"/>
      </w:pPr>
      <w:r>
        <w:t xml:space="preserve">Security weaknesses and remediation</w:t>
      </w:r>
    </w:p>
    <w:p>
      <w:pPr>
        <w:pStyle w:val="FirstParagraph"/>
      </w:pPr>
      <w:r>
        <w:t xml:space="preserve">Summary table: key weaknesses and fixes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Weakness</w:t>
            </w:r>
          </w:p>
        </w:tc>
        <w:tc>
          <w:p>
            <w:pPr>
              <w:pStyle w:val="Compact"/>
              <w:jc w:val="left"/>
            </w:pPr>
            <w:r>
              <w:t xml:space="preserve">Why it’s a problem</w:t>
            </w:r>
          </w:p>
        </w:tc>
        <w:tc>
          <w:p>
            <w:pPr>
              <w:pStyle w:val="Compact"/>
              <w:jc w:val="left"/>
            </w:pPr>
            <w:r>
              <w:t xml:space="preserve">Fix / Recommendation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Naive key derivation (pad/trim)</w:t>
            </w:r>
          </w:p>
        </w:tc>
        <w:tc>
          <w:p>
            <w:pPr>
              <w:pStyle w:val="Compact"/>
              <w:jc w:val="left"/>
            </w:pPr>
            <w:r>
              <w:t xml:space="preserve">Low entropy, vulnerable to brute-force</w:t>
            </w:r>
          </w:p>
        </w:tc>
        <w:tc>
          <w:p>
            <w:pPr>
              <w:pStyle w:val="Compact"/>
              <w:jc w:val="left"/>
            </w:pPr>
            <w:r>
              <w:t xml:space="preserve">Use PBKDF2WithHmacSHA256 or Argon2 with salt and high iterations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CBC without authentication</w:t>
            </w:r>
          </w:p>
        </w:tc>
        <w:tc>
          <w:p>
            <w:pPr>
              <w:pStyle w:val="Compact"/>
              <w:jc w:val="left"/>
            </w:pPr>
            <w:r>
              <w:t xml:space="preserve">No integrity/authenticity, padding oracle risk</w:t>
            </w:r>
          </w:p>
        </w:tc>
        <w:tc>
          <w:p>
            <w:pPr>
              <w:pStyle w:val="Compact"/>
              <w:jc w:val="left"/>
            </w:pPr>
            <w:r>
              <w:t xml:space="preserve">Use AES-GCM or AES-CBC + HMAC (Encrypt-then-MAC)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Storing sensitive metadata in plaintext</w:t>
            </w:r>
          </w:p>
        </w:tc>
        <w:tc>
          <w:p>
            <w:pPr>
              <w:pStyle w:val="Compact"/>
              <w:jc w:val="left"/>
            </w:pPr>
            <w:r>
              <w:t xml:space="preserve">Metadata can be modified or leaked</w:t>
            </w:r>
          </w:p>
        </w:tc>
        <w:tc>
          <w:p>
            <w:pPr>
              <w:pStyle w:val="Compact"/>
              <w:jc w:val="left"/>
            </w:pPr>
            <w:r>
              <w:t xml:space="preserve">Protect metadata, use Keystore for keys; store salts/IVs with ciphertext but protect MAC/keys</w:t>
            </w:r>
          </w:p>
        </w:tc>
      </w:tr>
    </w:tbl>
    <w:bookmarkEnd w:id="28"/>
    <w:bookmarkStart w:id="29" w:name="alternatives-and-platform-features"/>
    <w:p>
      <w:pPr>
        <w:pStyle w:val="Heading2"/>
      </w:pPr>
      <w:r>
        <w:t xml:space="preserve">Alternatives and platform features</w:t>
      </w:r>
    </w:p>
    <w:p>
      <w:pPr>
        <w:numPr>
          <w:ilvl w:val="0"/>
          <w:numId w:val="1005"/>
        </w:numPr>
        <w:pStyle w:val="Compact"/>
      </w:pPr>
      <w:r>
        <w:t xml:space="preserve">PBKDF2 example:</w:t>
      </w:r>
      <w:r>
        <w:t xml:space="preserve"> </w:t>
      </w:r>
      <w:r>
        <w:rPr>
          <w:rStyle w:val="VerbatimChar"/>
        </w:rPr>
        <w:t xml:space="preserve">PBKDF2WithHmacSHA256</w:t>
      </w:r>
      <w:r>
        <w:t xml:space="preserve"> </w:t>
      </w:r>
      <w:r>
        <w:t xml:space="preserve">with a 16-byte salt and &gt;=100_000 iterations.</w:t>
      </w:r>
    </w:p>
    <w:p>
      <w:pPr>
        <w:numPr>
          <w:ilvl w:val="0"/>
          <w:numId w:val="1005"/>
        </w:numPr>
        <w:pStyle w:val="Compact"/>
      </w:pPr>
      <w:r>
        <w:t xml:space="preserve">AES-GCM:</w:t>
      </w:r>
      <w:r>
        <w:t xml:space="preserve"> </w:t>
      </w:r>
      <w:r>
        <w:rPr>
          <w:rStyle w:val="VerbatimChar"/>
        </w:rPr>
        <w:t xml:space="preserve">AES/GCM/NoPadding</w:t>
      </w:r>
      <w:r>
        <w:t xml:space="preserve">, 12-byte nonce, 128-bit tag; provides confidentiality + integrity.</w:t>
      </w:r>
    </w:p>
    <w:p>
      <w:pPr>
        <w:numPr>
          <w:ilvl w:val="0"/>
          <w:numId w:val="1005"/>
        </w:numPr>
        <w:pStyle w:val="Compact"/>
      </w:pPr>
      <w:r>
        <w:t xml:space="preserve">Android Keystore: generate and store keys securely, bind to user authentication when needed.</w:t>
      </w:r>
    </w:p>
    <w:bookmarkEnd w:id="29"/>
    <w:bookmarkStart w:id="30" w:name="des3des-note"/>
    <w:p>
      <w:pPr>
        <w:pStyle w:val="Heading2"/>
      </w:pPr>
      <w:r>
        <w:t xml:space="preserve">DES/3DES note</w:t>
      </w:r>
    </w:p>
    <w:p>
      <w:pPr>
        <w:numPr>
          <w:ilvl w:val="0"/>
          <w:numId w:val="1006"/>
        </w:numPr>
        <w:pStyle w:val="Compact"/>
      </w:pPr>
      <w:r>
        <w:t xml:space="preserve">DES (56-bit key) is insecure and deprecated.</w:t>
      </w:r>
    </w:p>
    <w:p>
      <w:pPr>
        <w:numPr>
          <w:ilvl w:val="0"/>
          <w:numId w:val="1006"/>
        </w:numPr>
        <w:pStyle w:val="Compact"/>
      </w:pPr>
      <w:r>
        <w:t xml:space="preserve">3DES is legacy and slow; prefer AES for new designs.</w:t>
      </w:r>
    </w:p>
    <w:bookmarkEnd w:id="30"/>
    <w:bookmarkStart w:id="31" w:name="sha-vs-hmac-and-tamper-detection"/>
    <w:p>
      <w:pPr>
        <w:pStyle w:val="Heading2"/>
      </w:pPr>
      <w:r>
        <w:t xml:space="preserve">SHA vs HMAC and tamper detection</w:t>
      </w:r>
    </w:p>
    <w:p>
      <w:pPr>
        <w:numPr>
          <w:ilvl w:val="0"/>
          <w:numId w:val="1007"/>
        </w:numPr>
        <w:pStyle w:val="Compact"/>
      </w:pPr>
      <w:r>
        <w:t xml:space="preserve">SHA-256: cryptographic hash for fingerprinting; anyone can recompute — does not provide authenticity.</w:t>
      </w:r>
    </w:p>
    <w:p>
      <w:pPr>
        <w:numPr>
          <w:ilvl w:val="0"/>
          <w:numId w:val="1007"/>
        </w:numPr>
        <w:pStyle w:val="Compact"/>
      </w:pPr>
      <w:r>
        <w:t xml:space="preserve">HMAC-SHA256: keyed MAC providing authenticity/integrity if MAC key is secret.</w:t>
      </w:r>
    </w:p>
    <w:p>
      <w:pPr>
        <w:numPr>
          <w:ilvl w:val="0"/>
          <w:numId w:val="1007"/>
        </w:numPr>
        <w:pStyle w:val="Compact"/>
      </w:pPr>
      <w:r>
        <w:t xml:space="preserve">AEAD (AES-GCM) gives built-in tamper detection via authentication tag.</w:t>
      </w:r>
    </w:p>
    <w:bookmarkEnd w:id="31"/>
    <w:bookmarkStart w:id="32" w:name="why-object-vs-class-for-helpers"/>
    <w:p>
      <w:pPr>
        <w:pStyle w:val="Heading2"/>
      </w:pPr>
      <w:r>
        <w:t xml:space="preserve">Why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for helpers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object</w:t>
      </w:r>
      <w:r>
        <w:t xml:space="preserve"> </w:t>
      </w:r>
      <w:r>
        <w:t xml:space="preserve">= singleton, convenient for stateless utilities and simpler call sites:</w:t>
      </w:r>
      <w:r>
        <w:t xml:space="preserve"> </w:t>
      </w:r>
      <w:r>
        <w:rPr>
          <w:rStyle w:val="VerbatimChar"/>
        </w:rPr>
        <w:t xml:space="preserve">SHAHelper.sha256(bytes)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class</w:t>
      </w:r>
      <w:r>
        <w:t xml:space="preserve"> </w:t>
      </w:r>
      <w:r>
        <w:t xml:space="preserve">= use when state, dependency injection, or testability is required.</w:t>
      </w:r>
    </w:p>
    <w:bookmarkEnd w:id="32"/>
    <w:bookmarkStart w:id="33" w:name="example-usage-flows-and-code-snippets"/>
    <w:p>
      <w:pPr>
        <w:pStyle w:val="Heading2"/>
      </w:pPr>
      <w:r>
        <w:t xml:space="preserve">Example usage flows and code snippets</w:t>
      </w:r>
    </w:p>
    <w:p>
      <w:pPr>
        <w:pStyle w:val="FirstParagraph"/>
      </w:pPr>
      <w:r>
        <w:t xml:space="preserve">PBKDF2 key derivation (Kotlin)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SecretKeyFactory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"PBKDF2WithHmacSHA256"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PBEKeySpec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toCharArray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generateSecret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secretKey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AES-GCM encryption skeleton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cipher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"AES/GCM/NoPadding"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ByteArray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SecureRandom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nextBytes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iv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gcmSpec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GCMParameterSpec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ENCRYPT_MODE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secretKey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gcmSpec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cipherText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doFinal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plainBytes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SHA-256 digest (Kotlin)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MessageDigest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"SHA-256"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digest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digest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fileBytes</w:t>
      </w:r>
      <w:r>
        <w:rPr>
          <w:rStyle w:val="OperatorTok"/>
        </w:rPr>
        <w:t xml:space="preserve">)</w:t>
      </w:r>
    </w:p>
    <w:bookmarkEnd w:id="33"/>
    <w:bookmarkStart w:id="34" w:name="best-practices-checklist"/>
    <w:p>
      <w:pPr>
        <w:pStyle w:val="Heading2"/>
      </w:pPr>
      <w:r>
        <w:t xml:space="preserve">Best-practices checklist</w:t>
      </w:r>
    </w:p>
    <w:p>
      <w:pPr>
        <w:numPr>
          <w:ilvl w:val="0"/>
          <w:numId w:val="1009"/>
        </w:numPr>
        <w:pStyle w:val="Compact"/>
      </w:pPr>
      <w:r>
        <w:t xml:space="preserve">Use a KDF (PBKDF2/Argon2) with salt and adequate iterations.</w:t>
      </w:r>
    </w:p>
    <w:p>
      <w:pPr>
        <w:numPr>
          <w:ilvl w:val="0"/>
          <w:numId w:val="1009"/>
        </w:numPr>
        <w:pStyle w:val="Compact"/>
      </w:pPr>
      <w:r>
        <w:t xml:space="preserve">Prefer AEAD (AES-GCM) or Encrypt-then-MAC.</w:t>
      </w:r>
    </w:p>
    <w:p>
      <w:pPr>
        <w:numPr>
          <w:ilvl w:val="0"/>
          <w:numId w:val="1009"/>
        </w:numPr>
        <w:pStyle w:val="Compact"/>
      </w:pPr>
      <w:r>
        <w:t xml:space="preserve">Use SecureRandom for salts and IVs; do not reuse nonces.</w:t>
      </w:r>
    </w:p>
    <w:p>
      <w:pPr>
        <w:numPr>
          <w:ilvl w:val="0"/>
          <w:numId w:val="1009"/>
        </w:numPr>
        <w:pStyle w:val="Compact"/>
      </w:pPr>
      <w:r>
        <w:t xml:space="preserve">Store keys securely (Android Keystore) and avoid storing raw passwords.</w:t>
      </w:r>
    </w:p>
    <w:p>
      <w:pPr>
        <w:numPr>
          <w:ilvl w:val="0"/>
          <w:numId w:val="1009"/>
        </w:numPr>
        <w:pStyle w:val="Compact"/>
      </w:pPr>
      <w:r>
        <w:t xml:space="preserve">Use constant-time comparison for MAC validation.</w:t>
      </w:r>
    </w:p>
    <w:bookmarkEnd w:id="34"/>
    <w:bookmarkStart w:id="35" w:name="converting-this-report-to-word-.docx"/>
    <w:p>
      <w:pPr>
        <w:pStyle w:val="Heading2"/>
      </w:pPr>
      <w:r>
        <w:t xml:space="preserve">Converting this report to Word (.docx)</w:t>
      </w:r>
    </w:p>
    <w:p>
      <w:pPr>
        <w:pStyle w:val="FirstParagraph"/>
      </w:pPr>
      <w:r>
        <w:t xml:space="preserve">I will attempt an automatic conversion to DOCX now using pandoc. If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is not installed on your machine, the command will fail and I’ll provide a clear PowerShell command to install pandoc and re-run conversion.</w:t>
      </w:r>
    </w:p>
    <w:p>
      <w:pPr>
        <w:pStyle w:val="BodyText"/>
      </w:pPr>
      <w:r>
        <w:t xml:space="preserve">Conversion command I will run (PowerShell):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"C:\Users\Muhammad Haseeb\AndroidStudioProjects\IS_Semester_Project"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pandoc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 REPORT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toc</w:t>
      </w:r>
    </w:p>
    <w:bookmarkEnd w:id="35"/>
    <w:bookmarkStart w:id="36" w:name="appendix-code-examples"/>
    <w:p>
      <w:pPr>
        <w:pStyle w:val="Heading2"/>
      </w:pPr>
      <w:r>
        <w:t xml:space="preserve">Appendix: code examples</w:t>
      </w:r>
    </w:p>
    <w:p>
      <w:pPr>
        <w:pStyle w:val="FirstParagraph"/>
      </w:pPr>
      <w:r>
        <w:rPr>
          <w:rStyle w:val="VerbatimChar"/>
        </w:rPr>
        <w:t xml:space="preserve">SHAHelper</w:t>
      </w:r>
      <w:r>
        <w:t xml:space="preserve"> </w:t>
      </w:r>
      <w:r>
        <w:t xml:space="preserve">as Kotlin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 </w:t>
      </w: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object</w:t>
      </w:r>
      <w:r>
        <w:rPr>
          <w:rStyle w:val="NormalTok"/>
        </w:rPr>
        <w:t xml:space="preserve"> SHAHelper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MessageDigest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"SHA-256"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digest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sha256Hex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joinToString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"%02x"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PBKDF2 helper example:</w:t>
      </w:r>
    </w:p>
    <w:p>
      <w:pPr>
        <w:pStyle w:val="SourceCode"/>
      </w:pP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deriveKey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100_000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SecretKeySpec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factory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SecretKeyFactory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"PBKDF2WithHmacSHA256"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spec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PBEKeySpec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generateSecret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SecretKeySpec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"AES"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final-notes"/>
    <w:p>
      <w:pPr>
        <w:pStyle w:val="Heading2"/>
      </w:pPr>
      <w:r>
        <w:t xml:space="preserve">Final notes</w:t>
      </w:r>
    </w:p>
    <w:p>
      <w:pPr>
        <w:numPr>
          <w:ilvl w:val="0"/>
          <w:numId w:val="1010"/>
        </w:numPr>
        <w:pStyle w:val="Compact"/>
      </w:pPr>
      <w:r>
        <w:t xml:space="preserve">The current</w:t>
      </w:r>
      <w:r>
        <w:t xml:space="preserve"> </w:t>
      </w:r>
      <w:r>
        <w:rPr>
          <w:rStyle w:val="VerbatimChar"/>
        </w:rPr>
        <w:t xml:space="preserve">AESHelper</w:t>
      </w:r>
      <w:r>
        <w:t xml:space="preserve"> </w:t>
      </w:r>
      <w:r>
        <w:t xml:space="preserve">is functional but needs hardening for production use: replace naive key derivation, prefer AEAD (AES-GCM) or HMAC, and protect keys in Keystore.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report.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File Encryption &amp; Integrity — Project Report</dc:title>
  <dc:creator/>
  <cp:keywords/>
  <dcterms:created xsi:type="dcterms:W3CDTF">2026-05-13T07:46:57Z</dcterms:created>
  <dcterms:modified xsi:type="dcterms:W3CDTF">2026-05-13T07:46:57Z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