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Reference Link:</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https://www.amazon.co.uk/dp/B002SITRYM</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wood glue, nails, nail, no more nails, sugar soap, no nails, sally hansen nail strengthener, contact adhesive, no more nails glue, nails for wood, tile adhesive, adhesive, plastic skirting board, wood glue strong for furniture, sticks like sht, pva glue for walls, spray glue adhesive, liquid metal, glass glue, grab adhesive, no more nails exterior, evo stick, no nails adhesive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masonry nails, dado rail, gripfill, metal glue high strength bonds metal to metal, rat glue boards, stixall, no nails glue, carpet gripper rods, mirror adhesive, plaster filler, hard as nails, strong glue for everything, no nails adhesive, wallpaper glue,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sz w:val="22"/>
          <w:szCs w:val="22"/>
        </w:rPr>
      </w:pPr>
      <w:bookmarkStart w:colFirst="0" w:colLast="0" w:name="_tald01qo2k6j" w:id="0"/>
      <w:bookmarkEnd w:id="0"/>
      <w:r w:rsidDel="00000000" w:rsidR="00000000" w:rsidRPr="00000000">
        <w:rPr>
          <w:sz w:val="22"/>
          <w:szCs w:val="22"/>
          <w:rtl w:val="0"/>
        </w:rPr>
        <w:t xml:space="preserve">Hard As Nails Adhesive Exterior Glue - Extra Strong Glue/Super Glue for Plastic, Exterior Wood Filler, Metal Sheds and Glass; 180 ml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HIGH TENSILE STRENGTH- This construction ‘hard as nail’ glue provides great bonding and closing solutions for the majority of routine household tasks, with long-lasting results after only 20 minutes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HIGHLY FLEXIBLE - The strong adhesion provided by our No More Nails Adhesive allows for a great degree of flexibility in the connection while maintaining a solid bond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MULTIFUNCTIONAL– This super glue may be used on a variety of other materials, including concrete, plaster, brick, and stone, wood, small mirror and it also works well as extra strong nail glue, metal glue, ceramic glue, plastic glue, and wood glue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EXTREME RESISTANCE- This construction glue can survive outside weather conditions and is UV and temperature-resistant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BEFORE APPLICATION- Surfaces must be clean, dry, and free of loose material, dust, oil, grease, and polish before application. To achieve the best adherence, apply the adhesive in a twisting motion to maximize the contact area</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Hard as Nails</w:t>
      </w:r>
    </w:p>
    <w:p w:rsidR="00000000" w:rsidDel="00000000" w:rsidP="00000000" w:rsidRDefault="00000000" w:rsidRPr="00000000" w14:paraId="0000001B">
      <w:pPr>
        <w:rPr/>
      </w:pPr>
      <w:r w:rsidDel="00000000" w:rsidR="00000000" w:rsidRPr="00000000">
        <w:rPr>
          <w:rtl w:val="0"/>
        </w:rPr>
        <w:t xml:space="preserve">No more nails with Unibond all of the materials crystal clear construction adhesive glue which combines exceptional bond strength with the flexibility to withstand shock, movement, and vibration - even in harsh situations.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Great in Weather Conditions</w:t>
      </w:r>
    </w:p>
    <w:p w:rsidR="00000000" w:rsidDel="00000000" w:rsidP="00000000" w:rsidRDefault="00000000" w:rsidRPr="00000000" w14:paraId="00000021">
      <w:pPr>
        <w:rPr/>
      </w:pPr>
      <w:r w:rsidDel="00000000" w:rsidR="00000000" w:rsidRPr="00000000">
        <w:rPr>
          <w:rtl w:val="0"/>
        </w:rPr>
        <w:t xml:space="preserve">Surfaces must be clean, dry, and free of loose material, dust, oil, grease, and polish prior to application. To achieve the best adherence, apply the glue in a twisting motion. To achieve the best bonding, apply the glue in a twisting motion to maximize the contact area.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Product Details: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Adhesion with extreme strength</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bond that is flexible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Can be used on a variety of materials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Free of solvents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Extreme temperature and environmental resistance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Available in 3 Packaging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Variations: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adhesive power is available in three packages, each of which weighs 500 g. These are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Pack of 1</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Pack of 3</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Pack of 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02SITR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