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A5E3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491B886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60DC52" w14:textId="77777777" w:rsidR="00DD1362" w:rsidRPr="007004E0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1FF1285B" w14:textId="77777777" w:rsidR="00DD1362" w:rsidRPr="007004E0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01A5FA90" w14:textId="77777777" w:rsidR="00DD1362" w:rsidRPr="007004E0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578A0F13" w14:textId="77777777" w:rsidR="00DD1362" w:rsidRPr="007004E0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66711E8C" w14:textId="77777777" w:rsidR="00DD1362" w:rsidRPr="007004E0" w:rsidRDefault="00DD1362" w:rsidP="00DD1362">
      <w:pPr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CADD394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A8BC3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F09E1D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2BEEBC6B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BF0E58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14:paraId="3C9605A9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6263E701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2DA20906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14:paraId="3C410817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25E03D30" w14:textId="77777777" w:rsidR="00DD1362" w:rsidRPr="007004E0" w:rsidRDefault="00DD1362" w:rsidP="00DD1362">
      <w:pPr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26982452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B61503" w14:textId="77777777" w:rsidR="00DD1362" w:rsidRDefault="00DD1362" w:rsidP="00DD1362">
      <w:pPr>
        <w:rPr>
          <w:rFonts w:ascii="Book Antiqua" w:hAnsi="Book Antiqua"/>
          <w:sz w:val="22"/>
          <w:szCs w:val="22"/>
        </w:rPr>
      </w:pPr>
    </w:p>
    <w:p w14:paraId="2550E8E9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C03FDCD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2C5C11" w14:textId="77777777" w:rsidR="00DD1362" w:rsidRPr="007004E0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0D4D3AA" w14:textId="77777777" w:rsidR="00DD1362" w:rsidRPr="007004E0" w:rsidRDefault="00DD1362" w:rsidP="00DD1362">
      <w:pPr>
        <w:ind w:left="360"/>
        <w:rPr>
          <w:rFonts w:ascii="Book Antiqua" w:hAnsi="Book Antiqua"/>
          <w:sz w:val="22"/>
          <w:szCs w:val="22"/>
        </w:rPr>
      </w:pPr>
    </w:p>
    <w:p w14:paraId="6FC8F247" w14:textId="77777777" w:rsidR="00DD1362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B037F9D" w14:textId="77777777" w:rsidR="00DD1362" w:rsidRDefault="00DD1362" w:rsidP="00DD1362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20435A37" w14:textId="77777777" w:rsidR="00DD1362" w:rsidRPr="0013326D" w:rsidRDefault="00DD1362" w:rsidP="00DD1362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2E8C1F4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6657C8A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E679E3D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B9F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5" o:title=""/>
          </v:shape>
          <o:OLEObject Type="Embed" ProgID="Equation.3" ShapeID="_x0000_i1025" DrawAspect="Content" ObjectID="_163630055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82E576A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DC3B67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FDF933E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F208D8A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¾ </w:t>
      </w:r>
    </w:p>
    <w:p w14:paraId="3EE29CB5" w14:textId="77777777" w:rsidR="00DD1362" w:rsidRPr="007004E0" w:rsidRDefault="00DD1362" w:rsidP="00DD1362">
      <w:pPr>
        <w:numPr>
          <w:ilvl w:val="0"/>
          <w:numId w:val="1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6A2A0BA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7FCB24B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450E653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EA0DA64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E6F8CF" w14:textId="77777777" w:rsidR="00DD1362" w:rsidRPr="007004E0" w:rsidRDefault="00DD1362" w:rsidP="00DD1362">
      <w:pPr>
        <w:numPr>
          <w:ilvl w:val="0"/>
          <w:numId w:val="1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06E3E5CF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FF3EA0C" w14:textId="77777777" w:rsidR="00DD1362" w:rsidRPr="007004E0" w:rsidRDefault="00DD1362" w:rsidP="00DD1362">
      <w:pPr>
        <w:numPr>
          <w:ilvl w:val="0"/>
          <w:numId w:val="1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that its sample includes all the daily Internet users. If that’s the case, then can Microsoft conclude that Mozilla has a less than 5% share of the market?</w:t>
      </w:r>
    </w:p>
    <w:p w14:paraId="7B66C2DF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04ED03C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A9764F0" w14:textId="77777777" w:rsidR="00DD1362" w:rsidRPr="007004E0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7D082E8A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EE5ECA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CB7528E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E7165C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7F519C2A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8E0E1CD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66438110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BB2BF0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159169F6" w14:textId="77777777" w:rsidR="00DD1362" w:rsidRPr="007004E0" w:rsidRDefault="00DD1362" w:rsidP="00DD136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69AB8B2" w14:textId="77777777" w:rsidR="00DD1362" w:rsidRPr="007004E0" w:rsidRDefault="00DD1362" w:rsidP="00DD1362">
      <w:pPr>
        <w:numPr>
          <w:ilvl w:val="0"/>
          <w:numId w:val="18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8AC2C39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298351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F7099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6AF83F0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6554B2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86F0794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682AD95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E49E76C" w14:textId="77777777" w:rsidR="00DD1362" w:rsidRPr="007004E0" w:rsidRDefault="00DD1362" w:rsidP="00DD1362">
      <w:pPr>
        <w:numPr>
          <w:ilvl w:val="0"/>
          <w:numId w:val="1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4400036" w14:textId="77777777" w:rsidR="00DD1362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54F9A0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F93914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80F98D2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668123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C74F52E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EEBAE8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1A851DEA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FD9665B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5238B4C8" w14:textId="77777777" w:rsidR="00DD1362" w:rsidRPr="007004E0" w:rsidRDefault="00DD1362" w:rsidP="00DD1362">
      <w:pPr>
        <w:numPr>
          <w:ilvl w:val="0"/>
          <w:numId w:val="2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47C4315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266216" w14:textId="77777777" w:rsid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18D9738" w14:textId="77777777" w:rsidR="00DD1362" w:rsidRPr="007004E0" w:rsidRDefault="00DD1362" w:rsidP="00DD136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EF2625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4973B5F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68CD94DC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31D4A4BF" w14:textId="77777777" w:rsidR="00DD1362" w:rsidRPr="007004E0" w:rsidRDefault="00DD1362" w:rsidP="00DD1362">
      <w:pPr>
        <w:numPr>
          <w:ilvl w:val="0"/>
          <w:numId w:val="2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134B46F6" w14:textId="77777777" w:rsidR="00DD1362" w:rsidRPr="00160A95" w:rsidRDefault="00DD1362" w:rsidP="00DD1362">
      <w:pPr>
        <w:rPr>
          <w:bCs/>
          <w:i/>
          <w:iCs/>
        </w:rPr>
      </w:pPr>
    </w:p>
    <w:p w14:paraId="49EE1579" w14:textId="6D987889" w:rsidR="00DD1362" w:rsidRPr="00DD1362" w:rsidRDefault="00DD1362" w:rsidP="00DD1362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Examine the following normal Quantile plots carefully. Which of these plots indicates that the data?</w:t>
      </w:r>
    </w:p>
    <w:p w14:paraId="4DBA8F15" w14:textId="77777777" w:rsidR="00DD1362" w:rsidRP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Are nearly normal?</w:t>
      </w:r>
    </w:p>
    <w:p w14:paraId="09100774" w14:textId="77777777" w:rsidR="00DD1362" w:rsidRP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Have a bimodal distribution? (One way to recognize a bimodal shape is a “gap” in the spacing of adjacent data values.)</w:t>
      </w:r>
    </w:p>
    <w:p w14:paraId="46FA930E" w14:textId="77777777" w:rsidR="00DD1362" w:rsidRP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Are skewed (i.e. not symmetric)?</w:t>
      </w:r>
    </w:p>
    <w:p w14:paraId="15E8567B" w14:textId="77777777" w:rsidR="00DD1362" w:rsidRPr="00DD1362" w:rsidRDefault="00DD1362" w:rsidP="00C469C4">
      <w:pPr>
        <w:numPr>
          <w:ilvl w:val="0"/>
          <w:numId w:val="29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D1362">
        <w:rPr>
          <w:rFonts w:ascii="Book Antiqua" w:hAnsi="Book Antiqua" w:cs="BookAntiqua"/>
          <w:sz w:val="22"/>
          <w:szCs w:val="22"/>
        </w:rPr>
        <w:t>Have outliers on both sides of the center?</w:t>
      </w:r>
    </w:p>
    <w:p w14:paraId="0D4A70B9" w14:textId="77777777" w:rsidR="00DD1362" w:rsidRPr="00160A95" w:rsidRDefault="00DD1362" w:rsidP="00DD1362">
      <w:pPr>
        <w:ind w:left="1080"/>
        <w:rPr>
          <w:rFonts w:cs="BookAntiqua"/>
        </w:rPr>
      </w:pPr>
    </w:p>
    <w:p w14:paraId="7BD319FB" w14:textId="77777777" w:rsidR="00DD1362" w:rsidRPr="00160A95" w:rsidRDefault="00DD1362" w:rsidP="00DD1362">
      <w:pPr>
        <w:autoSpaceDE w:val="0"/>
        <w:autoSpaceDN w:val="0"/>
        <w:adjustRightInd w:val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40CA91C7" wp14:editId="36475589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8BBE6" w14:textId="77777777" w:rsidR="00DD1362" w:rsidRPr="00160A95" w:rsidRDefault="00DD1362" w:rsidP="00DD1362">
      <w:pPr>
        <w:autoSpaceDE w:val="0"/>
        <w:autoSpaceDN w:val="0"/>
        <w:adjustRightInd w:val="0"/>
        <w:rPr>
          <w:rFonts w:cs="BookAntiqua"/>
        </w:rPr>
      </w:pPr>
    </w:p>
    <w:p w14:paraId="3A6D615D" w14:textId="77777777" w:rsidR="00DD1362" w:rsidRPr="00160A95" w:rsidRDefault="00DD1362" w:rsidP="00DD1362">
      <w:pPr>
        <w:autoSpaceDE w:val="0"/>
        <w:autoSpaceDN w:val="0"/>
        <w:adjustRightInd w:val="0"/>
        <w:rPr>
          <w:rFonts w:cs="BookAntiqua"/>
        </w:rPr>
      </w:pPr>
    </w:p>
    <w:p w14:paraId="113CFB8A" w14:textId="77777777" w:rsidR="00DD1362" w:rsidRPr="00C469C4" w:rsidRDefault="00DD1362" w:rsidP="00C469C4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For each of the following statements, indicate whether it is True/False. If false, explain why.</w:t>
      </w:r>
    </w:p>
    <w:p w14:paraId="6B8A8CEF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3D4DA8AE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μ = 22 lbs. and σ = 5 lbs.</w:t>
      </w:r>
    </w:p>
    <w:p w14:paraId="674CFECA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FD77496" w14:textId="52F79B8D" w:rsidR="00DD1362" w:rsidRPr="00C469C4" w:rsidRDefault="00DD1362" w:rsidP="00C469C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Before using a normal model for the sampling distribution of the average package weights, the manager must confirm that weights of individual packages are normally distributed.</w:t>
      </w:r>
    </w:p>
    <w:p w14:paraId="57A052DE" w14:textId="77777777" w:rsidR="00DD1362" w:rsidRPr="00C469C4" w:rsidRDefault="00DD1362" w:rsidP="00C469C4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C13D2A2" w14:textId="77E4CF05" w:rsidR="00C469C4" w:rsidRDefault="00DD1362" w:rsidP="00983B3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469C4">
        <w:rPr>
          <w:rFonts w:ascii="Book Antiqua" w:hAnsi="Book Antiqua" w:cs="BookAntiqua"/>
          <w:sz w:val="22"/>
          <w:szCs w:val="22"/>
        </w:rPr>
        <w:t>The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sz w:val="22"/>
                <w:szCs w:val="22"/>
              </w:rPr>
              <m:t>x</m:t>
            </m:r>
          </m:e>
        </m:acc>
      </m:oMath>
      <w:r w:rsidRPr="00C469C4">
        <w:rPr>
          <w:rFonts w:ascii="Book Antiqua" w:hAnsi="Book Antiqua" w:cs="BookAntiqua"/>
          <w:sz w:val="22"/>
          <w:szCs w:val="22"/>
        </w:rPr>
        <w:t>) = 1.</w:t>
      </w:r>
    </w:p>
    <w:p w14:paraId="50306C51" w14:textId="77777777" w:rsidR="00983B30" w:rsidRPr="00983B30" w:rsidRDefault="00983B30" w:rsidP="00983B3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5457E1" w14:textId="42772EA4" w:rsidR="00DD1362" w:rsidRDefault="00DD1362" w:rsidP="002A0106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5BC1A97" w14:textId="77777777" w:rsidR="00DD1362" w:rsidRPr="002A0106" w:rsidRDefault="00DD1362" w:rsidP="002A010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4C551A7A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1.25%</w:t>
      </w:r>
    </w:p>
    <w:p w14:paraId="77E58B77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2.5%</w:t>
      </w:r>
    </w:p>
    <w:p w14:paraId="3C244992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10.55%</w:t>
      </w:r>
    </w:p>
    <w:p w14:paraId="57272AE6" w14:textId="77777777" w:rsidR="00DD1362" w:rsidRPr="002A0106" w:rsidRDefault="00DD1362" w:rsidP="002A0106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21.1%</w:t>
      </w:r>
    </w:p>
    <w:p w14:paraId="4AD48A38" w14:textId="1D10D4D6" w:rsidR="00DD1362" w:rsidRDefault="00DD1362" w:rsidP="00983B30">
      <w:pPr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A0106">
        <w:rPr>
          <w:rFonts w:ascii="Book Antiqua" w:hAnsi="Book Antiqua" w:cs="BookAntiqua"/>
          <w:sz w:val="22"/>
          <w:szCs w:val="22"/>
        </w:rPr>
        <w:t>50%</w:t>
      </w:r>
    </w:p>
    <w:p w14:paraId="29C1CEB0" w14:textId="0B231194" w:rsidR="00357A17" w:rsidRDefault="00357A17" w:rsidP="00357A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F164F32" w14:textId="77777777" w:rsidR="00357A17" w:rsidRDefault="00357A17" w:rsidP="00357A17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357A17">
        <w:rPr>
          <w:rFonts w:ascii="Book Antiqua" w:hAnsi="Book Antiqua" w:cs="BookAntiqua"/>
          <w:sz w:val="22"/>
          <w:szCs w:val="22"/>
        </w:rPr>
        <w:t>The auditors from the above example would like to maintain the probability of investigation to 5%. Which of the following represents the minimum number transactions that they should sample if they do not want to change the thresholds</w:t>
      </w:r>
      <w:r w:rsidRPr="00357A17">
        <w:rPr>
          <w:rFonts w:ascii="Book Antiqua" w:hAnsi="Book Antiqua" w:cs="BookAntiqua"/>
          <w:sz w:val="22"/>
          <w:szCs w:val="22"/>
        </w:rPr>
        <w:t xml:space="preserve"> </w:t>
      </w:r>
      <w:r w:rsidR="00DD1362" w:rsidRPr="00357A17">
        <w:rPr>
          <w:rFonts w:ascii="Book Antiqua" w:hAnsi="Book Antiqua" w:cs="BookAntiqua"/>
          <w:sz w:val="22"/>
          <w:szCs w:val="22"/>
        </w:rPr>
        <w:t>of 45 and 55? Assume that the sample statistics remain unchanged</w:t>
      </w:r>
      <w:r>
        <w:rPr>
          <w:rFonts w:ascii="Book Antiqua" w:hAnsi="Book Antiqua" w:cs="BookAntiqua"/>
          <w:sz w:val="22"/>
          <w:szCs w:val="22"/>
        </w:rPr>
        <w:t>.</w:t>
      </w:r>
    </w:p>
    <w:p w14:paraId="1B316154" w14:textId="50808FB7" w:rsidR="00357A17" w:rsidRPr="00357A17" w:rsidRDefault="00357A17" w:rsidP="00357A17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357A17">
        <w:rPr>
          <w:rFonts w:ascii="Book Antiqua" w:hAnsi="Book Antiqua" w:cs="BookAntiqua"/>
          <w:sz w:val="22"/>
          <w:szCs w:val="22"/>
        </w:rPr>
        <w:t xml:space="preserve"> </w:t>
      </w:r>
    </w:p>
    <w:p w14:paraId="6FC1E9F8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144</w:t>
      </w:r>
    </w:p>
    <w:p w14:paraId="7D39B764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150</w:t>
      </w:r>
    </w:p>
    <w:p w14:paraId="2A3D718A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196</w:t>
      </w:r>
    </w:p>
    <w:p w14:paraId="12397881" w14:textId="77777777" w:rsidR="00DD1362" w:rsidRPr="00983B30" w:rsidRDefault="00DD1362" w:rsidP="00DD1362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250</w:t>
      </w:r>
    </w:p>
    <w:p w14:paraId="23917D03" w14:textId="77777777" w:rsidR="00357A17" w:rsidRDefault="00DD1362" w:rsidP="00357A17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983B30">
        <w:rPr>
          <w:rFonts w:ascii="Book Antiqua" w:hAnsi="Book Antiqua" w:cs="BookAntiqua"/>
          <w:sz w:val="22"/>
          <w:szCs w:val="22"/>
        </w:rPr>
        <w:t>Not enough information</w:t>
      </w:r>
    </w:p>
    <w:p w14:paraId="6D614498" w14:textId="77777777" w:rsidR="00357A17" w:rsidRDefault="00357A17" w:rsidP="00357A17">
      <w:p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</w:p>
    <w:p w14:paraId="49276CC4" w14:textId="6A002F01" w:rsidR="00DD1362" w:rsidRPr="00357A17" w:rsidRDefault="00DD1362" w:rsidP="00357A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bookmarkStart w:id="0" w:name="_GoBack"/>
      <w:bookmarkEnd w:id="0"/>
      <w:r w:rsidRPr="00357A17">
        <w:rPr>
          <w:rFonts w:ascii="Book Antiqua" w:hAnsi="Book Antiqua" w:cs="BookAntiqua"/>
          <w:sz w:val="22"/>
          <w:szCs w:val="22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08846B15" w14:textId="77777777" w:rsidR="00DD1362" w:rsidRPr="00C35C02" w:rsidRDefault="00DD1362" w:rsidP="00C35C02">
      <w:pPr>
        <w:pStyle w:val="ListParagraph"/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</w:p>
    <w:p w14:paraId="5B0CA9DE" w14:textId="7D23AF36" w:rsidR="00DD1362" w:rsidRPr="00C35C02" w:rsidRDefault="00DD1362" w:rsidP="00C35C0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scores within any sample will be 120.</w:t>
      </w:r>
    </w:p>
    <w:p w14:paraId="0FDD8E0E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mean of across several samples will be 120.</w:t>
      </w:r>
    </w:p>
    <w:p w14:paraId="419F71D9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mean score in any sample will be 720.</w:t>
      </w:r>
    </w:p>
    <w:p w14:paraId="1CDF659B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average of the mean across several samples will be 720.</w:t>
      </w:r>
    </w:p>
    <w:p w14:paraId="4149A1A2" w14:textId="77777777" w:rsidR="00DD1362" w:rsidRPr="00C35C02" w:rsidRDefault="00DD1362" w:rsidP="00DD1362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Book Antiqua" w:hAnsi="Book Antiqua" w:cs="BookAntiqua"/>
          <w:sz w:val="22"/>
          <w:szCs w:val="22"/>
        </w:rPr>
      </w:pPr>
      <w:r w:rsidRPr="00C35C02">
        <w:rPr>
          <w:rFonts w:ascii="Book Antiqua" w:hAnsi="Book Antiqua" w:cs="BookAntiqua"/>
          <w:sz w:val="22"/>
          <w:szCs w:val="22"/>
        </w:rPr>
        <w:t>The standard deviation of the mean across several samples will be 0.60</w:t>
      </w:r>
    </w:p>
    <w:p w14:paraId="673C92FB" w14:textId="285394E0" w:rsidR="008A1175" w:rsidRPr="00DD1362" w:rsidRDefault="008A1175" w:rsidP="00DD1362"/>
    <w:sectPr w:rsidR="008A1175" w:rsidRPr="00DD1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32"/>
    <w:multiLevelType w:val="hybridMultilevel"/>
    <w:tmpl w:val="209C4E0A"/>
    <w:lvl w:ilvl="0" w:tplc="29F27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61AF0"/>
    <w:multiLevelType w:val="hybridMultilevel"/>
    <w:tmpl w:val="4018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B54EE"/>
    <w:multiLevelType w:val="hybridMultilevel"/>
    <w:tmpl w:val="2724E016"/>
    <w:lvl w:ilvl="0" w:tplc="64D49D7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BookAntiqu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B5ECD"/>
    <w:multiLevelType w:val="hybridMultilevel"/>
    <w:tmpl w:val="4394F3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F60E25"/>
    <w:multiLevelType w:val="hybridMultilevel"/>
    <w:tmpl w:val="AFF848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0"/>
  </w:num>
  <w:num w:numId="4">
    <w:abstractNumId w:val="9"/>
  </w:num>
  <w:num w:numId="5">
    <w:abstractNumId w:val="11"/>
  </w:num>
  <w:num w:numId="6">
    <w:abstractNumId w:val="29"/>
  </w:num>
  <w:num w:numId="7">
    <w:abstractNumId w:val="4"/>
  </w:num>
  <w:num w:numId="8">
    <w:abstractNumId w:val="21"/>
  </w:num>
  <w:num w:numId="9">
    <w:abstractNumId w:val="28"/>
  </w:num>
  <w:num w:numId="10">
    <w:abstractNumId w:val="15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  <w:num w:numId="15">
    <w:abstractNumId w:val="1"/>
  </w:num>
  <w:num w:numId="16">
    <w:abstractNumId w:val="19"/>
  </w:num>
  <w:num w:numId="17">
    <w:abstractNumId w:val="23"/>
  </w:num>
  <w:num w:numId="18">
    <w:abstractNumId w:val="27"/>
  </w:num>
  <w:num w:numId="19">
    <w:abstractNumId w:val="25"/>
  </w:num>
  <w:num w:numId="20">
    <w:abstractNumId w:val="22"/>
  </w:num>
  <w:num w:numId="21">
    <w:abstractNumId w:val="17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4"/>
  </w:num>
  <w:num w:numId="29">
    <w:abstractNumId w:val="5"/>
  </w:num>
  <w:num w:numId="30">
    <w:abstractNumId w:val="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28DC"/>
    <w:rsid w:val="000F2D83"/>
    <w:rsid w:val="001864D6"/>
    <w:rsid w:val="00190F7C"/>
    <w:rsid w:val="002078BC"/>
    <w:rsid w:val="00216ABB"/>
    <w:rsid w:val="00266B62"/>
    <w:rsid w:val="002818A0"/>
    <w:rsid w:val="0028213D"/>
    <w:rsid w:val="00293532"/>
    <w:rsid w:val="002A0106"/>
    <w:rsid w:val="002A6694"/>
    <w:rsid w:val="002E0863"/>
    <w:rsid w:val="002E78B5"/>
    <w:rsid w:val="00302B26"/>
    <w:rsid w:val="00344873"/>
    <w:rsid w:val="00357A17"/>
    <w:rsid w:val="00360870"/>
    <w:rsid w:val="00396AEA"/>
    <w:rsid w:val="003A03BA"/>
    <w:rsid w:val="003B01D0"/>
    <w:rsid w:val="003F354C"/>
    <w:rsid w:val="00437040"/>
    <w:rsid w:val="00480348"/>
    <w:rsid w:val="00494A7E"/>
    <w:rsid w:val="004D09A1"/>
    <w:rsid w:val="005438FD"/>
    <w:rsid w:val="0055717B"/>
    <w:rsid w:val="005D1DBF"/>
    <w:rsid w:val="005E36B7"/>
    <w:rsid w:val="006432DB"/>
    <w:rsid w:val="0066364B"/>
    <w:rsid w:val="006723AD"/>
    <w:rsid w:val="006953A0"/>
    <w:rsid w:val="006C04AC"/>
    <w:rsid w:val="006D7AA1"/>
    <w:rsid w:val="006E0ED4"/>
    <w:rsid w:val="006F58B8"/>
    <w:rsid w:val="00706CEB"/>
    <w:rsid w:val="00707DE3"/>
    <w:rsid w:val="00720437"/>
    <w:rsid w:val="00724454"/>
    <w:rsid w:val="007273CD"/>
    <w:rsid w:val="007300FB"/>
    <w:rsid w:val="00786F22"/>
    <w:rsid w:val="007A3B9F"/>
    <w:rsid w:val="007B7F44"/>
    <w:rsid w:val="008A1175"/>
    <w:rsid w:val="008B2CB7"/>
    <w:rsid w:val="009043E8"/>
    <w:rsid w:val="00923E3B"/>
    <w:rsid w:val="00983B30"/>
    <w:rsid w:val="00990162"/>
    <w:rsid w:val="009C055A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35C02"/>
    <w:rsid w:val="00C41684"/>
    <w:rsid w:val="00C469C4"/>
    <w:rsid w:val="00C50D38"/>
    <w:rsid w:val="00C57628"/>
    <w:rsid w:val="00C700CD"/>
    <w:rsid w:val="00C76165"/>
    <w:rsid w:val="00CB08A5"/>
    <w:rsid w:val="00CC68A8"/>
    <w:rsid w:val="00D309C7"/>
    <w:rsid w:val="00D44288"/>
    <w:rsid w:val="00D610DF"/>
    <w:rsid w:val="00D74923"/>
    <w:rsid w:val="00D759AC"/>
    <w:rsid w:val="00D87AA3"/>
    <w:rsid w:val="00DB650D"/>
    <w:rsid w:val="00DD1362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A425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sharat chandra</cp:lastModifiedBy>
  <cp:revision>107</cp:revision>
  <dcterms:created xsi:type="dcterms:W3CDTF">2017-02-23T06:15:00Z</dcterms:created>
  <dcterms:modified xsi:type="dcterms:W3CDTF">2019-11-26T13:39:00Z</dcterms:modified>
</cp:coreProperties>
</file>