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0CA98">
      <w:pPr>
        <w:spacing w:before="0" w:after="240" w:line="324" w:lineRule="auto"/>
      </w:pPr>
    </w:p>
    <w:p w14:paraId="79180C26">
      <w:pPr>
        <w:spacing w:before="0" w:after="240" w:line="324" w:lineRule="auto"/>
      </w:pPr>
    </w:p>
    <w:p w14:paraId="56CAF973">
      <w:pPr>
        <w:spacing w:before="0" w:after="240" w:line="324" w:lineRule="auto"/>
      </w:pPr>
    </w:p>
    <w:p w14:paraId="0AC1E762">
      <w:pPr>
        <w:spacing w:before="0" w:after="240" w:line="324" w:lineRule="auto"/>
      </w:pPr>
    </w:p>
    <w:p w14:paraId="462BE792">
      <w:pPr>
        <w:spacing w:before="0" w:after="240" w:line="324" w:lineRule="auto"/>
      </w:pPr>
    </w:p>
    <w:p w14:paraId="293DB785"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003399"/>
          <w:sz w:val="60"/>
        </w:rPr>
        <w:t>球化监测系统</w:t>
      </w:r>
    </w:p>
    <w:p w14:paraId="086902A8"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1A2A3A"/>
          <w:sz w:val="40"/>
        </w:rPr>
        <w:t>用 户 培 训 手 册</w:t>
      </w:r>
    </w:p>
    <w:p w14:paraId="728056F4">
      <w:pPr>
        <w:spacing w:before="0" w:after="120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4"/>
        </w:rPr>
        <w:t>浇注工位 AI 智能化 · 球化检测记录管理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5669"/>
      </w:tblGrid>
      <w:tr w14:paraId="2D11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581275E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文档版本</w:t>
            </w:r>
          </w:p>
        </w:tc>
        <w:tc>
          <w:tcPr>
            <w:tcW w:w="5669" w:type="dxa"/>
          </w:tcPr>
          <w:p w14:paraId="0B3AAE7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 w14:paraId="3AC8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3F8A02B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适用对象</w:t>
            </w:r>
          </w:p>
        </w:tc>
        <w:tc>
          <w:tcPr>
            <w:tcW w:w="5669" w:type="dxa"/>
          </w:tcPr>
          <w:p w14:paraId="4F73883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浇注工位操作人员、工艺/质量技术人员、班组长</w:t>
            </w:r>
          </w:p>
        </w:tc>
      </w:tr>
      <w:tr w14:paraId="4F59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6F2FF"/>
          </w:tcPr>
          <w:p w14:paraId="3171F030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编制依据</w:t>
            </w:r>
          </w:p>
        </w:tc>
        <w:tc>
          <w:tcPr>
            <w:tcW w:w="5669" w:type="dxa"/>
          </w:tcPr>
          <w:p w14:paraId="40FBAD1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系统当前前端版本（2026 年 9 月）</w:t>
            </w:r>
          </w:p>
        </w:tc>
      </w:tr>
    </w:tbl>
    <w:p w14:paraId="3143F815">
      <w:pPr>
        <w:spacing w:before="0" w:after="320" w:line="324" w:lineRule="auto"/>
      </w:pPr>
    </w:p>
    <w:p w14:paraId="7F2AC3B1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2"/>
        </w:rPr>
        <w:t>东贝生产线 · 系统架构项目组</w:t>
      </w:r>
    </w:p>
    <w:p w14:paraId="322BDECA">
      <w:r>
        <w:br w:type="page"/>
      </w:r>
    </w:p>
    <w:p w14:paraId="1A38584B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目录</w:t>
      </w:r>
    </w:p>
    <w:p w14:paraId="01C31F7E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　系统简介</w:t>
      </w:r>
    </w:p>
    <w:p w14:paraId="74AEDE96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2　认识系统界面</w:t>
      </w:r>
    </w:p>
    <w:p w14:paraId="1D4A22E7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3　浇注工位监控（系统首页）</w:t>
      </w:r>
    </w:p>
    <w:p w14:paraId="7F0C3CFA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4　首页：统计概览</w:t>
      </w:r>
    </w:p>
    <w:p w14:paraId="6E28C437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5　球化记录：查询与管理</w:t>
      </w:r>
    </w:p>
    <w:p w14:paraId="55712217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6　异常记录</w:t>
      </w:r>
    </w:p>
    <w:p w14:paraId="227A2296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7　球化记录详情：复核与处理</w:t>
      </w:r>
    </w:p>
    <w:p w14:paraId="1D0DD180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8　检测标准管理</w:t>
      </w:r>
    </w:p>
    <w:p w14:paraId="727E6A99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9　常用业务流程</w:t>
      </w:r>
    </w:p>
    <w:p w14:paraId="531DCBE6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10　常见问题（FAQ）</w:t>
      </w:r>
    </w:p>
    <w:p w14:paraId="1AE291D9">
      <w:pPr>
        <w:spacing w:before="0" w:after="160" w:line="324" w:lineRule="auto"/>
      </w:pPr>
      <w:r>
        <w:rPr>
          <w:rFonts w:ascii="微软雅黑" w:hAnsi="微软雅黑" w:eastAsia="微软雅黑"/>
          <w:b w:val="0"/>
          <w:sz w:val="22"/>
        </w:rPr>
        <w:t>11　附录：名词解释</w:t>
      </w:r>
    </w:p>
    <w:p w14:paraId="70BCCC50">
      <w:pPr>
        <w:spacing w:before="0" w:after="80" w:line="324" w:lineRule="auto"/>
      </w:pPr>
    </w:p>
    <w:p w14:paraId="51A85B16"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777777"/>
          <w:sz w:val="18"/>
        </w:rPr>
        <w:t>说明：本手册中的截图均来自系统实际运行画面，与当前版本界面一致。</w:t>
      </w:r>
    </w:p>
    <w:p w14:paraId="0BA96E5E">
      <w:r>
        <w:br w:type="page"/>
      </w:r>
    </w:p>
    <w:p w14:paraId="601924FE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　系统简介</w:t>
      </w:r>
    </w:p>
    <w:p w14:paraId="3B170AE5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1.1　这个系统是做什么的</w:t>
      </w:r>
    </w:p>
    <w:p w14:paraId="5C13CFB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球化监测系统是浇注工位的“数据管家”。上游的 AI 检测设备负责对每一包铁水的球化过程进行自动检测并产生结果，本系统负责把这些检测结果集中管理起来，具体包括：</w:t>
      </w:r>
    </w:p>
    <w:p w14:paraId="5790875F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球化检测记录管理：</w:t>
      </w:r>
      <w:r>
        <w:rPr>
          <w:rFonts w:ascii="微软雅黑" w:hAnsi="微软雅黑" w:eastAsia="微软雅黑"/>
          <w:b w:val="0"/>
          <w:sz w:val="21"/>
        </w:rPr>
        <w:t>每一次球化检测都会生成一条记录，包含时间、温度、重量、球化时长等数据；</w:t>
      </w:r>
    </w:p>
    <w:p w14:paraId="4A17B7FA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异常记录查询：</w:t>
      </w:r>
      <w:r>
        <w:rPr>
          <w:rFonts w:ascii="微软雅黑" w:hAnsi="微软雅黑" w:eastAsia="微软雅黑"/>
          <w:b w:val="0"/>
          <w:sz w:val="21"/>
        </w:rPr>
        <w:t>机器判定为“异常”的记录可以单独筛选出来，方便优先处理；</w:t>
      </w:r>
    </w:p>
    <w:p w14:paraId="390F5642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人工复核：</w:t>
      </w:r>
      <w:r>
        <w:rPr>
          <w:rFonts w:ascii="微软雅黑" w:hAnsi="微软雅黑" w:eastAsia="微软雅黑"/>
          <w:b w:val="0"/>
          <w:sz w:val="21"/>
        </w:rPr>
        <w:t>对机器检测结果有异议时，由人工填写复核结论，与机器结果分开保存、互不覆盖；</w:t>
      </w:r>
    </w:p>
    <w:p w14:paraId="6945656F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处理状态管理：</w:t>
      </w:r>
      <w:r>
        <w:rPr>
          <w:rFonts w:ascii="微软雅黑" w:hAnsi="微软雅黑" w:eastAsia="微软雅黑"/>
          <w:b w:val="0"/>
          <w:sz w:val="21"/>
        </w:rPr>
        <w:t>异常记录确认处置完成后，可以“标记为已处理”，并记录处理人和处理时间；</w:t>
      </w:r>
    </w:p>
    <w:p w14:paraId="4EC1C900">
      <w:pPr>
        <w:spacing w:after="60" w:line="324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检测标准管理：</w:t>
      </w:r>
      <w:r>
        <w:rPr>
          <w:rFonts w:ascii="微软雅黑" w:hAnsi="微软雅黑" w:eastAsia="微软雅黑"/>
          <w:b w:val="0"/>
          <w:sz w:val="21"/>
        </w:rPr>
        <w:t>维护球化时间标准、称重标准，支持历史版本保留与随时切换。</w:t>
      </w:r>
    </w:p>
    <w:p w14:paraId="38F410D1">
      <w:pPr>
        <w:spacing w:before="0" w:after="40" w:line="324" w:lineRule="auto"/>
      </w:pPr>
    </w:p>
    <w:p w14:paraId="64E4D36F">
      <w:pPr>
        <w:spacing w:after="120" w:line="324" w:lineRule="auto"/>
      </w:pPr>
      <w:r>
        <w:rPr>
          <w:rFonts w:ascii="微软雅黑" w:hAnsi="微软雅黑" w:eastAsia="微软雅黑"/>
          <w:b/>
          <w:color w:val="003399"/>
          <w:sz w:val="21"/>
        </w:rPr>
        <w:t>简单理解：</w:t>
      </w:r>
      <w:r>
        <w:rPr>
          <w:rFonts w:ascii="微软雅黑" w:hAnsi="微软雅黑" w:eastAsia="微软雅黑"/>
          <w:b w:val="0"/>
          <w:sz w:val="21"/>
        </w:rPr>
        <w:t>机器负责“检”，系统负责“记、查、核、管”。操作工和工艺人员每天都在这个界面上工作。</w:t>
      </w:r>
    </w:p>
    <w:p w14:paraId="61F3B04B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1.2　谁能用</w:t>
      </w:r>
    </w:p>
    <w:p w14:paraId="38F25A5B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浇注工位操作工：查看实时画面和最新检测数据、新增数据行；</w:t>
      </w:r>
    </w:p>
    <w:p w14:paraId="0903919B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工艺/质量技术人员：复核异常记录、标记处理、调整检测标准；</w:t>
      </w:r>
    </w:p>
    <w:p w14:paraId="7FADBAEF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班组长/统计人员：在首页查看总记录数、异常数、已处理/未处理情况。</w:t>
      </w:r>
    </w:p>
    <w:p w14:paraId="0A12DD4A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1.3　如何打开系统</w:t>
      </w:r>
    </w:p>
    <w:p w14:paraId="6157FC4C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使用 Microsoft Edge 或 Google Chrome 浏览器（建议使用最新版）。</w:t>
      </w:r>
    </w:p>
    <w:p w14:paraId="2BE4B38B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在浏览器地址栏输入系统地址并回车，例如测试环境为 http://localhost:5173 ，正式环境以 IT 部门分发的地址为准。</w:t>
      </w:r>
    </w:p>
    <w:p w14:paraId="094593B8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页面打开后即进入“浇注工位监控”首页，无需登录即可使用。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A240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31" w:type="dxa"/>
            <w:shd w:val="clear" w:color="auto" w:fill="EFF6FF"/>
          </w:tcPr>
          <w:p w14:paraId="077B4101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建议将浏览器窗口最大化使用；屏幕分辨率 1366×768 及以上时显示效果最佳。页面右上角的“系统正常”按钮表示后端服务连接正常，可点击查看连接状态。</w:t>
            </w:r>
          </w:p>
        </w:tc>
      </w:tr>
    </w:tbl>
    <w:p w14:paraId="6F68F3F8">
      <w:pPr>
        <w:spacing w:before="0" w:after="40" w:line="324" w:lineRule="auto"/>
      </w:pPr>
    </w:p>
    <w:p w14:paraId="0E0D9468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2　认识系统界面</w:t>
      </w:r>
    </w:p>
    <w:p w14:paraId="6481753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整个系统由一个顶部导航栏和两个大的功能区域组成。顶部导航栏在所有页面都存在，包含 3 个元素（从左到右）：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CBD6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03399"/>
          </w:tcPr>
          <w:p w14:paraId="436CA37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2494" w:type="dxa"/>
            <w:shd w:val="clear" w:color="auto" w:fill="003399"/>
          </w:tcPr>
          <w:p w14:paraId="2B21FEF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4989" w:type="dxa"/>
            <w:shd w:val="clear" w:color="auto" w:fill="003399"/>
          </w:tcPr>
          <w:p w14:paraId="08359B85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7B02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9CA127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左侧</w:t>
            </w:r>
          </w:p>
        </w:tc>
        <w:tc>
          <w:tcPr>
            <w:tcW w:w="2494" w:type="dxa"/>
          </w:tcPr>
          <w:p w14:paraId="0A0BAE0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采集管理（系统标识）</w:t>
            </w:r>
          </w:p>
        </w:tc>
        <w:tc>
          <w:tcPr>
            <w:tcW w:w="4989" w:type="dxa"/>
          </w:tcPr>
          <w:p w14:paraId="4CAAB96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点击返回“浇注工位监控”首页</w:t>
            </w:r>
          </w:p>
        </w:tc>
      </w:tr>
      <w:tr w14:paraId="34BE1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3567227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w="2494" w:type="dxa"/>
            <w:shd w:val="clear" w:color="auto" w:fill="F2F7FC"/>
          </w:tcPr>
          <w:p w14:paraId="7AAB03E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浇注工位监控</w:t>
            </w:r>
          </w:p>
        </w:tc>
        <w:tc>
          <w:tcPr>
            <w:tcW w:w="4989" w:type="dxa"/>
            <w:shd w:val="clear" w:color="auto" w:fill="F2F7FC"/>
          </w:tcPr>
          <w:p w14:paraId="63790B7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进入实时监控页（系统首页）</w:t>
            </w:r>
          </w:p>
        </w:tc>
      </w:tr>
      <w:tr w14:paraId="2AE8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8BBF2D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中间</w:t>
            </w:r>
          </w:p>
        </w:tc>
        <w:tc>
          <w:tcPr>
            <w:tcW w:w="2494" w:type="dxa"/>
          </w:tcPr>
          <w:p w14:paraId="1A3DA4D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w="4989" w:type="dxa"/>
          </w:tcPr>
          <w:p w14:paraId="456E1EE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直接进入异常记录页，只列出机器判异常的记录</w:t>
            </w:r>
          </w:p>
        </w:tc>
      </w:tr>
      <w:tr w14:paraId="4B52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7FC"/>
          </w:tcPr>
          <w:p w14:paraId="35FB736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右侧</w:t>
            </w:r>
          </w:p>
        </w:tc>
        <w:tc>
          <w:tcPr>
            <w:tcW w:w="2494" w:type="dxa"/>
            <w:shd w:val="clear" w:color="auto" w:fill="F2F7FC"/>
          </w:tcPr>
          <w:p w14:paraId="43F8602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系统状态按钮</w:t>
            </w:r>
          </w:p>
        </w:tc>
        <w:tc>
          <w:tcPr>
            <w:tcW w:w="4989" w:type="dxa"/>
            <w:shd w:val="clear" w:color="auto" w:fill="F2F7FC"/>
          </w:tcPr>
          <w:p w14:paraId="2A01305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显示“系统正常 / 系统离线 / 连接中”，点击可重新检测连接</w:t>
            </w:r>
          </w:p>
        </w:tc>
      </w:tr>
    </w:tbl>
    <w:p w14:paraId="5E2F9FC1">
      <w:pPr>
        <w:spacing w:before="0" w:after="40" w:line="324" w:lineRule="auto"/>
      </w:pPr>
    </w:p>
    <w:p w14:paraId="69C2F5C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进入“记录区”（首页 / 球化记录 / 异常记录 / 检测标准）后，页面变为“左侧功能菜单 + 右侧内容”的布局，左侧菜单共 4 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  <w:gridCol w:w="1"/>
      </w:tblGrid>
      <w:tr w14:paraId="44B9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14" w:type="dxa"/>
            <w:shd w:val="clear" w:color="auto" w:fill="003399"/>
          </w:tcPr>
          <w:p w14:paraId="325B5726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菜单项</w:t>
            </w:r>
          </w:p>
        </w:tc>
        <w:tc>
          <w:tcPr>
            <w:tcW w:w="3061" w:type="dxa"/>
            <w:shd w:val="clear" w:color="auto" w:fill="003399"/>
          </w:tcPr>
          <w:p w14:paraId="2E45C8C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页面地址</w:t>
            </w:r>
          </w:p>
        </w:tc>
        <w:tc>
          <w:tcPr>
            <w:tcW w:w="3855" w:type="dxa"/>
            <w:shd w:val="clear" w:color="auto" w:fill="003399"/>
          </w:tcPr>
          <w:p w14:paraId="45CBEF03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5C06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14" w:type="dxa"/>
          </w:tcPr>
          <w:p w14:paraId="4925A3D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首页</w:t>
            </w:r>
          </w:p>
        </w:tc>
        <w:tc>
          <w:tcPr>
            <w:tcW w:w="3061" w:type="dxa"/>
          </w:tcPr>
          <w:p w14:paraId="0A782A8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/records/home</w:t>
            </w:r>
          </w:p>
        </w:tc>
        <w:tc>
          <w:tcPr>
            <w:tcW w:w="3855" w:type="dxa"/>
          </w:tcPr>
          <w:p w14:paraId="1A0F8D2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统计数据总览 + 最近检测记录</w:t>
            </w:r>
          </w:p>
        </w:tc>
      </w:tr>
      <w:tr w14:paraId="09A0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14" w:type="dxa"/>
            <w:shd w:val="clear" w:color="auto" w:fill="F2F7FC"/>
          </w:tcPr>
          <w:p w14:paraId="2A7CC3F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球化记录</w:t>
            </w:r>
          </w:p>
        </w:tc>
        <w:tc>
          <w:tcPr>
            <w:tcW w:w="3061" w:type="dxa"/>
            <w:shd w:val="clear" w:color="auto" w:fill="F2F7FC"/>
          </w:tcPr>
          <w:p w14:paraId="79335E3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/records/spheroidization</w:t>
            </w:r>
          </w:p>
        </w:tc>
        <w:tc>
          <w:tcPr>
            <w:tcW w:w="3855" w:type="dxa"/>
            <w:shd w:val="clear" w:color="auto" w:fill="F2F7FC"/>
          </w:tcPr>
          <w:p w14:paraId="548030A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查询全部球化检测记录、新增记录</w:t>
            </w:r>
          </w:p>
        </w:tc>
      </w:tr>
      <w:tr w14:paraId="6EB2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14" w:type="dxa"/>
          </w:tcPr>
          <w:p w14:paraId="0AC38B8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异常记录</w:t>
            </w:r>
          </w:p>
        </w:tc>
        <w:tc>
          <w:tcPr>
            <w:tcW w:w="3061" w:type="dxa"/>
          </w:tcPr>
          <w:p w14:paraId="3453FBC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/records/abnormal</w:t>
            </w:r>
          </w:p>
        </w:tc>
        <w:tc>
          <w:tcPr>
            <w:tcW w:w="3855" w:type="dxa"/>
          </w:tcPr>
          <w:p w14:paraId="2713F7D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只查看机器判“异常”的记录并处理</w:t>
            </w:r>
          </w:p>
        </w:tc>
      </w:tr>
      <w:tr w14:paraId="11978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1814" w:type="dxa"/>
            <w:shd w:val="clear" w:color="auto" w:fill="F2F7FC"/>
          </w:tcPr>
          <w:p w14:paraId="40A4FE6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检测标准</w:t>
            </w:r>
          </w:p>
        </w:tc>
        <w:tc>
          <w:tcPr>
            <w:tcW w:w="3061" w:type="dxa"/>
            <w:shd w:val="clear" w:color="auto" w:fill="F2F7FC"/>
          </w:tcPr>
          <w:p w14:paraId="160C1F2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/records/standard</w:t>
            </w:r>
          </w:p>
        </w:tc>
        <w:tc>
          <w:tcPr>
            <w:tcW w:w="3855" w:type="dxa"/>
            <w:shd w:val="clear" w:color="auto" w:fill="F2F7FC"/>
          </w:tcPr>
          <w:p w14:paraId="3C1F736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查看/创建/应用检测标准</w:t>
            </w:r>
          </w:p>
        </w:tc>
      </w:tr>
      <w:tr w14:paraId="328E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gridSpan w:val="4"/>
            <w:shd w:val="clear" w:color="auto" w:fill="EFF6FF"/>
          </w:tcPr>
          <w:p w14:paraId="4D193868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左侧菜单和顶部“异常记录”链接打开的是同一个异常页面，只是入口不同；从哪边进都行。</w:t>
            </w:r>
          </w:p>
        </w:tc>
      </w:tr>
    </w:tbl>
    <w:p w14:paraId="4A436B12">
      <w:pPr>
        <w:spacing w:before="0" w:after="40" w:line="324" w:lineRule="auto"/>
      </w:pPr>
    </w:p>
    <w:p w14:paraId="4698D949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3　浇注工位监控（系统首页）</w:t>
      </w:r>
    </w:p>
    <w:p w14:paraId="763F371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打开系统后首先看到的就是“浇注工位监控”页面（标题：浇注工位AI智能化系统）。这一页用于班中随时“瞄一眼”：两个摄像头的实时画面、最近 5 条检测数据、以及当前记录的状态。</w:t>
      </w:r>
    </w:p>
    <w:p w14:paraId="32491D70">
      <w:pPr>
        <w:spacing w:before="120" w:after="40"/>
        <w:jc w:val="center"/>
      </w:pPr>
      <w:r>
        <w:drawing>
          <wp:inline distT="0" distB="0" distL="114300" distR="114300">
            <wp:extent cx="5964555" cy="3338195"/>
            <wp:effectExtent l="0" t="0" r="4445" b="190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4DEE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1　浇注工位监控页面（顶部导航栏、摄像头画面、最新检测数据与状态栏）</w:t>
      </w:r>
    </w:p>
    <w:p w14:paraId="21B5AEE8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3.1　摄像头视频窗口</w:t>
      </w:r>
    </w:p>
    <w:p w14:paraId="6F3346B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页面上方并排显示两个摄像头窗口：浇注工位 #01 和 浇注工位 #02。</w:t>
      </w:r>
    </w:p>
    <w:p w14:paraId="69F725D1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窗口右上角显示绿色“● 视频流”：摄像头在线，画面正常；</w:t>
      </w:r>
    </w:p>
    <w:p w14:paraId="54F1D8F0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显示橙色“未连接”、窗口内为“等待视频流接入”：摄像头或视频服务未上线，画面接入后会自动显示。</w:t>
      </w:r>
    </w:p>
    <w:p w14:paraId="57B098B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视频窗口本身只用于观看，不需要操作。</w:t>
      </w:r>
    </w:p>
    <w:p w14:paraId="35B97F01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3.2　“新增一行数据”按钮</w:t>
      </w:r>
    </w:p>
    <w:p w14:paraId="518F4E5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视频窗口下方的“＋ 新增一行数据”按钮，会跳转到“球化记录”页面并自动打开新增表单（详见第 5.3 节），用于补录一条检测数据。</w:t>
      </w:r>
    </w:p>
    <w:p w14:paraId="7DD5426F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3.3　最新检测数据表</w:t>
      </w:r>
    </w:p>
    <w:p w14:paraId="6C07C98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中间表格按检测时间从新到旧显示最近 5 条记录，各列含义如下：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3F3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22C0C0F6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w="6123" w:type="dxa"/>
            <w:shd w:val="clear" w:color="auto" w:fill="003399"/>
          </w:tcPr>
          <w:p w14:paraId="2CA5772B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704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AB676C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序号</w:t>
            </w:r>
          </w:p>
        </w:tc>
        <w:tc>
          <w:tcPr>
            <w:tcW w:w="6123" w:type="dxa"/>
          </w:tcPr>
          <w:p w14:paraId="1FF2D65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记录编号（ID），点击“异常记录”或详情页可用它找到对应记录</w:t>
            </w:r>
          </w:p>
        </w:tc>
      </w:tr>
      <w:tr w14:paraId="26B4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440BB29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w="6123" w:type="dxa"/>
            <w:shd w:val="clear" w:color="auto" w:fill="F2F7FC"/>
          </w:tcPr>
          <w:p w14:paraId="2019260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 w14:paraId="0EE3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5259F7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测温时间 / 温度</w:t>
            </w:r>
          </w:p>
        </w:tc>
        <w:tc>
          <w:tcPr>
            <w:tcW w:w="6123" w:type="dxa"/>
          </w:tcPr>
          <w:p w14:paraId="136A5BC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测温的时刻与铁水温度</w:t>
            </w:r>
          </w:p>
        </w:tc>
      </w:tr>
      <w:tr w14:paraId="531C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0BED328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w="6123" w:type="dxa"/>
            <w:shd w:val="clear" w:color="auto" w:fill="F2F7FC"/>
          </w:tcPr>
          <w:p w14:paraId="30BC67A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进线开始与结束的时刻</w:t>
            </w:r>
          </w:p>
        </w:tc>
      </w:tr>
      <w:tr w14:paraId="3C98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FCFA43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进线持续时间</w:t>
            </w:r>
          </w:p>
        </w:tc>
        <w:tc>
          <w:tcPr>
            <w:tcW w:w="6123" w:type="dxa"/>
          </w:tcPr>
          <w:p w14:paraId="56DAA41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进线的总时长</w:t>
            </w:r>
          </w:p>
        </w:tc>
      </w:tr>
      <w:tr w14:paraId="055F1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05B90B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w="6123" w:type="dxa"/>
            <w:shd w:val="clear" w:color="auto" w:fill="F2F7FC"/>
          </w:tcPr>
          <w:p w14:paraId="527A16A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球化反应开始与结束的时刻</w:t>
            </w:r>
          </w:p>
        </w:tc>
      </w:tr>
      <w:tr w14:paraId="5E4B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51C2E3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w="6123" w:type="dxa"/>
          </w:tcPr>
          <w:p w14:paraId="143AE7E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</w:t>
            </w:r>
          </w:p>
        </w:tc>
      </w:tr>
      <w:tr w14:paraId="7E7A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09CB5C8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球化结果</w:t>
            </w:r>
          </w:p>
        </w:tc>
        <w:tc>
          <w:tcPr>
            <w:tcW w:w="6123" w:type="dxa"/>
            <w:shd w:val="clear" w:color="auto" w:fill="F2F7FC"/>
          </w:tcPr>
          <w:p w14:paraId="19BD07D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 w14:paraId="48AF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A2F903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报警原因</w:t>
            </w:r>
          </w:p>
        </w:tc>
        <w:tc>
          <w:tcPr>
            <w:tcW w:w="6123" w:type="dxa"/>
          </w:tcPr>
          <w:p w14:paraId="57D3D9B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异常时显示原因（如“球化异常”），正常显示“无”</w:t>
            </w:r>
          </w:p>
        </w:tc>
      </w:tr>
    </w:tbl>
    <w:p w14:paraId="1325EB6D">
      <w:pPr>
        <w:spacing w:before="0" w:after="40" w:line="324" w:lineRule="auto"/>
      </w:pPr>
    </w:p>
    <w:p w14:paraId="2F7DA07E">
      <w:pPr>
        <w:spacing w:after="120" w:line="324" w:lineRule="auto"/>
      </w:pPr>
      <w:r>
        <w:rPr>
          <w:rFonts w:ascii="微软雅黑" w:hAnsi="微软雅黑" w:eastAsia="微软雅黑"/>
          <w:b/>
          <w:color w:val="D97706"/>
          <w:sz w:val="21"/>
        </w:rPr>
        <w:t>注意：</w:t>
      </w:r>
      <w:r>
        <w:rPr>
          <w:rFonts w:ascii="微软雅黑" w:hAnsi="微软雅黑" w:eastAsia="微软雅黑"/>
          <w:b w:val="0"/>
          <w:sz w:val="21"/>
        </w:rPr>
        <w:t>个别列显示“--”，表示老记录没有这项数据，属于正常现象。</w:t>
      </w:r>
    </w:p>
    <w:p w14:paraId="16FC3628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3.4　底部状态栏</w:t>
      </w:r>
    </w:p>
    <w:p w14:paraId="12C3BC35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页面最下方的蓝色信息栏显示“当前最新一条记录”的概况：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91AF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4CC64142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123" w:type="dxa"/>
            <w:shd w:val="clear" w:color="auto" w:fill="003399"/>
          </w:tcPr>
          <w:p w14:paraId="5AA861A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A16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08" w:type="dxa"/>
          </w:tcPr>
          <w:p w14:paraId="71631A1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当前记录状态</w:t>
            </w:r>
          </w:p>
        </w:tc>
        <w:tc>
          <w:tcPr>
            <w:tcW w:w="6123" w:type="dxa"/>
          </w:tcPr>
          <w:p w14:paraId="1B1C923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最新记录是“待处理”还是“已处理”</w:t>
            </w:r>
          </w:p>
        </w:tc>
      </w:tr>
      <w:tr w14:paraId="3EF7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001C5AC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标准/实际球化时间</w:t>
            </w:r>
          </w:p>
        </w:tc>
        <w:tc>
          <w:tcPr>
            <w:tcW w:w="6123" w:type="dxa"/>
            <w:shd w:val="clear" w:color="auto" w:fill="F2F7FC"/>
          </w:tcPr>
          <w:p w14:paraId="628058B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格式为“标准值 / 实际值”，一眼对比是否达标</w:t>
            </w:r>
          </w:p>
        </w:tc>
      </w:tr>
      <w:tr w14:paraId="2769C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B35C99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w="6123" w:type="dxa"/>
          </w:tcPr>
          <w:p w14:paraId="40EB6B0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最新记录的检测时刻</w:t>
            </w:r>
          </w:p>
        </w:tc>
      </w:tr>
      <w:tr w14:paraId="01D8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747E506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w="6123" w:type="dxa"/>
            <w:shd w:val="clear" w:color="auto" w:fill="F2F7FC"/>
          </w:tcPr>
          <w:p w14:paraId="5874816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 w14:paraId="4BC1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A60670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处理人</w:t>
            </w:r>
          </w:p>
        </w:tc>
        <w:tc>
          <w:tcPr>
            <w:tcW w:w="6123" w:type="dxa"/>
          </w:tcPr>
          <w:p w14:paraId="604B6F2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已处理时显示处理人姓名，未处理显示“--”</w:t>
            </w:r>
          </w:p>
        </w:tc>
      </w:tr>
    </w:tbl>
    <w:p w14:paraId="4D568E1C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4　首页：统计概览</w:t>
      </w:r>
    </w:p>
    <w:p w14:paraId="2D9EB45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在左侧菜单点击“首页”进入统计概览页。这一页回答三个问题：“一共检了多少？”“有多少异常？”“处理得怎么样？”</w:t>
      </w:r>
    </w:p>
    <w:p w14:paraId="4DFCAD43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BC26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2　首页统计概览（统计卡片、最近检测记录、快捷操作）</w:t>
      </w:r>
    </w:p>
    <w:p w14:paraId="3DCA44E5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4.1　统计卡片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6E2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47278697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卡片</w:t>
            </w:r>
          </w:p>
        </w:tc>
        <w:tc>
          <w:tcPr>
            <w:tcW w:w="6123" w:type="dxa"/>
            <w:shd w:val="clear" w:color="auto" w:fill="003399"/>
          </w:tcPr>
          <w:p w14:paraId="43DFE1FE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1BAD3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A3C54D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总记录数</w:t>
            </w:r>
          </w:p>
        </w:tc>
        <w:tc>
          <w:tcPr>
            <w:tcW w:w="6123" w:type="dxa"/>
          </w:tcPr>
          <w:p w14:paraId="0E7D556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系统中球化检测记录的总数</w:t>
            </w:r>
          </w:p>
        </w:tc>
      </w:tr>
      <w:tr w14:paraId="6FF16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BFBB91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异常记录</w:t>
            </w:r>
          </w:p>
        </w:tc>
        <w:tc>
          <w:tcPr>
            <w:tcW w:w="6123" w:type="dxa"/>
            <w:shd w:val="clear" w:color="auto" w:fill="F2F7FC"/>
          </w:tcPr>
          <w:p w14:paraId="03CBD62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机器判定为“异常”的记录数（红色数字）</w:t>
            </w:r>
          </w:p>
        </w:tc>
      </w:tr>
      <w:tr w14:paraId="14AD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536218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已处理</w:t>
            </w:r>
          </w:p>
        </w:tc>
        <w:tc>
          <w:tcPr>
            <w:tcW w:w="6123" w:type="dxa"/>
          </w:tcPr>
          <w:p w14:paraId="3F14967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已标记为“已处理”的记录数（绿色数字）</w:t>
            </w:r>
          </w:p>
        </w:tc>
      </w:tr>
      <w:tr w14:paraId="2001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F899AF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未处理</w:t>
            </w:r>
          </w:p>
        </w:tc>
        <w:tc>
          <w:tcPr>
            <w:tcW w:w="6123" w:type="dxa"/>
            <w:shd w:val="clear" w:color="auto" w:fill="F2F7FC"/>
          </w:tcPr>
          <w:p w14:paraId="1CCBDD0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尚未处理的记录数（橙色数字）</w:t>
            </w:r>
          </w:p>
        </w:tc>
      </w:tr>
    </w:tbl>
    <w:p w14:paraId="6E53C1A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右上角“刷新”按钮可重新拉取最新数据。</w:t>
      </w:r>
    </w:p>
    <w:p w14:paraId="4C600201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4.2　最近检测记录</w:t>
      </w:r>
    </w:p>
    <w:p w14:paraId="4A4C4347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表格显示最近 5 条记录（ID、检测时间、球化开始/结束时间、检测结果、处理状态）。点击行尾的“查看详情”进入该记录的详情页（第 7 章）；点击“查看全部”进入球化记录列表（第 5 章）。</w:t>
      </w:r>
    </w:p>
    <w:p w14:paraId="5D27C54B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4.3　快捷操作</w:t>
      </w:r>
    </w:p>
    <w:p w14:paraId="4F7F9411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页面底部的两个按钮“查看球化记录”“管理检测标准”分别是第 5 章和第 8 章页面的快捷入口。</w:t>
      </w:r>
    </w:p>
    <w:p w14:paraId="02CF61FF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5　球化记录：查询与管理</w:t>
      </w:r>
    </w:p>
    <w:p w14:paraId="5628FC1C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“球化记录”页面是记录的主列表：所有检测记录都在这里查询、翻页、新增。</w:t>
      </w:r>
    </w:p>
    <w:p w14:paraId="21ACDFC7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3457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3　球化记录列表（查询条件、记录表格、分页）</w:t>
      </w:r>
    </w:p>
    <w:p w14:paraId="26D3EC72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5.1　查询记录</w:t>
      </w:r>
    </w:p>
    <w:p w14:paraId="728DD53D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在“检测结果”下拉框选择：全部 / 正常 / 异常。</w:t>
      </w:r>
    </w:p>
    <w:p w14:paraId="3CA91347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在“处理状态”下拉框选择：全部 / 已处理 / 未处理。</w:t>
      </w:r>
    </w:p>
    <w:p w14:paraId="76911D7F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点击“查询”按钮，表格显示符合条件的记录（每页 20 条）。</w:t>
      </w:r>
    </w:p>
    <w:p w14:paraId="4F9C48A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右上角“刷新”按钮用于重新加载当前列表。</w:t>
      </w:r>
    </w:p>
    <w:p w14:paraId="6E23229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5.2　记录列表各列含义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89B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03990201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w="6123" w:type="dxa"/>
            <w:shd w:val="clear" w:color="auto" w:fill="003399"/>
          </w:tcPr>
          <w:p w14:paraId="381F7B6D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B022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F6DB46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w="6123" w:type="dxa"/>
          </w:tcPr>
          <w:p w14:paraId="3C50A18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记录编号</w:t>
            </w:r>
          </w:p>
        </w:tc>
      </w:tr>
      <w:tr w14:paraId="1C24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3EBB5F4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w="6123" w:type="dxa"/>
            <w:shd w:val="clear" w:color="auto" w:fill="F2F7FC"/>
          </w:tcPr>
          <w:p w14:paraId="5B9205C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检测发生的时刻</w:t>
            </w:r>
          </w:p>
        </w:tc>
      </w:tr>
      <w:tr w14:paraId="7DE0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4401E2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铁水重量 / 铁水温度</w:t>
            </w:r>
          </w:p>
        </w:tc>
        <w:tc>
          <w:tcPr>
            <w:tcW w:w="6123" w:type="dxa"/>
          </w:tcPr>
          <w:p w14:paraId="4777460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  <w:tr w14:paraId="6ED2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32C7B2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球化开始/结束时间</w:t>
            </w:r>
          </w:p>
        </w:tc>
        <w:tc>
          <w:tcPr>
            <w:tcW w:w="6123" w:type="dxa"/>
            <w:shd w:val="clear" w:color="auto" w:fill="F2F7FC"/>
          </w:tcPr>
          <w:p w14:paraId="677C3D0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 w14:paraId="1B71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5C4364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w="6123" w:type="dxa"/>
          </w:tcPr>
          <w:p w14:paraId="3731620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 w14:paraId="0286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2539048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标准/实际球化时长</w:t>
            </w:r>
          </w:p>
        </w:tc>
        <w:tc>
          <w:tcPr>
            <w:tcW w:w="6123" w:type="dxa"/>
            <w:shd w:val="clear" w:color="auto" w:fill="F2F7FC"/>
          </w:tcPr>
          <w:p w14:paraId="3ADEB0A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“标准值 / 实际值”，判断是否达标的关键列</w:t>
            </w:r>
          </w:p>
        </w:tc>
      </w:tr>
      <w:tr w14:paraId="14B8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C765A4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w="6123" w:type="dxa"/>
          </w:tcPr>
          <w:p w14:paraId="6900FFD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 w14:paraId="676FD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3F1105E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检测结果</w:t>
            </w:r>
          </w:p>
        </w:tc>
        <w:tc>
          <w:tcPr>
            <w:tcW w:w="6123" w:type="dxa"/>
            <w:shd w:val="clear" w:color="auto" w:fill="F2F7FC"/>
          </w:tcPr>
          <w:p w14:paraId="0026A41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机器判定：正常 / 异常</w:t>
            </w:r>
          </w:p>
        </w:tc>
      </w:tr>
      <w:tr w14:paraId="1456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8910DD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复核状态</w:t>
            </w:r>
          </w:p>
        </w:tc>
        <w:tc>
          <w:tcPr>
            <w:tcW w:w="6123" w:type="dxa"/>
          </w:tcPr>
          <w:p w14:paraId="33F4B93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最近一次人工复核的结论；为空表示还没有人复核过</w:t>
            </w:r>
          </w:p>
        </w:tc>
      </w:tr>
      <w:tr w14:paraId="3EBA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49ACCE0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处理状态</w:t>
            </w:r>
          </w:p>
        </w:tc>
        <w:tc>
          <w:tcPr>
            <w:tcW w:w="6123" w:type="dxa"/>
            <w:shd w:val="clear" w:color="auto" w:fill="F2F7FC"/>
          </w:tcPr>
          <w:p w14:paraId="2DB11E6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未处理（橙色）/ 已处理（绿色）</w:t>
            </w:r>
          </w:p>
        </w:tc>
      </w:tr>
      <w:tr w14:paraId="1ECA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EF44F5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</w:t>
            </w:r>
          </w:p>
        </w:tc>
        <w:tc>
          <w:tcPr>
            <w:tcW w:w="6123" w:type="dxa"/>
          </w:tcPr>
          <w:p w14:paraId="4889122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“查看详情”进入详情页</w:t>
            </w:r>
          </w:p>
        </w:tc>
      </w:tr>
    </w:tbl>
    <w:p w14:paraId="57520AD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列表底部有分页：上一页 / 第 X / Y 页，共 N 条 / 下一页。</w:t>
      </w:r>
    </w:p>
    <w:p w14:paraId="47E184DA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5.3　新增球化记录</w:t>
      </w:r>
    </w:p>
    <w:p w14:paraId="1F5E9CB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点击右上角“新增记录”按钮，会展开一张“新增球化记录”表单（见图 4）。</w:t>
      </w:r>
    </w:p>
    <w:p w14:paraId="3EA53657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75D1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4　新增球化记录表单（各输入项、机器判定异常勾选、球化图片选择）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32A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03399"/>
          </w:tcPr>
          <w:p w14:paraId="0190ECF0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5896" w:type="dxa"/>
            <w:shd w:val="clear" w:color="auto" w:fill="003399"/>
          </w:tcPr>
          <w:p w14:paraId="632BA1F3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759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D38477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检测时间</w:t>
            </w:r>
          </w:p>
        </w:tc>
        <w:tc>
          <w:tcPr>
            <w:tcW w:w="5896" w:type="dxa"/>
          </w:tcPr>
          <w:p w14:paraId="70D5E9F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本次检测发生的日期时间，如 2026-09-06 18:00:00</w:t>
            </w:r>
          </w:p>
        </w:tc>
      </w:tr>
      <w:tr w14:paraId="792B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6F899CB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球化开始时间 / 结束时间</w:t>
            </w:r>
          </w:p>
        </w:tc>
        <w:tc>
          <w:tcPr>
            <w:tcW w:w="5896" w:type="dxa"/>
            <w:shd w:val="clear" w:color="auto" w:fill="F2F7FC"/>
          </w:tcPr>
          <w:p w14:paraId="29A9082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球化反应起止时刻</w:t>
            </w:r>
          </w:p>
        </w:tc>
      </w:tr>
      <w:tr w14:paraId="4E0F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DF5BE2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w="5896" w:type="dxa"/>
          </w:tcPr>
          <w:p w14:paraId="3F62A4A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本次实际球化反应时长（秒）</w:t>
            </w:r>
          </w:p>
        </w:tc>
      </w:tr>
      <w:tr w14:paraId="0804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5B3A9C6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球化温度 / 测温时间</w:t>
            </w:r>
          </w:p>
        </w:tc>
        <w:tc>
          <w:tcPr>
            <w:tcW w:w="5896" w:type="dxa"/>
            <w:shd w:val="clear" w:color="auto" w:fill="F2F7FC"/>
          </w:tcPr>
          <w:p w14:paraId="44068AF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铁水温度（℃）及测温时刻</w:t>
            </w:r>
          </w:p>
        </w:tc>
      </w:tr>
      <w:tr w14:paraId="7119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651C67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进线开始/结束时间</w:t>
            </w:r>
          </w:p>
        </w:tc>
        <w:tc>
          <w:tcPr>
            <w:tcW w:w="5896" w:type="dxa"/>
          </w:tcPr>
          <w:p w14:paraId="40DE17B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进线起止时刻</w:t>
            </w:r>
          </w:p>
        </w:tc>
      </w:tr>
      <w:tr w14:paraId="7DE4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64F4712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  <w:tc>
          <w:tcPr>
            <w:tcW w:w="5896" w:type="dxa"/>
            <w:shd w:val="clear" w:color="auto" w:fill="F2F7FC"/>
          </w:tcPr>
          <w:p w14:paraId="066E675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进线总时长（秒）</w:t>
            </w:r>
          </w:p>
        </w:tc>
      </w:tr>
      <w:tr w14:paraId="09DEB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906114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球化重量</w:t>
            </w:r>
          </w:p>
        </w:tc>
        <w:tc>
          <w:tcPr>
            <w:tcW w:w="5896" w:type="dxa"/>
          </w:tcPr>
          <w:p w14:paraId="0DD4EE9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铁水重量</w:t>
            </w:r>
          </w:p>
        </w:tc>
      </w:tr>
      <w:tr w14:paraId="66B10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129C103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机器判定异常</w:t>
            </w:r>
          </w:p>
        </w:tc>
        <w:tc>
          <w:tcPr>
            <w:tcW w:w="5896" w:type="dxa"/>
            <w:shd w:val="clear" w:color="auto" w:fill="F2F7FC"/>
          </w:tcPr>
          <w:p w14:paraId="6BAF3D9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若机器判定为异常，勾选此项</w:t>
            </w:r>
          </w:p>
        </w:tc>
      </w:tr>
      <w:tr w14:paraId="08E5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5622D3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球化图片（JPG）</w:t>
            </w:r>
          </w:p>
        </w:tc>
        <w:tc>
          <w:tcPr>
            <w:tcW w:w="5896" w:type="dxa"/>
          </w:tcPr>
          <w:p w14:paraId="2383793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点“选择 JPG 文件”上传检测图片，选中后可预览、可“清除图片”</w:t>
            </w:r>
          </w:p>
        </w:tc>
      </w:tr>
    </w:tbl>
    <w:p w14:paraId="4CDA0BFB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填写完成后点击“提交记录”。新记录会立即出现在列表第一页，并自动保存创建时生效的检测标准快照（标准快照机制见第 8 章）。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6742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31" w:type="dxa"/>
            <w:shd w:val="clear" w:color="auto" w:fill="EFF6FF"/>
          </w:tcPr>
          <w:p w14:paraId="41E4F4E7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注意：</w:t>
            </w:r>
            <w:r>
              <w:rPr>
                <w:rFonts w:ascii="微软雅黑" w:hAnsi="微软雅黑" w:eastAsia="微软雅黑"/>
                <w:b w:val="0"/>
                <w:sz w:val="20"/>
              </w:rPr>
              <w:t>球化图片只支持 JPG 格式，选择其他格式会提示“请选择有效的 JPG 图片”。“机器判定异常”勾选后，该记录会出现在“异常记录”页面。</w:t>
            </w:r>
          </w:p>
        </w:tc>
      </w:tr>
    </w:tbl>
    <w:p w14:paraId="7667717B">
      <w:pPr>
        <w:spacing w:before="0" w:after="40" w:line="324" w:lineRule="auto"/>
      </w:pPr>
    </w:p>
    <w:p w14:paraId="61DA10A9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6　异常记录</w:t>
      </w:r>
    </w:p>
    <w:p w14:paraId="47B0356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“异常记录”页面与“球化记录”页面布局相同，区别是：它自动只筛选出机器判定为“异常”的记录（“检测结果”条件固定为“异常”，不可修改）。</w:t>
      </w:r>
    </w:p>
    <w:p w14:paraId="72A27728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0005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5　异常记录页面（自动只列出异常记录）</w:t>
      </w:r>
    </w:p>
    <w:p w14:paraId="0622037E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日常处理异常的标准动作：</w:t>
      </w:r>
    </w:p>
    <w:p w14:paraId="5DDFD022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进入“异常记录”页面，找到“未处理”的异常记录。</w:t>
      </w:r>
    </w:p>
    <w:p w14:paraId="16C2A596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点击“查看详情”，查看球化亮光分析曲线和机器检测结果（第 7 章）。</w:t>
      </w:r>
    </w:p>
    <w:p w14:paraId="4F130624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需要人工确认时填写“人工复核”（复核结论、复核人、复核说明）。</w:t>
      </w:r>
    </w:p>
    <w:p w14:paraId="7AB5F454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4 步　</w:t>
      </w:r>
      <w:r>
        <w:rPr>
          <w:rFonts w:ascii="微软雅黑" w:hAnsi="微软雅黑" w:eastAsia="微软雅黑"/>
          <w:b w:val="0"/>
          <w:sz w:val="21"/>
        </w:rPr>
        <w:t>确认处置完成后填写处理人，点击“标记为已处理”。</w:t>
      </w:r>
    </w:p>
    <w:p w14:paraId="35549631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5 步　</w:t>
      </w:r>
      <w:r>
        <w:rPr>
          <w:rFonts w:ascii="微软雅黑" w:hAnsi="微软雅黑" w:eastAsia="微软雅黑"/>
          <w:b w:val="0"/>
          <w:sz w:val="21"/>
        </w:rPr>
        <w:t>回到“异常记录”页面或首页，确认该记录已变为“已处理”。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0D0D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2A23E009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提示：</w:t>
            </w:r>
            <w:r>
              <w:rPr>
                <w:rFonts w:ascii="微软雅黑" w:hAnsi="微软雅黑" w:eastAsia="微软雅黑"/>
                <w:b w:val="0"/>
                <w:sz w:val="20"/>
              </w:rPr>
              <w:t>顶部导航栏也有“异常记录”入口，点击可直达本页，适合班中快速查看。</w:t>
            </w:r>
          </w:p>
        </w:tc>
      </w:tr>
    </w:tbl>
    <w:p w14:paraId="0D3A2B74">
      <w:pPr>
        <w:spacing w:before="0" w:after="40" w:line="324" w:lineRule="auto"/>
      </w:pPr>
    </w:p>
    <w:p w14:paraId="411CF619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7　球化记录详情：复核与处理</w:t>
      </w:r>
    </w:p>
    <w:p w14:paraId="3E3E285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在任意列表（球化记录、异常记录、首页最近记录）中点击“查看详情”，进入对应记录的详情页。详情页从上到下分为 4 个区块：</w:t>
      </w:r>
    </w:p>
    <w:p w14:paraId="72A9422D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1BE4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6　球化记录详情页（球化亮光分析曲线、基本信息、机器检测结果、复核与处理）</w:t>
      </w:r>
    </w:p>
    <w:p w14:paraId="3B32CA7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7.1　球化亮光分析曲线</w:t>
      </w:r>
    </w:p>
    <w:p w14:paraId="5D0552B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详情页最上方显示该记录对应的“球化亮光分析曲线”图片——由检测系统根据铁水表面亮度变化生成的反应曲线，是判断球化是否充分的主要依据。若该记录没有上传图片，则显示“无照片”。</w:t>
      </w:r>
    </w:p>
    <w:p w14:paraId="6A2A993E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7.2　基本信息与机器检测结果</w:t>
      </w:r>
    </w:p>
    <w:p w14:paraId="489FBDCD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“基本信息”区块显示 6 个时间字段：</w:t>
      </w:r>
    </w:p>
    <w:p w14:paraId="763AE02B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检测时间、球化开始时间、球化结束时间、进线开始时间、进线结束时间、测温时间。</w:t>
      </w:r>
    </w:p>
    <w:p w14:paraId="5F239D84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“机器检测结果”区块显示机器判定的结论（正常 / 异常）以及关键数值：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7B9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03399"/>
          </w:tcPr>
          <w:p w14:paraId="6EA864F8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5896" w:type="dxa"/>
            <w:shd w:val="clear" w:color="auto" w:fill="003399"/>
          </w:tcPr>
          <w:p w14:paraId="1EC680A5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3967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B2AE2E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机器检测结果</w:t>
            </w:r>
          </w:p>
        </w:tc>
        <w:tc>
          <w:tcPr>
            <w:tcW w:w="5896" w:type="dxa"/>
          </w:tcPr>
          <w:p w14:paraId="3BECD7F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机器自动判定的结论（绿色“正常” / 红色“异常”）</w:t>
            </w:r>
          </w:p>
        </w:tc>
      </w:tr>
      <w:tr w14:paraId="4685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2997F2B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实际球化时间</w:t>
            </w:r>
          </w:p>
        </w:tc>
        <w:tc>
          <w:tcPr>
            <w:tcW w:w="5896" w:type="dxa"/>
            <w:shd w:val="clear" w:color="auto" w:fill="F2F7FC"/>
          </w:tcPr>
          <w:p w14:paraId="24DABA0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本次实际反应时长</w:t>
            </w:r>
          </w:p>
        </w:tc>
      </w:tr>
      <w:tr w14:paraId="72B0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7420F5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w="5896" w:type="dxa"/>
          </w:tcPr>
          <w:p w14:paraId="0DDBB7D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检测当时生效的标准值（快照，不会随标准调整变化）</w:t>
            </w:r>
          </w:p>
        </w:tc>
      </w:tr>
      <w:tr w14:paraId="6055A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23E7B16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球化异常</w:t>
            </w:r>
          </w:p>
        </w:tc>
        <w:tc>
          <w:tcPr>
            <w:tcW w:w="5896" w:type="dxa"/>
            <w:shd w:val="clear" w:color="auto" w:fill="F2F7FC"/>
          </w:tcPr>
          <w:p w14:paraId="09A9E2A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机器对球化环节的异常判断</w:t>
            </w:r>
          </w:p>
        </w:tc>
      </w:tr>
      <w:tr w14:paraId="3985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1E4A31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实际进线时间</w:t>
            </w:r>
          </w:p>
        </w:tc>
        <w:tc>
          <w:tcPr>
            <w:tcW w:w="5896" w:type="dxa"/>
          </w:tcPr>
          <w:p w14:paraId="6CE5F9E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进线总时长</w:t>
            </w:r>
          </w:p>
        </w:tc>
      </w:tr>
      <w:tr w14:paraId="5E527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4DF0188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铁水重量 / 温度</w:t>
            </w:r>
          </w:p>
        </w:tc>
        <w:tc>
          <w:tcPr>
            <w:tcW w:w="5896" w:type="dxa"/>
            <w:shd w:val="clear" w:color="auto" w:fill="F2F7FC"/>
          </w:tcPr>
          <w:p w14:paraId="38CAC5B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本次检测的重量与温度</w:t>
            </w:r>
          </w:p>
        </w:tc>
      </w:tr>
    </w:tbl>
    <w:p w14:paraId="56515309"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机器检测结果一经产生就永久保留，任何人工操作（包括复核）都不能修改它。</w:t>
      </w:r>
    </w:p>
    <w:p w14:paraId="39E67951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7.3　人工复核</w:t>
      </w:r>
    </w:p>
    <w:p w14:paraId="2F8B6E96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“人工复核”区块分两部分：</w:t>
      </w:r>
    </w:p>
    <w:p w14:paraId="5D0EF7B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（1）复核记录列表：按时间列出该记录的全部复核，每条包含复核结论（正常/异常）、复核人、复核时间和复核说明。</w:t>
      </w:r>
    </w:p>
    <w:p w14:paraId="08C9AEF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（2）新增复核表单：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31B5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003399"/>
          </w:tcPr>
          <w:p w14:paraId="5A9D28AC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6350" w:type="dxa"/>
            <w:shd w:val="clear" w:color="auto" w:fill="003399"/>
          </w:tcPr>
          <w:p w14:paraId="2450A5F5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BBB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091704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复核结果</w:t>
            </w:r>
          </w:p>
        </w:tc>
        <w:tc>
          <w:tcPr>
            <w:tcW w:w="6350" w:type="dxa"/>
          </w:tcPr>
          <w:p w14:paraId="45B9DDE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下拉选择：正常 / 异常</w:t>
            </w:r>
          </w:p>
        </w:tc>
      </w:tr>
      <w:tr w14:paraId="6901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F2F7FC"/>
          </w:tcPr>
          <w:p w14:paraId="5521208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复核人</w:t>
            </w:r>
          </w:p>
        </w:tc>
        <w:tc>
          <w:tcPr>
            <w:tcW w:w="6350" w:type="dxa"/>
            <w:shd w:val="clear" w:color="auto" w:fill="F2F7FC"/>
          </w:tcPr>
          <w:p w14:paraId="00F9DA5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填写复核人姓名（必填，不填会提示“请输入复核人”）</w:t>
            </w:r>
          </w:p>
        </w:tc>
      </w:tr>
      <w:tr w14:paraId="6018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AD9077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复核说明</w:t>
            </w:r>
          </w:p>
        </w:tc>
        <w:tc>
          <w:tcPr>
            <w:tcW w:w="6350" w:type="dxa"/>
          </w:tcPr>
          <w:p w14:paraId="4171B7F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填写判断依据或原因（必填，不填会提示“请输入复核说明”）</w:t>
            </w:r>
          </w:p>
        </w:tc>
      </w:tr>
      <w:tr w14:paraId="56363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2F7FC"/>
          </w:tcPr>
          <w:p w14:paraId="10CD5035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提交复核</w:t>
            </w:r>
          </w:p>
        </w:tc>
        <w:tc>
          <w:tcPr>
            <w:tcW w:w="6350" w:type="dxa"/>
            <w:shd w:val="clear" w:color="auto" w:fill="F2F7FC"/>
          </w:tcPr>
          <w:p w14:paraId="38DCF7DF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点击后复核记录立即生效，刷新页面可见</w:t>
            </w:r>
          </w:p>
        </w:tc>
      </w:tr>
      <w:tr w14:paraId="0304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gridSpan w:val="2"/>
            <w:shd w:val="clear" w:color="auto" w:fill="EFF6FF"/>
          </w:tcPr>
          <w:p w14:paraId="3256CB59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同一条记录可以多次复核，历史复核记录都会保留，不会被覆盖。复核结论只记录在“复核状态”列，不影响“检测结果”列。</w:t>
            </w:r>
          </w:p>
        </w:tc>
      </w:tr>
    </w:tbl>
    <w:p w14:paraId="0A66FA5D">
      <w:pPr>
        <w:spacing w:before="0" w:after="40" w:line="324" w:lineRule="auto"/>
      </w:pPr>
    </w:p>
    <w:p w14:paraId="45F040B4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7.4　处理状态与“标记为已处理”</w:t>
      </w:r>
    </w:p>
    <w:p w14:paraId="789ED302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页面最下方是“处理状态”区块：</w:t>
      </w:r>
    </w:p>
    <w:p w14:paraId="41825B21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未处理：显示输入框和“标记为已处理”按钮。填写处理人后点击按钮，记录立即变为“已处理”，并自动记录处理时间。</w:t>
      </w:r>
    </w:p>
    <w:p w14:paraId="1C7B0BE8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已处理：显示处理人和处理时间，不再显示按钮。</w:t>
      </w:r>
    </w:p>
    <w:p w14:paraId="1FBC991C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C296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7　已处理的异常记录详情（含人工复核记录与处理信息）</w:t>
      </w:r>
    </w:p>
    <w:p w14:paraId="6DE24888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AD15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8　未处理记录详情（可填写处理人并“标记为已处理”）</w:t>
      </w:r>
    </w:p>
    <w:p w14:paraId="40B81E79">
      <w:pPr>
        <w:spacing w:after="120" w:line="324" w:lineRule="auto"/>
      </w:pPr>
      <w:r>
        <w:rPr>
          <w:rFonts w:ascii="微软雅黑" w:hAnsi="微软雅黑" w:eastAsia="微软雅黑"/>
          <w:b/>
          <w:color w:val="C62828"/>
          <w:sz w:val="21"/>
        </w:rPr>
        <w:t>重要规则：</w:t>
      </w:r>
      <w:r>
        <w:rPr>
          <w:rFonts w:ascii="微软雅黑" w:hAnsi="微软雅黑" w:eastAsia="微软雅黑"/>
          <w:b w:val="0"/>
          <w:sz w:val="21"/>
        </w:rPr>
        <w:t>“标记为已处理”是一次性操作，不可回退。点击前请务必确认该异常已实际处置完成。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7F45B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3EA5B298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“复核”和“处理”是两件独立的事：复核了不一定代表已处理，处理了也不一定复核过。两者互不依赖、互不覆盖。</w:t>
            </w:r>
          </w:p>
        </w:tc>
      </w:tr>
    </w:tbl>
    <w:p w14:paraId="57B8E8BB">
      <w:pPr>
        <w:spacing w:before="0" w:after="40" w:line="324" w:lineRule="auto"/>
      </w:pPr>
    </w:p>
    <w:p w14:paraId="1753296D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8　检测标准管理</w:t>
      </w:r>
    </w:p>
    <w:p w14:paraId="4D9A70A0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“检测标准”页面用于维护判定球化是否达标的标准值，分三个区块（见图 9）。</w:t>
      </w:r>
    </w:p>
    <w:p w14:paraId="5BE3E6AA">
      <w:pPr>
        <w:spacing w:before="120" w:after="40"/>
        <w:jc w:val="center"/>
      </w:pPr>
      <w:r>
        <w:drawing>
          <wp:inline distT="0" distB="0" distL="114300" distR="114300">
            <wp:extent cx="5543550" cy="3849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EAB">
      <w:pPr>
        <w:spacing w:after="200"/>
        <w:jc w:val="center"/>
      </w:pPr>
      <w:r>
        <w:rPr>
          <w:rFonts w:ascii="微软雅黑" w:hAnsi="微软雅黑" w:eastAsia="微软雅黑"/>
          <w:b w:val="0"/>
          <w:color w:val="777777"/>
          <w:sz w:val="18"/>
        </w:rPr>
        <w:t>图 9　检测标准管理页面（当前生效标准、标准记录、新增标准表单）</w:t>
      </w:r>
    </w:p>
    <w:p w14:paraId="5616BFB4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8.1　查看当前生效标准</w:t>
      </w:r>
    </w:p>
    <w:p w14:paraId="3C78C4B9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“当前生效标准”区块显示正在使用的标准：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57EB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003399"/>
          </w:tcPr>
          <w:p w14:paraId="7D5ECEFA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5896" w:type="dxa"/>
            <w:shd w:val="clear" w:color="auto" w:fill="003399"/>
          </w:tcPr>
          <w:p w14:paraId="4961C795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0CB3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304BEE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球化时间标准</w:t>
            </w:r>
          </w:p>
        </w:tc>
        <w:tc>
          <w:tcPr>
            <w:tcW w:w="5896" w:type="dxa"/>
          </w:tcPr>
          <w:p w14:paraId="7CC6DA5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标准球化反应时长（秒）</w:t>
            </w:r>
          </w:p>
        </w:tc>
      </w:tr>
      <w:tr w14:paraId="2A03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400E4FE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球化时间下限 / 上限</w:t>
            </w:r>
          </w:p>
        </w:tc>
        <w:tc>
          <w:tcPr>
            <w:tcW w:w="5896" w:type="dxa"/>
            <w:shd w:val="clear" w:color="auto" w:fill="F2F7FC"/>
          </w:tcPr>
          <w:p w14:paraId="36892D4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允许的波动范围；“未设置”表示该方向没有限制</w:t>
            </w:r>
          </w:p>
        </w:tc>
      </w:tr>
      <w:tr w14:paraId="0124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E4012AD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称重标准</w:t>
            </w:r>
          </w:p>
        </w:tc>
        <w:tc>
          <w:tcPr>
            <w:tcW w:w="5896" w:type="dxa"/>
          </w:tcPr>
          <w:p w14:paraId="7873D69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铁水称重标准值</w:t>
            </w:r>
          </w:p>
        </w:tc>
      </w:tr>
      <w:tr w14:paraId="76011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7FC"/>
          </w:tcPr>
          <w:p w14:paraId="6F34A44B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创建时间 / 创建人</w:t>
            </w:r>
          </w:p>
        </w:tc>
        <w:tc>
          <w:tcPr>
            <w:tcW w:w="5896" w:type="dxa"/>
            <w:shd w:val="clear" w:color="auto" w:fill="F2F7FC"/>
          </w:tcPr>
          <w:p w14:paraId="6199BF8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该标准的创建信息与负责人</w:t>
            </w:r>
          </w:p>
        </w:tc>
      </w:tr>
      <w:tr w14:paraId="0BAD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8726B8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w="5896" w:type="dxa"/>
          </w:tcPr>
          <w:p w14:paraId="0674CD9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调整原因或说明</w:t>
            </w:r>
          </w:p>
        </w:tc>
      </w:tr>
    </w:tbl>
    <w:p w14:paraId="471AE49F">
      <w:pPr>
        <w:spacing w:before="0" w:after="120" w:line="324" w:lineRule="auto"/>
      </w:pPr>
      <w:r>
        <w:rPr>
          <w:rFonts w:ascii="微软雅黑" w:hAnsi="微软雅黑" w:eastAsia="微软雅黑"/>
          <w:b w:val="0"/>
          <w:sz w:val="21"/>
        </w:rPr>
        <w:t>页面右上角有“刷新”按钮；当前标准永远是“最新创建”或“最近应用”的那一条。</w:t>
      </w:r>
    </w:p>
    <w:p w14:paraId="659C8BE9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8.2　应用历史标准</w:t>
      </w:r>
    </w:p>
    <w:p w14:paraId="0DB1D451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在“标准记录”表格中找到要恢复使用的历史标准（当前标准显示为灰色“当前标准”按钮）。</w:t>
      </w:r>
    </w:p>
    <w:p w14:paraId="2A37D155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点击该行的“应用标准”按钮。</w:t>
      </w:r>
    </w:p>
    <w:p w14:paraId="0A882058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弹出确认框：“应用后只影响之后创建的球化记录，历史记录不会改变。确认应用该标准吗？”</w:t>
      </w:r>
    </w:p>
    <w:p w14:paraId="0E7F7500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4 步　</w:t>
      </w:r>
      <w:r>
        <w:rPr>
          <w:rFonts w:ascii="微软雅黑" w:hAnsi="微软雅黑" w:eastAsia="微软雅黑"/>
          <w:b w:val="0"/>
          <w:sz w:val="21"/>
        </w:rPr>
        <w:t>点击“确定”后，该标准立即成为当前生效标准。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3014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48620584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“应用标准”只是把当前生效的标准切换回某个历史版本，所有历史标准都会保留，随时可以再次切换。</w:t>
            </w:r>
          </w:p>
        </w:tc>
      </w:tr>
    </w:tbl>
    <w:p w14:paraId="2A23C671">
      <w:pPr>
        <w:spacing w:before="0" w:after="40" w:line="324" w:lineRule="auto"/>
      </w:pPr>
    </w:p>
    <w:p w14:paraId="6CC9D37F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8.3　新增检测标准</w:t>
      </w:r>
    </w:p>
    <w:p w14:paraId="1487A175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在“新增检测标准”表单中填写：球化时间标准、球化时间下限、球化时间上限、称重标准。</w:t>
      </w:r>
    </w:p>
    <w:p w14:paraId="1CD2E387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填写创建人，并在备注中说明调整原因（便于日后追溯）。</w:t>
      </w:r>
    </w:p>
    <w:p w14:paraId="5DFED474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点击“创建标准”。新标准立即成为当前生效标准，并加入“标准记录”表格。</w:t>
      </w:r>
    </w:p>
    <w:p w14:paraId="578D2FCC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8.4　标准快照机制（重要）</w:t>
      </w:r>
    </w:p>
    <w:p w14:paraId="12708A34">
      <w:pPr>
        <w:spacing w:after="80" w:line="324" w:lineRule="auto"/>
      </w:pPr>
      <w:r>
        <w:rPr>
          <w:rFonts w:ascii="微软雅黑" w:hAnsi="微软雅黑" w:eastAsia="微软雅黑"/>
          <w:b w:val="0"/>
          <w:sz w:val="21"/>
        </w:rPr>
        <w:t>每一条球化检测记录在创建时，都会把当时的标准值“拍照”保存（标准快照）。</w:t>
      </w:r>
    </w:p>
    <w:p w14:paraId="5031C0F6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之后无论标准怎么调整，历史记录里显示的“标准球化时间”永远是检测当时的值；</w:t>
      </w:r>
    </w:p>
    <w:p w14:paraId="6523C05B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新标准只对之后新产生的记录生效；</w:t>
      </w:r>
    </w:p>
    <w:p w14:paraId="6544697A">
      <w:pPr>
        <w:spacing w:after="60" w:line="312" w:lineRule="auto"/>
        <w:ind w:left="283"/>
      </w:pPr>
      <w:r>
        <w:rPr>
          <w:rFonts w:ascii="微软雅黑" w:hAnsi="微软雅黑" w:eastAsia="微软雅黑"/>
          <w:b w:val="0"/>
          <w:color w:val="0050B3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因此“标准/实际球化时长”这一列的对比结果永远可信，不会事后变化。</w:t>
      </w:r>
    </w:p>
    <w:p w14:paraId="0BA67045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9　常用业务流程</w:t>
      </w:r>
    </w:p>
    <w:p w14:paraId="66CDD3B5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9.1　流程一：班中巡检</w:t>
      </w:r>
    </w:p>
    <w:p w14:paraId="3D35F4F2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打开“浇注工位监控”页面，查看两个摄像头画面是否正常。</w:t>
      </w:r>
    </w:p>
    <w:p w14:paraId="02CFDAC8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查看最新 5 条检测数据，重点看“球化结果”列和底部状态栏。</w:t>
      </w:r>
    </w:p>
    <w:p w14:paraId="2BD32146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发现“异常”且“待处理”的记录，按流程二处理。</w:t>
      </w:r>
    </w:p>
    <w:p w14:paraId="0A87F7D0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9.2　流程二：处理一条异常记录</w:t>
      </w:r>
    </w:p>
    <w:p w14:paraId="2024240D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进入“异常记录”页面，找到待处理记录，点击“查看详情”。</w:t>
      </w:r>
    </w:p>
    <w:p w14:paraId="1FCA180D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查看“球化亮光分析曲线”和机器检测结果，判断异常原因。</w:t>
      </w:r>
    </w:p>
    <w:p w14:paraId="461E0C37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填写人工复核：复核结论、复核人、复核说明，点击“提交复核”。</w:t>
      </w:r>
    </w:p>
    <w:p w14:paraId="7E3DA52C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4 步　</w:t>
      </w:r>
      <w:r>
        <w:rPr>
          <w:rFonts w:ascii="微软雅黑" w:hAnsi="微软雅黑" w:eastAsia="微软雅黑"/>
          <w:b w:val="0"/>
          <w:sz w:val="21"/>
        </w:rPr>
        <w:t>现场处置完成后，填写处理人，点击“标记为已处理”。</w:t>
      </w:r>
    </w:p>
    <w:p w14:paraId="30518F5F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5 步　</w:t>
      </w:r>
      <w:r>
        <w:rPr>
          <w:rFonts w:ascii="微软雅黑" w:hAnsi="微软雅黑" w:eastAsia="微软雅黑"/>
          <w:b w:val="0"/>
          <w:sz w:val="21"/>
        </w:rPr>
        <w:t>在首页统计卡片确认“未处理”数量减少、“已处理”增加。</w:t>
      </w:r>
    </w:p>
    <w:p w14:paraId="2C06314D">
      <w:pPr>
        <w:pStyle w:val="4"/>
        <w:spacing w:before="200" w:after="120"/>
      </w:pPr>
      <w:r>
        <w:rPr>
          <w:rFonts w:ascii="微软雅黑" w:hAnsi="微软雅黑" w:eastAsia="微软雅黑"/>
          <w:b/>
          <w:color w:val="0050B3"/>
          <w:sz w:val="26"/>
        </w:rPr>
        <w:t>9.3　流程三：调整检测标准</w:t>
      </w:r>
    </w:p>
    <w:p w14:paraId="4470E07F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1 步　</w:t>
      </w:r>
      <w:r>
        <w:rPr>
          <w:rFonts w:ascii="微软雅黑" w:hAnsi="微软雅黑" w:eastAsia="微软雅黑"/>
          <w:b w:val="0"/>
          <w:sz w:val="21"/>
        </w:rPr>
        <w:t>工艺变更时，进入“检测标准”页面。</w:t>
      </w:r>
    </w:p>
    <w:p w14:paraId="62B56141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2 步　</w:t>
      </w:r>
      <w:r>
        <w:rPr>
          <w:rFonts w:ascii="微软雅黑" w:hAnsi="微软雅黑" w:eastAsia="微软雅黑"/>
          <w:b w:val="0"/>
          <w:sz w:val="21"/>
        </w:rPr>
        <w:t>填写“新增检测标准”表单并“创建标准”（立即生效），或在“标准记录”中“应用标准”切回旧版本。</w:t>
      </w:r>
    </w:p>
    <w:p w14:paraId="5D480A4F">
      <w:pPr>
        <w:spacing w:after="80" w:line="324" w:lineRule="auto"/>
        <w:ind w:left="170"/>
      </w:pPr>
      <w:r>
        <w:rPr>
          <w:rFonts w:ascii="微软雅黑" w:hAnsi="微软雅黑" w:eastAsia="微软雅黑"/>
          <w:b/>
          <w:color w:val="003399"/>
          <w:sz w:val="21"/>
        </w:rPr>
        <w:t>第 3 步　</w:t>
      </w:r>
      <w:r>
        <w:rPr>
          <w:rFonts w:ascii="微软雅黑" w:hAnsi="微软雅黑" w:eastAsia="微软雅黑"/>
          <w:b w:val="0"/>
          <w:sz w:val="21"/>
        </w:rPr>
        <w:t>检查“当前生效标准”区块，确认数值与生效时间无误。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1"/>
      </w:tblGrid>
      <w:tr w14:paraId="1387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1" w:type="dxa"/>
            <w:shd w:val="clear" w:color="auto" w:fill="EFF6FF"/>
          </w:tcPr>
          <w:p w14:paraId="32CA31C3">
            <w:pPr>
              <w:spacing w:before="80" w:after="40" w:line="240" w:lineRule="auto"/>
            </w:pPr>
            <w:r>
              <w:rPr>
                <w:rFonts w:ascii="微软雅黑" w:hAnsi="微软雅黑" w:eastAsia="微软雅黑"/>
                <w:b/>
                <w:color w:val="003399"/>
                <w:sz w:val="20"/>
              </w:rPr>
              <w:t>说明：</w:t>
            </w:r>
            <w:r>
              <w:rPr>
                <w:rFonts w:ascii="微软雅黑" w:hAnsi="微软雅黑" w:eastAsia="微软雅黑"/>
                <w:b w:val="0"/>
                <w:sz w:val="20"/>
              </w:rPr>
              <w:t>标准调整不需要重启系统，创建或应用后立即对新记录生效；历史记录的快照不受影响。</w:t>
            </w:r>
          </w:p>
        </w:tc>
      </w:tr>
    </w:tbl>
    <w:p w14:paraId="42C87F43">
      <w:pPr>
        <w:spacing w:before="0" w:after="40" w:line="324" w:lineRule="auto"/>
      </w:pPr>
    </w:p>
    <w:p w14:paraId="63A92318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10　常见问题（FAQ）</w:t>
      </w:r>
    </w:p>
    <w:p w14:paraId="0B8B3C1E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问：页面右上角显示“系统离线”或一直“连接中”？</w:t>
      </w:r>
    </w:p>
    <w:p w14:paraId="449A3BBE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答：说明前端连不上后端服务（端口 8000）。请确认后端服务已启动、网络正常；也可以点击状态按钮重新检测。仍不行请联系系统管理员。</w:t>
      </w:r>
    </w:p>
    <w:p w14:paraId="04097585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问：视频窗口显示“等待视频流接入”？</w:t>
      </w:r>
    </w:p>
    <w:p w14:paraId="41A1D1EA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答：摄像头或视频流服务尚未上线。画面接入后窗口会自动显示实时视频，无需刷新或重启页面。</w:t>
      </w:r>
    </w:p>
    <w:p w14:paraId="1F87DF85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问：页面提示“无法连接后端服务”或“加载失败”？</w:t>
      </w:r>
    </w:p>
    <w:p w14:paraId="7AF4FB09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答：后端服务未启动或地址配置错误。请系统管理员检查后端进程与代理配置。</w:t>
      </w:r>
    </w:p>
    <w:p w14:paraId="1D1B132D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问：列表里某些列显示“--”是什么？</w:t>
      </w:r>
    </w:p>
    <w:p w14:paraId="4797FBE4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答：老记录没有采集这些字段时的占位显示，属于正常现象，不代表数据丢失。</w:t>
      </w:r>
    </w:p>
    <w:p w14:paraId="28511882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问：人工复核能把“异常”改成“正常”吗？</w:t>
      </w:r>
    </w:p>
    <w:p w14:paraId="51FC690D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答：不能。机器检测结果永久保留；复核结论单独保存在“复核状态”列，两者同时存在、互不覆盖。</w:t>
      </w:r>
    </w:p>
    <w:p w14:paraId="66B05D38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问：“标记为已处理”之后能撤销吗？</w:t>
      </w:r>
    </w:p>
    <w:p w14:paraId="0BD2ED97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答：不能。处理状态为一次性操作，不可回退，点击前请确认已实际处置。</w:t>
      </w:r>
    </w:p>
    <w:p w14:paraId="72148008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问：一条记录可以复核多次吗？</w:t>
      </w:r>
    </w:p>
    <w:p w14:paraId="6E2BF2F1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答：可以。每次复核都会新增一条复核记录，历史复核全部保留。</w:t>
      </w:r>
    </w:p>
    <w:p w14:paraId="250DFF2A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问：新创建/应用的标准会影响历史记录吗？</w:t>
      </w:r>
    </w:p>
    <w:p w14:paraId="7B33EEC0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答：不会。历史记录保留检测当时的标准快照；标准调整只影响之后新产生的记录。</w:t>
      </w:r>
    </w:p>
    <w:p w14:paraId="1A560F48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问：球化图片支持哪些格式？</w:t>
      </w:r>
    </w:p>
    <w:p w14:paraId="4FB232E3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答：目前只支持 JPG（.jpg / .jpeg），其他格式会被拒绝并提示。</w:t>
      </w:r>
    </w:p>
    <w:p w14:paraId="516846FD">
      <w:pPr>
        <w:spacing w:before="120" w:after="40"/>
      </w:pPr>
      <w:r>
        <w:rPr>
          <w:rFonts w:ascii="微软雅黑" w:hAnsi="微软雅黑" w:eastAsia="微软雅黑"/>
          <w:b/>
          <w:sz w:val="21"/>
        </w:rPr>
        <w:t>问：“异常记录”页面和“球化记录”页面有什么区别？</w:t>
      </w:r>
    </w:p>
    <w:p w14:paraId="54E880B5">
      <w:pPr>
        <w:spacing w:after="80" w:line="324" w:lineRule="auto"/>
        <w:ind w:left="283"/>
      </w:pPr>
      <w:r>
        <w:rPr>
          <w:rFonts w:ascii="微软雅黑" w:hAnsi="微软雅黑" w:eastAsia="微软雅黑"/>
          <w:b w:val="0"/>
          <w:sz w:val="21"/>
        </w:rPr>
        <w:t>答：布局相同；区别是异常记录页自动只筛选机器判“异常”的记录，且“检测结果”条件不可修改。</w:t>
      </w:r>
    </w:p>
    <w:p w14:paraId="304AA41C">
      <w:pPr>
        <w:pStyle w:val="3"/>
        <w:spacing w:before="320" w:after="160"/>
      </w:pPr>
      <w:r>
        <w:rPr>
          <w:rFonts w:ascii="微软雅黑" w:hAnsi="微软雅黑" w:eastAsia="微软雅黑"/>
          <w:b/>
          <w:color w:val="003399"/>
          <w:sz w:val="32"/>
        </w:rPr>
        <w:t>11　附录：名词解释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D81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003399"/>
          </w:tcPr>
          <w:p w14:paraId="5E6E26FC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w="6123" w:type="dxa"/>
            <w:shd w:val="clear" w:color="auto" w:fill="003399"/>
          </w:tcPr>
          <w:p w14:paraId="75420120">
            <w:pPr>
              <w:spacing w:before="40" w:after="4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解释</w:t>
            </w:r>
          </w:p>
        </w:tc>
      </w:tr>
      <w:tr w14:paraId="2FBE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06B5F4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</w:t>
            </w:r>
          </w:p>
        </w:tc>
        <w:tc>
          <w:tcPr>
            <w:tcW w:w="6123" w:type="dxa"/>
          </w:tcPr>
          <w:p w14:paraId="5647EBC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球化处理：改变铸铁中石墨形态的热处理工艺，使石墨呈球状分布，提高铸铁韧性</w:t>
            </w:r>
          </w:p>
        </w:tc>
      </w:tr>
      <w:tr w14:paraId="2B0F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56DAEBE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球化时间</w:t>
            </w:r>
          </w:p>
        </w:tc>
        <w:tc>
          <w:tcPr>
            <w:tcW w:w="6123" w:type="dxa"/>
            <w:shd w:val="clear" w:color="auto" w:fill="F2F7FC"/>
          </w:tcPr>
          <w:p w14:paraId="70081D3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从球化反应开始到结束所经历的时间（秒）</w:t>
            </w:r>
          </w:p>
        </w:tc>
      </w:tr>
      <w:tr w14:paraId="5CFF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7F598E7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标准球化时间</w:t>
            </w:r>
          </w:p>
        </w:tc>
        <w:tc>
          <w:tcPr>
            <w:tcW w:w="6123" w:type="dxa"/>
          </w:tcPr>
          <w:p w14:paraId="6CC48D2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工艺规定的标准球化时间，可设置上下限作为判定范围</w:t>
            </w:r>
          </w:p>
        </w:tc>
      </w:tr>
      <w:tr w14:paraId="70AD8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4B60D10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进线</w:t>
            </w:r>
          </w:p>
        </w:tc>
        <w:tc>
          <w:tcPr>
            <w:tcW w:w="6123" w:type="dxa"/>
            <w:shd w:val="clear" w:color="auto" w:fill="F2F7FC"/>
          </w:tcPr>
          <w:p w14:paraId="0D860EA8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球化剂进线（送线）过程，记录其开始/结束时刻与总时长</w:t>
            </w:r>
          </w:p>
        </w:tc>
      </w:tr>
      <w:tr w14:paraId="13E3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9DEF359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球化重量（铁水重量）</w:t>
            </w:r>
          </w:p>
        </w:tc>
        <w:tc>
          <w:tcPr>
            <w:tcW w:w="6123" w:type="dxa"/>
          </w:tcPr>
          <w:p w14:paraId="4D9528C6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本次检测对应铁水的重量</w:t>
            </w:r>
          </w:p>
        </w:tc>
      </w:tr>
      <w:tr w14:paraId="0B369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8A55C01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球化温度（铁水温度）</w:t>
            </w:r>
          </w:p>
        </w:tc>
        <w:tc>
          <w:tcPr>
            <w:tcW w:w="6123" w:type="dxa"/>
            <w:shd w:val="clear" w:color="auto" w:fill="F2F7FC"/>
          </w:tcPr>
          <w:p w14:paraId="15DB46E4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检测时铁水的温度（℃）</w:t>
            </w:r>
          </w:p>
        </w:tc>
      </w:tr>
      <w:tr w14:paraId="048EC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85AB112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球化亮光分析曲线</w:t>
            </w:r>
          </w:p>
        </w:tc>
        <w:tc>
          <w:tcPr>
            <w:tcW w:w="6123" w:type="dxa"/>
          </w:tcPr>
          <w:p w14:paraId="7D2BE4EA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检测系统根据铁水表面亮度变化生成的反应曲线图，用于判断球化效果</w:t>
            </w:r>
          </w:p>
        </w:tc>
      </w:tr>
      <w:tr w14:paraId="01AB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E5A0F6C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标准快照</w:t>
            </w:r>
          </w:p>
        </w:tc>
        <w:tc>
          <w:tcPr>
            <w:tcW w:w="6123" w:type="dxa"/>
            <w:shd w:val="clear" w:color="auto" w:fill="F2F7FC"/>
          </w:tcPr>
          <w:p w14:paraId="62D03EB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检测记录创建时自动保存的“当时标准值”，保证历史记录可追溯</w:t>
            </w:r>
          </w:p>
        </w:tc>
      </w:tr>
      <w:tr w14:paraId="40C5E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21A3D4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人工复核</w:t>
            </w:r>
          </w:p>
        </w:tc>
        <w:tc>
          <w:tcPr>
            <w:tcW w:w="6123" w:type="dxa"/>
          </w:tcPr>
          <w:p w14:paraId="54FFC293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人员对机器检测结果进行确认并记录结论的操作，与机器结果分开保存</w:t>
            </w:r>
          </w:p>
        </w:tc>
      </w:tr>
      <w:tr w14:paraId="4677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2F7FC"/>
          </w:tcPr>
          <w:p w14:paraId="18389F5E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</w:t>
            </w:r>
          </w:p>
        </w:tc>
        <w:tc>
          <w:tcPr>
            <w:tcW w:w="6123" w:type="dxa"/>
            <w:shd w:val="clear" w:color="auto" w:fill="F2F7FC"/>
          </w:tcPr>
          <w:p w14:paraId="222F2A20">
            <w:pPr>
              <w:spacing w:before="40" w:after="40" w:line="30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对异常记录完成实际处置后，在系统中“标记为已处理”（记录处理人与时间）</w:t>
            </w:r>
          </w:p>
        </w:tc>
      </w:tr>
    </w:tbl>
    <w:p w14:paraId="40B1D2CD">
      <w:pPr>
        <w:spacing w:before="0" w:after="200" w:line="324" w:lineRule="auto"/>
      </w:pPr>
    </w:p>
    <w:p w14:paraId="3DC44F60">
      <w:pPr>
        <w:spacing w:before="0" w:after="120" w:line="324" w:lineRule="auto"/>
        <w:jc w:val="center"/>
      </w:pPr>
      <w:r>
        <w:rPr>
          <w:rFonts w:ascii="微软雅黑" w:hAnsi="微软雅黑" w:eastAsia="微软雅黑"/>
          <w:b w:val="0"/>
          <w:color w:val="777777"/>
          <w:sz w:val="20"/>
        </w:rPr>
        <w:t>—— 全文完 ——</w:t>
      </w:r>
      <w:bookmarkStart w:id="0" w:name="_GoBack"/>
      <w:bookmarkEnd w:id="0"/>
    </w:p>
    <w:sectPr>
      <w:footerReference r:id="rId5" w:type="default"/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A90F9">
    <w:pPr>
      <w:pStyle w:val="24"/>
      <w:jc w:val="center"/>
    </w:pPr>
    <w:r>
      <w:rPr>
        <w:rFonts w:ascii="微软雅黑" w:hAnsi="微软雅黑" w:eastAsia="微软雅黑"/>
        <w:b w:val="0"/>
        <w:color w:val="777777"/>
        <w:sz w:val="18"/>
      </w:rPr>
      <w:t xml:space="preserve">球化监测系统用户培训手册　·　第 </w:t>
    </w:r>
    <w:r>
      <w:rPr>
        <w:rFonts w:ascii="微软雅黑" w:hAnsi="微软雅黑" w:eastAsia="微软雅黑"/>
        <w:b w:val="0"/>
        <w:color w:val="777777"/>
        <w:sz w:val="18"/>
      </w:rPr>
      <w:fldChar w:fldCharType="begin"/>
    </w:r>
    <w:r>
      <w:rPr>
        <w:rFonts w:ascii="微软雅黑" w:hAnsi="微软雅黑" w:eastAsia="微软雅黑"/>
        <w:b w:val="0"/>
        <w:color w:val="777777"/>
        <w:sz w:val="18"/>
      </w:rPr>
      <w:instrText xml:space="preserve">PAGE</w:instrText>
    </w:r>
    <w:r>
      <w:rPr>
        <w:rFonts w:ascii="微软雅黑" w:hAnsi="微软雅黑" w:eastAsia="微软雅黑"/>
        <w:b w:val="0"/>
        <w:color w:val="777777"/>
        <w:sz w:val="18"/>
      </w:rPr>
      <w:fldChar w:fldCharType="end"/>
    </w:r>
    <w:r>
      <w:rPr>
        <w:rFonts w:ascii="微软雅黑" w:hAnsi="微软雅黑" w:eastAsia="微软雅黑"/>
        <w:b w:val="0"/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08648D"/>
    <w:rsid w:val="59C2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2307</Words>
  <Characters>2464</Characters>
  <Lines>0</Lines>
  <Paragraphs>0</Paragraphs>
  <TotalTime>2</TotalTime>
  <ScaleCrop>false</ScaleCrop>
  <LinksUpToDate>false</LinksUpToDate>
  <CharactersWithSpaces>2591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炁</cp:lastModifiedBy>
  <dcterms:modified xsi:type="dcterms:W3CDTF">2026-10-09T02:41:13Z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eyJoZGlkIjoiYjg3ZTkyODM0ZjNhY2U5N2RiYzBiMDZiMTM3N2IyNmUiLCJ1c2VySWQiOiIxNjMyOTc0NjYzIn0=</vt:lpwstr>
  </property>
  <property fmtid="{D5CDD505-2E9C-101B-9397-08002B2CF9AE}" pid="3" name="KSOProductBuildVer">
    <vt:lpwstr>2052-12.1.0.28505</vt:lpwstr>
  </property>
  <property fmtid="{D5CDD505-2E9C-101B-9397-08002B2CF9AE}" pid="4" name="ICV">
    <vt:lpwstr>CD509893F4A347D5961F97F39FD2FD2F_12</vt:lpwstr>
  </property>
</Properties>
</file>