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36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Implementation Plan: Risk Prediction Dashboard</w:t>
      </w:r>
    </w:p>
    <w:p w:rsidR="00000000" w:rsidDel="00000000" w:rsidP="00000000" w:rsidRDefault="00000000" w:rsidRPr="00000000" w14:paraId="00000002">
      <w:pPr>
        <w:spacing w:after="240" w:before="0" w:line="276" w:lineRule="auto"/>
        <w:ind w:left="0" w:right="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narrative outlines each phase in detail, explaining what you’ll build, why it matters, and how to execute it step by step.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00" w:before="200" w:lineRule="auto"/>
        <w:jc w:val="both"/>
        <w:rPr>
          <w:b w:val="1"/>
          <w:sz w:val="26"/>
          <w:szCs w:val="26"/>
        </w:rPr>
      </w:pPr>
      <w:bookmarkStart w:colFirst="0" w:colLast="0" w:name="_s3vjpt6g2wgo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1. Project Foundation &amp; Environment</w:t>
      </w:r>
    </w:p>
    <w:p w:rsidR="00000000" w:rsidDel="00000000" w:rsidP="00000000" w:rsidRDefault="00000000" w:rsidRPr="00000000" w14:paraId="00000005">
      <w:pPr>
        <w:spacing w:after="0" w:before="200" w:lineRule="auto"/>
        <w:jc w:val="both"/>
        <w:rPr/>
      </w:pPr>
      <w:r w:rsidDel="00000000" w:rsidR="00000000" w:rsidRPr="00000000">
        <w:rPr>
          <w:rtl w:val="0"/>
        </w:rPr>
        <w:t xml:space="preserve">Before writing any code, we’ll lay a solid groundwork: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Initialize Version Control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Create a new GitHub repository named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risk-dashboard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 the repo root, add a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summarizing the project, a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(ignoring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__pycache__</w:t>
      </w:r>
      <w:r w:rsidDel="00000000" w:rsidR="00000000" w:rsidRPr="00000000">
        <w:rPr>
          <w:rtl w:val="0"/>
        </w:rPr>
        <w:t xml:space="preserve">, etc.), and a license of your choice.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Decide on a branching strategy: e.g.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main</w:t>
      </w:r>
      <w:r w:rsidDel="00000000" w:rsidR="00000000" w:rsidRPr="00000000">
        <w:rPr>
          <w:rtl w:val="0"/>
        </w:rPr>
        <w:t xml:space="preserve"> for production-ready code and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dev</w:t>
      </w:r>
      <w:r w:rsidDel="00000000" w:rsidR="00000000" w:rsidRPr="00000000">
        <w:rPr>
          <w:rtl w:val="0"/>
        </w:rPr>
        <w:t xml:space="preserve"> for ongoing work.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Set Up Local Development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Install Docker and Docker Compose on your Linux VM or workstation.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that defines two services: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api</w:t>
      </w:r>
      <w:r w:rsidDel="00000000" w:rsidR="00000000" w:rsidRPr="00000000">
        <w:rPr>
          <w:rtl w:val="0"/>
        </w:rPr>
        <w:t xml:space="preserve"> (FastAPI) and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(React).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Mount the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data/</w:t>
      </w:r>
      <w:r w:rsidDel="00000000" w:rsidR="00000000" w:rsidRPr="00000000">
        <w:rPr>
          <w:rtl w:val="0"/>
        </w:rPr>
        <w:t xml:space="preserve"> folder into both containers so you can share CSVs and model files easily.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before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Define Directory Structure</w:t>
        <w:br w:type="textWrapping"/>
      </w:r>
      <w:r w:rsidDel="00000000" w:rsidR="00000000" w:rsidRPr="00000000">
        <w:rPr>
          <w:rtl w:val="0"/>
        </w:rPr>
        <w:t xml:space="preserve">Organize the repo so code is discoverable and maintainable: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200" w:before="200" w:line="360" w:lineRule="auto"/>
        <w:jc w:val="both"/>
        <w:rPr>
          <w:b w:val="1"/>
          <w:sz w:val="26"/>
          <w:szCs w:val="26"/>
        </w:rPr>
      </w:pPr>
      <w:bookmarkStart w:colFirst="0" w:colLast="0" w:name="_kirqdm4oqk15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2. Data Ingestion &amp; Validation</w:t>
      </w:r>
    </w:p>
    <w:p w:rsidR="00000000" w:rsidDel="00000000" w:rsidP="00000000" w:rsidRDefault="00000000" w:rsidRPr="00000000" w14:paraId="00000011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Reliable data flow is crucial. We’ll build a small ETL (Extract–Transform–Load) pipeline: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Script: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hd w:fill="d9d9d9" w:val="clear"/>
          <w:rtl w:val="0"/>
        </w:rPr>
        <w:t xml:space="preserve">etl/ingest.py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Extract:</w:t>
      </w:r>
      <w:r w:rsidDel="00000000" w:rsidR="00000000" w:rsidRPr="00000000">
        <w:rPr>
          <w:rtl w:val="0"/>
        </w:rPr>
        <w:t xml:space="preserve"> Use Pandas to load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clinical.csv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radiomics.csv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Transform:</w:t>
      </w:r>
      <w:r w:rsidDel="00000000" w:rsidR="00000000" w:rsidRPr="00000000">
        <w:rPr>
          <w:rtl w:val="0"/>
        </w:rPr>
        <w:t xml:space="preserve"> Validate columns against a JSON schema (e.g.,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schema/patient_schema.json</w:t>
      </w:r>
      <w:r w:rsidDel="00000000" w:rsidR="00000000" w:rsidRPr="00000000">
        <w:rPr>
          <w:rtl w:val="0"/>
        </w:rPr>
        <w:t xml:space="preserve">). If a required column is missing, log an error and halt.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Merge:</w:t>
      </w:r>
      <w:r w:rsidDel="00000000" w:rsidR="00000000" w:rsidRPr="00000000">
        <w:rPr>
          <w:rtl w:val="0"/>
        </w:rPr>
        <w:t xml:space="preserve"> Join both tables on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patient_id</w:t>
      </w:r>
      <w:r w:rsidDel="00000000" w:rsidR="00000000" w:rsidRPr="00000000">
        <w:rPr>
          <w:rtl w:val="0"/>
        </w:rPr>
        <w:t xml:space="preserve"> to form a unified view.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Load:</w:t>
      </w:r>
      <w:r w:rsidDel="00000000" w:rsidR="00000000" w:rsidRPr="00000000">
        <w:rPr>
          <w:rtl w:val="0"/>
        </w:rPr>
        <w:t xml:space="preserve"> Write the merged output to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data/merged_data.json</w:t>
      </w:r>
      <w:r w:rsidDel="00000000" w:rsidR="00000000" w:rsidRPr="00000000">
        <w:rPr>
          <w:rtl w:val="0"/>
        </w:rPr>
        <w:t xml:space="preserve"> for quick access.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Scheduling the ETL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 your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, add a third service,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etl-job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that runs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etl/ingest.py</w:t>
      </w:r>
      <w:r w:rsidDel="00000000" w:rsidR="00000000" w:rsidRPr="00000000">
        <w:rPr>
          <w:rtl w:val="0"/>
        </w:rPr>
        <w:t xml:space="preserve"> every night via a simple shell wrapper and cron.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This ensures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merged_data.json</w:t>
      </w:r>
      <w:r w:rsidDel="00000000" w:rsidR="00000000" w:rsidRPr="00000000">
        <w:rPr>
          <w:rtl w:val="0"/>
        </w:rPr>
        <w:t xml:space="preserve"> stays up to date without manual intervention.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Local Testing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python etl/ingest.py</w:t>
      </w:r>
      <w:r w:rsidDel="00000000" w:rsidR="00000000" w:rsidRPr="00000000">
        <w:rPr>
          <w:rtl w:val="0"/>
        </w:rPr>
        <w:t xml:space="preserve"> interactively to verify no errors and inspect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merged_data.json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Add a pytest suite under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etl/tests/</w:t>
      </w:r>
      <w:r w:rsidDel="00000000" w:rsidR="00000000" w:rsidRPr="00000000">
        <w:rPr>
          <w:rtl w:val="0"/>
        </w:rPr>
        <w:t xml:space="preserve"> that simulates missing columns and invalid data types.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200" w:before="200" w:line="360" w:lineRule="auto"/>
        <w:jc w:val="both"/>
        <w:rPr>
          <w:b w:val="1"/>
          <w:sz w:val="26"/>
          <w:szCs w:val="26"/>
        </w:rPr>
      </w:pPr>
      <w:bookmarkStart w:colFirst="0" w:colLast="0" w:name="_vtcnsrhkcke3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3. API Development with FastAPI</w:t>
      </w:r>
    </w:p>
    <w:p w:rsidR="00000000" w:rsidDel="00000000" w:rsidP="00000000" w:rsidRDefault="00000000" w:rsidRPr="00000000" w14:paraId="0000001E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Next, we’ll create an HTTP service to serve patient data and run predictions: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Scaffold the Application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api/app.py</w:t>
      </w:r>
      <w:r w:rsidDel="00000000" w:rsidR="00000000" w:rsidRPr="00000000">
        <w:rPr>
          <w:rtl w:val="0"/>
        </w:rPr>
        <w:t xml:space="preserve">, start with: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Test via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curl http://localhost:8000/health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Implement Data Endpoint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hd w:fill="d9d9d9" w:val="clear"/>
          <w:rtl w:val="0"/>
        </w:rPr>
        <w:t xml:space="preserve">GET /patients/{id}</w:t>
      </w:r>
      <w:r w:rsidDel="00000000" w:rsidR="00000000" w:rsidRPr="00000000">
        <w:rPr>
          <w:rtl w:val="0"/>
        </w:rPr>
        <w:t xml:space="preserve">: Load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merged_data.json</w:t>
      </w:r>
      <w:r w:rsidDel="00000000" w:rsidR="00000000" w:rsidRPr="00000000">
        <w:rPr>
          <w:rtl w:val="0"/>
        </w:rPr>
        <w:t xml:space="preserve">, find matching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patient_id</w:t>
      </w:r>
      <w:r w:rsidDel="00000000" w:rsidR="00000000" w:rsidRPr="00000000">
        <w:rPr>
          <w:rtl w:val="0"/>
        </w:rPr>
        <w:t xml:space="preserve">, and return the record. If not found, raise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HTTPException(status_code=404, detail="Patient not found")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Implement Prediction Endpoint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At startup, deserialize the scikit-learn model: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model = joblib.load("data/model.pkl")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hd w:fill="d9d9d9" w:val="clear"/>
          <w:rtl w:val="0"/>
        </w:rPr>
        <w:t xml:space="preserve">POST /predict/{id}</w:t>
      </w:r>
      <w:r w:rsidDel="00000000" w:rsidR="00000000" w:rsidRPr="00000000">
        <w:rPr>
          <w:rtl w:val="0"/>
        </w:rPr>
        <w:t xml:space="preserve">: Fetch the same merged record, extract the top-5 features (from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feature_metadata.json</w:t>
      </w:r>
      <w:r w:rsidDel="00000000" w:rsidR="00000000" w:rsidRPr="00000000">
        <w:rPr>
          <w:rtl w:val="0"/>
        </w:rPr>
        <w:t xml:space="preserve">), run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model.predict_proba(...)</w:t>
      </w:r>
      <w:r w:rsidDel="00000000" w:rsidR="00000000" w:rsidRPr="00000000">
        <w:rPr>
          <w:rtl w:val="0"/>
        </w:rPr>
        <w:t xml:space="preserve">, and return a JSON with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risk_score</w:t>
      </w:r>
      <w:r w:rsidDel="00000000" w:rsidR="00000000" w:rsidRPr="00000000">
        <w:rPr>
          <w:rtl w:val="0"/>
        </w:rPr>
        <w:t xml:space="preserve"> and the feature values.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Error Handling &amp; Caching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400</w:t>
      </w:r>
      <w:r w:rsidDel="00000000" w:rsidR="00000000" w:rsidRPr="00000000">
        <w:rPr>
          <w:rtl w:val="0"/>
        </w:rPr>
        <w:t xml:space="preserve"> for invalid IDs (e.g. non-numeric).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@lru_cache(maxsize=128)</w:t>
      </w:r>
      <w:r w:rsidDel="00000000" w:rsidR="00000000" w:rsidRPr="00000000">
        <w:rPr>
          <w:rtl w:val="0"/>
        </w:rPr>
        <w:t xml:space="preserve"> to cache recent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 outputs, reducing latency.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Containerization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api/Dockerfile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Build and verify: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docker build -t risk-api api/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api/tests/</w:t>
      </w:r>
      <w:r w:rsidDel="00000000" w:rsidR="00000000" w:rsidRPr="00000000">
        <w:rPr>
          <w:rtl w:val="0"/>
        </w:rPr>
        <w:t xml:space="preserve">, write pytest cases for both endpoints (valid, invalid, error scenarios).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200" w:before="200" w:line="360" w:lineRule="auto"/>
        <w:jc w:val="both"/>
        <w:rPr>
          <w:b w:val="1"/>
          <w:sz w:val="26"/>
          <w:szCs w:val="26"/>
        </w:rPr>
      </w:pPr>
      <w:bookmarkStart w:colFirst="0" w:colLast="0" w:name="_sbv5fnija472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4. Frontend Development with React</w:t>
      </w:r>
    </w:p>
    <w:p w:rsidR="00000000" w:rsidDel="00000000" w:rsidP="00000000" w:rsidRDefault="00000000" w:rsidRPr="00000000" w14:paraId="00000032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With the API ready, we’ll craft a responsive user interface: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Initialize React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frontend/</w:t>
      </w:r>
      <w:r w:rsidDel="00000000" w:rsidR="00000000" w:rsidRPr="00000000">
        <w:rPr>
          <w:rtl w:val="0"/>
        </w:rPr>
        <w:t xml:space="preserve">, run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npx create-react-app . --template blank</w:t>
      </w:r>
      <w:r w:rsidDel="00000000" w:rsidR="00000000" w:rsidRPr="00000000">
        <w:rPr>
          <w:rtl w:val="0"/>
        </w:rPr>
        <w:t xml:space="preserve"> or use Vite for faster iteration.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Install core libraries: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npm install axios react-router-dom react-table chart.js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Configure Routing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src/App.js</w:t>
      </w:r>
      <w:r w:rsidDel="00000000" w:rsidR="00000000" w:rsidRPr="00000000">
        <w:rPr>
          <w:rtl w:val="0"/>
        </w:rPr>
        <w:t xml:space="preserve">, set up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BrowserRouter</w:t>
      </w:r>
      <w:r w:rsidDel="00000000" w:rsidR="00000000" w:rsidRPr="00000000">
        <w:rPr>
          <w:rtl w:val="0"/>
        </w:rPr>
        <w:t xml:space="preserve"> with two routes: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spacing w:after="0" w:before="200" w:line="276" w:lineRule="auto"/>
        <w:ind w:left="216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: renders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PatientLookup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spacing w:after="0" w:before="200" w:line="276" w:lineRule="auto"/>
        <w:ind w:left="216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/dashboard/:id</w:t>
      </w:r>
      <w:r w:rsidDel="00000000" w:rsidR="00000000" w:rsidRPr="00000000">
        <w:rPr>
          <w:rtl w:val="0"/>
        </w:rPr>
        <w:t xml:space="preserve">: renders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DashboardView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Patient Lookup Component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simple form with a controlled input for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. On submit,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/dashboard/${patientId}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Dashboard View Component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Data Fetch:</w:t>
      </w:r>
      <w:r w:rsidDel="00000000" w:rsidR="00000000" w:rsidRPr="00000000">
        <w:rPr>
          <w:rtl w:val="0"/>
        </w:rPr>
        <w:t xml:space="preserve"> On mount, call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GET /patients/${id}</w:t>
      </w:r>
      <w:r w:rsidDel="00000000" w:rsidR="00000000" w:rsidRPr="00000000">
        <w:rPr>
          <w:shd w:fill="d9d9d9" w:val="clear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POST /predict/${id}</w:t>
      </w:r>
      <w:r w:rsidDel="00000000" w:rsidR="00000000" w:rsidRPr="00000000">
        <w:rPr>
          <w:rtl w:val="0"/>
        </w:rPr>
        <w:t xml:space="preserve"> via Axios.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Clinical Table:</w:t>
      </w:r>
      <w:r w:rsidDel="00000000" w:rsidR="00000000" w:rsidRPr="00000000">
        <w:rPr>
          <w:rtl w:val="0"/>
        </w:rPr>
        <w:t xml:space="preserve"> Feed the response’s clinical fields into a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react-table</w:t>
      </w:r>
      <w:r w:rsidDel="00000000" w:rsidR="00000000" w:rsidRPr="00000000">
        <w:rPr>
          <w:rtl w:val="0"/>
        </w:rPr>
        <w:t xml:space="preserve"> instance.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Radiomics Chart:</w:t>
      </w:r>
      <w:r w:rsidDel="00000000" w:rsidR="00000000" w:rsidRPr="00000000">
        <w:rPr>
          <w:rtl w:val="0"/>
        </w:rPr>
        <w:t xml:space="preserve"> Use Chart.js to render a horizontal bar chart of feature names vs. values.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Risk Score Display:</w:t>
      </w:r>
      <w:r w:rsidDel="00000000" w:rsidR="00000000" w:rsidRPr="00000000">
        <w:rPr>
          <w:rtl w:val="0"/>
        </w:rPr>
        <w:t xml:space="preserve"> Show the numeric probability in a large font, colored based on risk thresholds.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Error &amp; Loading States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Display a spinner while requests are pending.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If either call fails, show a user-friendly message (e.g., “Unable to load patient data. Try again later.”).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Styling &amp; Responsiveness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Use Tailwind CSS or plain CSS modules for a clean, mobile-friendly layout.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200" w:before="200" w:line="360" w:lineRule="auto"/>
        <w:jc w:val="both"/>
        <w:rPr>
          <w:b w:val="1"/>
          <w:sz w:val="26"/>
          <w:szCs w:val="26"/>
        </w:rPr>
      </w:pPr>
      <w:bookmarkStart w:colFirst="0" w:colLast="0" w:name="_hnc54u2yh2y0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5. Integration &amp; Local Orchestration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Docker Compose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brings up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etl-job</w:t>
      </w:r>
      <w:r w:rsidDel="00000000" w:rsidR="00000000" w:rsidRPr="00000000">
        <w:rPr>
          <w:rtl w:val="0"/>
        </w:rPr>
        <w:t xml:space="preserve"> together.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Map ports: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8000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API,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3000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React, Cron logs visible via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docker-compose logs etl-job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Environment Variables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 for API base URL in React and for model path in the API.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End-to-End Verification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 your browser,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, enter a test ID, and confirm the full flow works.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200" w:before="200" w:line="360" w:lineRule="auto"/>
        <w:jc w:val="both"/>
        <w:rPr>
          <w:b w:val="1"/>
          <w:sz w:val="26"/>
          <w:szCs w:val="26"/>
        </w:rPr>
      </w:pPr>
      <w:bookmarkStart w:colFirst="0" w:colLast="0" w:name="_ow3rc8qf6cn4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6. Production Deployment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Static Build &amp; NGINX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npm run build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, then configure NGINX to serve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build/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80</w:t>
      </w:r>
      <w:r w:rsidDel="00000000" w:rsidR="00000000" w:rsidRPr="00000000">
        <w:rPr>
          <w:rtl w:val="0"/>
        </w:rPr>
        <w:t xml:space="preserve"> and proxy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/api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http://localhost:8000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Docker Compose for Production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docker-compose.prod.yml</w:t>
      </w:r>
      <w:r w:rsidDel="00000000" w:rsidR="00000000" w:rsidRPr="00000000">
        <w:rPr>
          <w:rtl w:val="0"/>
        </w:rPr>
        <w:t xml:space="preserve"> mirroring local, but with volume mounts for persistent logs and appropriate restart policies.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Launch on VM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before="20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Pull the repo, run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docker-compose -f docker-compose.prod.yml up -d</w:t>
      </w:r>
      <w:r w:rsidDel="00000000" w:rsidR="00000000" w:rsidRPr="00000000">
        <w:rPr>
          <w:rtl w:val="0"/>
        </w:rPr>
        <w:t xml:space="preserve">, and verify accessibility over HTTPS.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200" w:before="200" w:line="360" w:lineRule="auto"/>
        <w:jc w:val="both"/>
        <w:rPr>
          <w:b w:val="1"/>
          <w:sz w:val="26"/>
          <w:szCs w:val="26"/>
        </w:rPr>
      </w:pPr>
      <w:bookmarkStart w:colFirst="0" w:colLast="0" w:name="_qk469zbpomda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7. Monitoring &amp; Ongoing Maintenance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Logging:</w:t>
      </w:r>
      <w:r w:rsidDel="00000000" w:rsidR="00000000" w:rsidRPr="00000000">
        <w:rPr>
          <w:rtl w:val="0"/>
        </w:rPr>
        <w:t xml:space="preserve"> Configure both API and NGINX to write timestamped logs to disk.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Health Check:</w:t>
      </w:r>
      <w:r w:rsidDel="00000000" w:rsidR="00000000" w:rsidRPr="00000000">
        <w:rPr>
          <w:rtl w:val="0"/>
        </w:rPr>
        <w:t xml:space="preserve"> Set up a simple cron job or service manager check to hit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/health</w:t>
      </w:r>
      <w:r w:rsidDel="00000000" w:rsidR="00000000" w:rsidRPr="00000000">
        <w:rPr>
          <w:rtl w:val="0"/>
        </w:rPr>
        <w:t xml:space="preserve"> and restart containers on failure.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 Updates:</w:t>
      </w:r>
      <w:r w:rsidDel="00000000" w:rsidR="00000000" w:rsidRPr="00000000">
        <w:rPr>
          <w:rtl w:val="0"/>
        </w:rPr>
        <w:t xml:space="preserve"> Document the process: drop a new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model.pkl</w:t>
      </w:r>
      <w:r w:rsidDel="00000000" w:rsidR="00000000" w:rsidRPr="00000000">
        <w:rPr>
          <w:rtl w:val="0"/>
        </w:rPr>
        <w:t xml:space="preserve"> and restart the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api</w:t>
      </w:r>
      <w:r w:rsidDel="00000000" w:rsidR="00000000" w:rsidRPr="00000000">
        <w:rPr>
          <w:rtl w:val="0"/>
        </w:rPr>
        <w:t xml:space="preserve"> container; update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feature_metadata.json</w:t>
      </w:r>
      <w:r w:rsidDel="00000000" w:rsidR="00000000" w:rsidRPr="00000000">
        <w:rPr>
          <w:rtl w:val="0"/>
        </w:rPr>
        <w:t xml:space="preserve"> and redeploy.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20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Keep the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d9d9d9" w:val="clear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current with architecture diagrams, swagger API docs (via FastAPI’s auto-generated docs), and contribution guidelines.</w:t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/>
      </w:pPr>
      <w:r w:rsidDel="00000000" w:rsidR="00000000" w:rsidRPr="00000000">
        <w:rPr>
          <w:rFonts w:ascii="Helvetica" w:cs="Helvetica" w:eastAsia="Helvetica" w:hAnsi="Helvetica"/>
          <w:rtl w:val="0"/>
        </w:rPr>
        <w:t xml:space="preserve">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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Helvetic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