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52"/>
        </w:rPr>
        <w:t>HORIZON 1440</w:t>
      </w:r>
    </w:p>
    <w:p>
      <w:pPr>
        <w:spacing w:before="0" w:after="400"/>
      </w:pPr>
      <w:r>
        <w:rPr>
          <w:rFonts w:ascii="Arial" w:hAnsi="Arial"/>
          <w:color w:val="64748B"/>
          <w:sz w:val="28"/>
        </w:rPr>
        <w:t>Platform Enhancement, Architecture &amp; Free API Integration Roadmap</w:t>
      </w:r>
    </w:p>
    <w:p>
      <w:pPr>
        <w:spacing w:after="320"/>
      </w:pPr>
      <w:r>
        <w:rPr>
          <w:b/>
        </w:rPr>
        <w:t xml:space="preserve">Date: </w:t>
      </w:r>
      <w:r>
        <w:t xml:space="preserve">September 2026   |   </w:t>
      </w:r>
      <w:r>
        <w:rPr>
          <w:b/>
        </w:rPr>
        <w:t xml:space="preserve">Target Platform: </w:t>
      </w:r>
      <w:r>
        <w:t>Cloudflare Workers, D1 (SQLite), Next.js / Vinext, React 19 RSC</w:t>
        <w:br/>
      </w:r>
      <w:r>
        <w:rPr>
          <w:b/>
        </w:rPr>
        <w:t xml:space="preserve">Scope: </w:t>
      </w:r>
      <w:r>
        <w:t>VEON Corporate Affairs — Five Operating Markets (Ukraine, Pakistan, Bangladesh, Kazakhstan, Uzbekistan) &amp; Global Situations</w:t>
      </w:r>
    </w:p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</w:t>
      </w:r>
    </w:p>
    <w:p>
      <w:pPr>
        <w:spacing w:after="160"/>
      </w:pPr>
      <w:r>
        <w:t>HORIZON 1440 is an executive-grade geopolitical risk, macroeconomic telemetry, and situational intelligence platform. While the core analytical matrix, risk-scoring algorithm, and audit ledger are strictly operational, the external telemetry layer currently consists of 23 unconfigured stubs, and the visual display is limited to static administrative borders.</w:t>
      </w:r>
    </w:p>
    <w:p>
      <w:pPr>
        <w:spacing w:after="240"/>
      </w:pPr>
      <w:r>
        <w:t>This document establishes the official enhancement blueprint across three pillars:</w:t>
        <w:br/>
        <w:t>1. Free &amp; Open Public API Integrations to replace all 23 data stubs with real-world automated telemetry.</w:t>
        <w:br/>
        <w:t>2. High-Impact War Room &amp; Geospatial Asset Visuals with VEON infrastructure overlays, active conflict pins, and live threat tickers.</w:t>
        <w:br/>
        <w:t>3. AI Copilot (Chat with Workspace) with strict retrieval-grounded citations and zero hallucinations.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2. Free &amp; Open Public APIs for Source Stubs</w:t>
      </w:r>
    </w:p>
    <w:p>
      <w:pPr>
        <w:spacing w:after="160"/>
      </w:pPr>
      <w:r>
        <w:t>All 23 external source stubs defined in lib/horizon/model.ts can be powered by free, open, or non-commercial public APIs without requiring commercial subscriptions: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Source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Current Seed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Free / Open API Alternative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Auth &amp; Access Limits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Conflict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acled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ACLED Core / CAST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ACLED Access Export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for corporate research/eval; JSON query by ISO code &amp; date.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Conflict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ucdp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UCDP Events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UCDP API v2.1 (/api/events/24.1)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100% Free &amp; Open; No API key required; verified geo-conflict data.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Conflict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gdacs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GDACS Global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GDACS Live GeoJSON / RSS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Completely open; Real-time natural disaster &amp; humanitarian alerts.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Aviation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gpsjam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GPSJAM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GPSJam Daily Aggregates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Public daily GeoJSON map data of global GPS jamming clusters.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Aviation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adsb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ADS-B Exchange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OpenSky Network REST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tier (4,000 req/day); Live airspace aircraft states &amp; density.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Aviation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safeairspace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Safe Airspace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EASA CZIB Open RSS Feed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Open conflict zone bulletins &amp; airspace closure coordinates.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Connectivity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cloudflare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Cloudflare Radar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Cloudflare Radar API v2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with Cloudflare account token (/radar/outages, /radar/bgp).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Connectivity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ioda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IODA (CAIDA)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CAIDA IODA Public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Completely free open REST API tracking country/ASN connectivity.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Connectivity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netblocks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NetBlocks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OONI Open Disruption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100% Open source internet censorship &amp; network incident feed.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Earth Obs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firms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NASA FIRMS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NASA FIRMS REST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MAP_KEY; Live satellite thermal anomalies near infrastructure.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Earth Obs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copernicus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Copernicus Sentinel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Copernicus Data Space Ecosystem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registration; Sentinel satellite imagery &amp; radar telemetry.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Maritime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portwatch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IMF PortWatch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IMF PortWatch Open Data Hub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open geospatial data hub for maritime choke points.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Maritime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fishingwatch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Global Fishing Watch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GFW Public Vessel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registration API for vessel tracking and dark fleet activity.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Media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gdelt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GDELT 2.0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GDELT DOC 2.0 &amp; GEO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100% Free &amp; Open; Real-time worldwide news, tone, and sentiment.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Media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crisiswatch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CrisisWatch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Crisis Group Open RSS Feeds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Open RSS feeds summarizing monthly conflict developments.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Social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telegram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Telegram Channels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Telegram Bot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API; Automated ingestion of official emergency channels.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Social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x / meta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Social Public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Bluesky Firehose / Reddit JSON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Open free streaming APIs for breaking localized field reports.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Financial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officialfx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Official FX Rates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Frankfurter API (ECB)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100% Free &amp; Open; Official central bank exchange rates (no key).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Financial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marketdata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FX &amp; Futures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Yahoo Finance API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endpoints for Brent (BZ=F), WTI (CL=F), Gold (GC=F), EUR/USD.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3. War Room &amp; Asset Map Visuals</w:t>
      </w:r>
    </w:p>
    <w:p>
      <w:pPr>
        <w:spacing w:before="240" w:after="80"/>
      </w:pPr>
      <w:r>
        <w:rPr>
          <w:rFonts w:ascii="Arial" w:hAnsi="Arial"/>
          <w:b/>
          <w:color w:val="0369A1"/>
          <w:sz w:val="26"/>
        </w:rPr>
        <w:t>3.1 Command Center Layout</w:t>
      </w:r>
    </w:p>
    <w:p>
      <w:pPr>
        <w:spacing w:after="160"/>
      </w:pPr>
      <w:r>
        <w:t>The enhanced interface introduces a dedicated War Room Mode for executive operations centers:</w:t>
        <w:br/>
        <w:t>• Fullscreen Operational HUD: High-contrast dark styling designed for boardroom display monitors.</w:t>
        <w:br/>
        <w:t>• Real-Time Threat Ticker: Scrolling ticker highlighting critical anomalies (e.g. 'Kyiv Core DC on backup fuel', 'PKR -2.1% 5-day shock').</w:t>
        <w:br/>
        <w:t>• Five-Market Matrix Quick-Nav: Color-coded health cards for Ukraine, Pakistan, Bangladesh, Kazakhstan, and Uzbekistan.</w:t>
      </w:r>
    </w:p>
    <w:p>
      <w:pPr>
        <w:spacing w:before="240" w:after="80"/>
      </w:pPr>
      <w:r>
        <w:rPr>
          <w:rFonts w:ascii="Arial" w:hAnsi="Arial"/>
          <w:b/>
          <w:color w:val="0369A1"/>
          <w:sz w:val="26"/>
        </w:rPr>
        <w:t>3.2 VEON Physical Infrastructure Layer</w:t>
      </w:r>
    </w:p>
    <w:p>
      <w:pPr>
        <w:spacing w:after="160"/>
      </w:pPr>
      <w:r>
        <w:t>To provide direct operational context, key corporate assets will be mapped directly onto the GIS display:</w:t>
        <w:br/>
        <w:t>• Kyivstar (Ukraine): Main Switching Centers (MSCs), primary data centers, and Western border fiber links.</w:t>
        <w:br/>
        <w:t>• Jazz (Pakistan): Islamabad and Karachi core exchanges and satellite ground stations.</w:t>
        <w:br/>
        <w:t>• Banglalink (Bangladesh): International submarine cable landing stations (Cox's Bazar and Kuakata).</w:t>
        <w:br/>
        <w:t>• Beeline (Kazakhstan &amp; Uzbekistan): Core regional transmission hubs and border interconnects.</w:t>
        <w:br/>
        <w:t>• Visual Health States: Operational (Green), Degraded (Amber), Emergency Power / Outage (Red).</w:t>
      </w:r>
    </w:p>
    <w:p>
      <w:pPr>
        <w:spacing w:before="240" w:after="80"/>
      </w:pPr>
      <w:r>
        <w:rPr>
          <w:rFonts w:ascii="Arial" w:hAnsi="Arial"/>
          <w:b/>
          <w:color w:val="0369A1"/>
          <w:sz w:val="26"/>
        </w:rPr>
        <w:t>3.3 Interactive Evidence Provenance Graph</w:t>
      </w:r>
    </w:p>
    <w:p>
      <w:pPr>
        <w:spacing w:after="240"/>
      </w:pPr>
      <w:r>
        <w:t>A visual D3.js directed network graph replaces tabular clue lists, demonstrating how distinct source domains (e.g., Conflict, Aviation, Connectivity) converge onto a situation candidate to validate the strict '3 independent domains in 48 hours' rule before executive sign-off.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4. AI Copilot (Chat with Workspace)</w:t>
      </w:r>
    </w:p>
    <w:p>
      <w:pPr>
        <w:spacing w:after="240"/>
      </w:pPr>
      <w:r>
        <w:t>The AI Copilot connects a localized large language model directly to the Cloudflare D1 database via Retrieval-Augmented Generation (RAG):</w:t>
        <w:br/>
        <w:t>• Zero Hallucination Guarantee: The model answers questions strictly using verified rows from situations, assessments, evidence, and quotes. If data is absent, it responds: 'Insufficient evidence recorded in workspace.'</w:t>
        <w:br/>
        <w:t>• Clickable In-Text Citations: Every statement generated includes an evidence badge (e.g. [Evidence #ev-2026-01]) that scrolls the user directly to the primary source record.</w:t>
        <w:br/>
        <w:t>• Automated Board Brief Generator: Translates current risk scores and evidence deltas into formal executive drafts with a single click.</w:t>
        <w:br/>
        <w:t>• Recommended Engines: Cloudflare Workers AI (@cf/meta/llama-3.1-8b-instruct) for zero-egress edge execution, or Google Gemini 1.5 Pro / Flash for advanced multi-language synthesis.</w:t>
      </w:r>
    </w:p>
    <w:p>
      <w:pPr>
        <w:spacing w:before="360" w:after="120"/>
      </w:pPr>
      <w:r>
        <w:rPr>
          <w:rFonts w:ascii="Arial" w:hAnsi="Arial"/>
          <w:b/>
          <w:color w:val="1E3A8A"/>
          <w:sz w:val="32"/>
        </w:rPr>
        <w:t>5. Implementation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Focus Area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Deliverables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Phase 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War Room &amp; Asset Map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VEON asset GeoJSON layer, Leaflet/MapLibre integration, status indicators, and fullscreen HUD.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 Weeks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Phase 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Free Data Feed Connectors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NASA FIRMS thermal alerts, Cloudflare Radar outage ingestor, and Yahoo Finance/Frankfurter market feeds.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 Weeks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Phase 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AI Copilot &amp; RAG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D1 vector/structured context builder, LLM integration, interactive chat modal, and automated brief drafter.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 Weeks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Phase 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Enterprise Governance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Role-Based Access Control (RBAC), multi-user SSO (Google/Microsoft), and automated alert webhooks.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 Weeks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