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CA9C" w14:textId="383942BD" w:rsidR="008517B2" w:rsidRPr="008517B2" w:rsidRDefault="003A26C5" w:rsidP="008517B2">
      <w:pPr>
        <w:jc w:val="center"/>
        <w:rPr>
          <w:rFonts w:ascii="Arial" w:hAnsi="Arial" w:cs="Arial"/>
          <w:b/>
          <w:bCs/>
          <w:sz w:val="20"/>
          <w:szCs w:val="20"/>
          <w:lang w:val="en-US"/>
        </w:rPr>
      </w:pPr>
      <w:r>
        <w:rPr>
          <w:rFonts w:ascii="Arial" w:hAnsi="Arial" w:cs="Arial"/>
          <w:b/>
          <w:bCs/>
          <w:sz w:val="20"/>
          <w:szCs w:val="20"/>
          <w:lang w:val="en-US"/>
        </w:rPr>
        <w:t xml:space="preserve">Annex 2. </w:t>
      </w:r>
      <w:r w:rsidR="008517B2" w:rsidRPr="008517B2">
        <w:rPr>
          <w:rFonts w:ascii="Arial" w:hAnsi="Arial" w:cs="Arial"/>
          <w:b/>
          <w:bCs/>
          <w:sz w:val="20"/>
          <w:szCs w:val="20"/>
          <w:lang w:val="en-US"/>
        </w:rPr>
        <w:t>Target Group Matrix</w:t>
      </w:r>
    </w:p>
    <w:p w14:paraId="498E15C5" w14:textId="77777777" w:rsidR="008517B2" w:rsidRPr="008517B2" w:rsidRDefault="008517B2" w:rsidP="005C7744">
      <w:pPr>
        <w:jc w:val="both"/>
        <w:rPr>
          <w:rFonts w:ascii="Arial" w:hAnsi="Arial" w:cs="Arial"/>
          <w:sz w:val="20"/>
          <w:szCs w:val="20"/>
        </w:rPr>
      </w:pPr>
    </w:p>
    <w:p w14:paraId="65B7E978" w14:textId="54B887B1" w:rsidR="00CA321E" w:rsidRPr="008517B2" w:rsidRDefault="00CA321E" w:rsidP="008517B2">
      <w:pPr>
        <w:pStyle w:val="ListParagraph"/>
        <w:numPr>
          <w:ilvl w:val="0"/>
          <w:numId w:val="9"/>
        </w:numPr>
        <w:ind w:left="426" w:hanging="426"/>
        <w:rPr>
          <w:rFonts w:ascii="Arial" w:hAnsi="Arial" w:cs="Arial"/>
          <w:b/>
          <w:bCs/>
          <w:sz w:val="20"/>
          <w:szCs w:val="20"/>
          <w:lang w:val="en-US"/>
        </w:rPr>
      </w:pPr>
      <w:r w:rsidRPr="008517B2">
        <w:rPr>
          <w:rFonts w:ascii="Arial" w:hAnsi="Arial" w:cs="Arial"/>
          <w:b/>
          <w:bCs/>
          <w:sz w:val="20"/>
          <w:szCs w:val="20"/>
          <w:lang w:val="en-US"/>
        </w:rPr>
        <w:t>Operation</w:t>
      </w:r>
      <w:r w:rsidR="00791168" w:rsidRPr="008517B2">
        <w:rPr>
          <w:rFonts w:ascii="Arial" w:hAnsi="Arial" w:cs="Arial"/>
          <w:b/>
          <w:bCs/>
          <w:sz w:val="20"/>
          <w:szCs w:val="20"/>
          <w:lang w:val="en-US"/>
        </w:rPr>
        <w:t>al</w:t>
      </w:r>
      <w:r w:rsidRPr="008517B2">
        <w:rPr>
          <w:rFonts w:ascii="Arial" w:hAnsi="Arial" w:cs="Arial"/>
          <w:b/>
          <w:bCs/>
          <w:sz w:val="20"/>
          <w:szCs w:val="20"/>
          <w:lang w:val="en-US"/>
        </w:rPr>
        <w:t xml:space="preserve"> Definition</w:t>
      </w:r>
    </w:p>
    <w:tbl>
      <w:tblPr>
        <w:tblStyle w:val="TableGrid"/>
        <w:tblW w:w="9351" w:type="dxa"/>
        <w:tblLayout w:type="fixed"/>
        <w:tblLook w:val="04A0" w:firstRow="1" w:lastRow="0" w:firstColumn="1" w:lastColumn="0" w:noHBand="0" w:noVBand="1"/>
      </w:tblPr>
      <w:tblGrid>
        <w:gridCol w:w="1838"/>
        <w:gridCol w:w="5245"/>
        <w:gridCol w:w="2268"/>
      </w:tblGrid>
      <w:tr w:rsidR="00EB12A0" w:rsidRPr="008517B2" w14:paraId="424DF69F" w14:textId="77777777" w:rsidTr="008517B2">
        <w:trPr>
          <w:tblHeader/>
        </w:trPr>
        <w:tc>
          <w:tcPr>
            <w:tcW w:w="1838" w:type="dxa"/>
          </w:tcPr>
          <w:p w14:paraId="1F9008A4" w14:textId="6CE539DE" w:rsidR="00EB12A0" w:rsidRPr="008517B2" w:rsidRDefault="00EB12A0" w:rsidP="005C7744">
            <w:pPr>
              <w:jc w:val="center"/>
              <w:rPr>
                <w:rFonts w:ascii="Arial" w:hAnsi="Arial" w:cs="Arial"/>
                <w:b/>
                <w:bCs/>
                <w:sz w:val="20"/>
                <w:szCs w:val="20"/>
              </w:rPr>
            </w:pPr>
            <w:r w:rsidRPr="008517B2">
              <w:rPr>
                <w:rFonts w:ascii="Arial" w:hAnsi="Arial" w:cs="Arial"/>
                <w:b/>
                <w:bCs/>
                <w:sz w:val="20"/>
                <w:szCs w:val="20"/>
              </w:rPr>
              <w:t>Target Groups</w:t>
            </w:r>
          </w:p>
        </w:tc>
        <w:tc>
          <w:tcPr>
            <w:tcW w:w="5245" w:type="dxa"/>
          </w:tcPr>
          <w:p w14:paraId="73A84275" w14:textId="7C7D7394" w:rsidR="00EB12A0" w:rsidRPr="008517B2" w:rsidRDefault="00EB12A0" w:rsidP="005C7744">
            <w:pPr>
              <w:jc w:val="center"/>
              <w:rPr>
                <w:rFonts w:ascii="Arial" w:hAnsi="Arial" w:cs="Arial"/>
                <w:b/>
                <w:bCs/>
                <w:sz w:val="20"/>
                <w:szCs w:val="20"/>
              </w:rPr>
            </w:pPr>
            <w:r w:rsidRPr="008517B2">
              <w:rPr>
                <w:rFonts w:ascii="Arial" w:hAnsi="Arial" w:cs="Arial"/>
                <w:b/>
                <w:bCs/>
                <w:sz w:val="20"/>
                <w:szCs w:val="20"/>
              </w:rPr>
              <w:t>Definition</w:t>
            </w:r>
          </w:p>
        </w:tc>
        <w:tc>
          <w:tcPr>
            <w:tcW w:w="2268" w:type="dxa"/>
          </w:tcPr>
          <w:p w14:paraId="190A7C44" w14:textId="763E3649" w:rsidR="00EB12A0" w:rsidRPr="008517B2" w:rsidRDefault="00EB12A0" w:rsidP="005C7744">
            <w:pPr>
              <w:jc w:val="center"/>
              <w:rPr>
                <w:rFonts w:ascii="Arial" w:hAnsi="Arial" w:cs="Arial"/>
                <w:b/>
                <w:bCs/>
                <w:sz w:val="20"/>
                <w:szCs w:val="20"/>
              </w:rPr>
            </w:pPr>
            <w:r w:rsidRPr="008517B2">
              <w:rPr>
                <w:rFonts w:ascii="Arial" w:hAnsi="Arial" w:cs="Arial"/>
                <w:b/>
                <w:bCs/>
                <w:sz w:val="20"/>
                <w:szCs w:val="20"/>
              </w:rPr>
              <w:t>Source</w:t>
            </w:r>
          </w:p>
        </w:tc>
      </w:tr>
      <w:tr w:rsidR="002C758B" w:rsidRPr="008517B2" w14:paraId="44603FFC" w14:textId="77777777" w:rsidTr="008517B2">
        <w:tc>
          <w:tcPr>
            <w:tcW w:w="9351" w:type="dxa"/>
            <w:gridSpan w:val="3"/>
          </w:tcPr>
          <w:p w14:paraId="3EE3CDF0" w14:textId="3FB97FB1" w:rsidR="002C758B" w:rsidRPr="008517B2" w:rsidRDefault="002C758B" w:rsidP="008517B2">
            <w:pPr>
              <w:pStyle w:val="FootnoteText"/>
              <w:rPr>
                <w:rFonts w:ascii="Arial" w:hAnsi="Arial" w:cs="Arial"/>
                <w:lang w:val="en-US"/>
              </w:rPr>
            </w:pPr>
            <w:r w:rsidRPr="008517B2">
              <w:rPr>
                <w:rFonts w:ascii="Arial" w:hAnsi="Arial" w:cs="Arial"/>
                <w:b/>
                <w:bCs/>
              </w:rPr>
              <w:t>Direct</w:t>
            </w:r>
            <w:r w:rsidR="008517B2" w:rsidRPr="008517B2">
              <w:rPr>
                <w:rStyle w:val="FootnoteReference"/>
                <w:rFonts w:ascii="Arial" w:hAnsi="Arial" w:cs="Arial"/>
                <w:b/>
                <w:bCs/>
              </w:rPr>
              <w:t xml:space="preserve"> </w:t>
            </w:r>
            <w:r w:rsidR="008517B2" w:rsidRPr="008517B2">
              <w:rPr>
                <w:rFonts w:ascii="Arial" w:hAnsi="Arial" w:cs="Arial"/>
              </w:rPr>
              <w:t xml:space="preserve"> - Directly </w:t>
            </w:r>
            <w:r w:rsidR="008517B2" w:rsidRPr="008517B2">
              <w:rPr>
                <w:rFonts w:ascii="Arial" w:hAnsi="Arial" w:cs="Arial"/>
                <w:lang w:val="en-US"/>
              </w:rPr>
              <w:t>receiving interventions from the Project based on approved Detailed Investment Plans</w:t>
            </w:r>
          </w:p>
        </w:tc>
      </w:tr>
      <w:tr w:rsidR="00EB12A0" w:rsidRPr="008517B2" w14:paraId="68A08E5B" w14:textId="77777777" w:rsidTr="008517B2">
        <w:tc>
          <w:tcPr>
            <w:tcW w:w="1838" w:type="dxa"/>
          </w:tcPr>
          <w:p w14:paraId="2973F338" w14:textId="02A974E8" w:rsidR="00EB12A0" w:rsidRPr="008517B2" w:rsidRDefault="00EB12A0" w:rsidP="00EB12A0">
            <w:pPr>
              <w:rPr>
                <w:rFonts w:ascii="Arial" w:hAnsi="Arial" w:cs="Arial"/>
                <w:b/>
                <w:bCs/>
                <w:sz w:val="20"/>
                <w:szCs w:val="20"/>
              </w:rPr>
            </w:pPr>
            <w:r w:rsidRPr="008517B2">
              <w:rPr>
                <w:rFonts w:ascii="Arial" w:hAnsi="Arial" w:cs="Arial"/>
                <w:b/>
                <w:bCs/>
                <w:sz w:val="20"/>
                <w:szCs w:val="20"/>
                <w:lang w:val="en-US"/>
              </w:rPr>
              <w:t>Smallholder Farming Households </w:t>
            </w:r>
            <w:r w:rsidRPr="008517B2">
              <w:rPr>
                <w:rFonts w:ascii="Arial" w:hAnsi="Arial" w:cs="Arial"/>
                <w:b/>
                <w:bCs/>
                <w:sz w:val="20"/>
                <w:szCs w:val="20"/>
              </w:rPr>
              <w:t> </w:t>
            </w:r>
          </w:p>
        </w:tc>
        <w:tc>
          <w:tcPr>
            <w:tcW w:w="5245" w:type="dxa"/>
          </w:tcPr>
          <w:p w14:paraId="42D5E7DE" w14:textId="355B652B" w:rsidR="00EB12A0" w:rsidRPr="008517B2" w:rsidRDefault="00EB12A0" w:rsidP="008517B2">
            <w:pPr>
              <w:jc w:val="both"/>
              <w:rPr>
                <w:rFonts w:ascii="Arial" w:hAnsi="Arial" w:cs="Arial"/>
                <w:sz w:val="20"/>
                <w:szCs w:val="20"/>
                <w:lang w:val="en-US"/>
              </w:rPr>
            </w:pPr>
            <w:r w:rsidRPr="008517B2">
              <w:rPr>
                <w:rFonts w:ascii="Arial" w:hAnsi="Arial" w:cs="Arial"/>
                <w:sz w:val="20"/>
                <w:szCs w:val="20"/>
                <w:lang w:val="en-US"/>
              </w:rPr>
              <w:t xml:space="preserve">A small-scale farming household with farm size of at most 5 hectares of land regardless of the status; and with any of the following ownership instruments: </w:t>
            </w:r>
          </w:p>
          <w:p w14:paraId="0E44E17D" w14:textId="77777777" w:rsidR="008517B2" w:rsidRPr="008517B2" w:rsidRDefault="008517B2" w:rsidP="00EB12A0">
            <w:pPr>
              <w:rPr>
                <w:rFonts w:ascii="Arial" w:hAnsi="Arial" w:cs="Arial"/>
                <w:sz w:val="20"/>
                <w:szCs w:val="20"/>
              </w:rPr>
            </w:pPr>
          </w:p>
          <w:p w14:paraId="232CFDBA" w14:textId="77777777" w:rsidR="00EB12A0" w:rsidRPr="008517B2" w:rsidRDefault="00EB12A0" w:rsidP="00EB12A0">
            <w:pPr>
              <w:numPr>
                <w:ilvl w:val="0"/>
                <w:numId w:val="6"/>
              </w:numPr>
              <w:spacing w:after="160" w:line="259" w:lineRule="auto"/>
              <w:rPr>
                <w:rFonts w:ascii="Arial" w:hAnsi="Arial" w:cs="Arial"/>
                <w:sz w:val="20"/>
                <w:szCs w:val="20"/>
              </w:rPr>
            </w:pPr>
            <w:r w:rsidRPr="008517B2">
              <w:rPr>
                <w:rFonts w:ascii="Arial" w:hAnsi="Arial" w:cs="Arial"/>
                <w:sz w:val="20"/>
                <w:szCs w:val="20"/>
                <w:lang w:val="en-US"/>
              </w:rPr>
              <w:t xml:space="preserve">Whether it is owned (individual title) or attached declaration, </w:t>
            </w:r>
          </w:p>
          <w:p w14:paraId="100E8664" w14:textId="77777777" w:rsidR="00EB12A0" w:rsidRPr="008517B2" w:rsidRDefault="00EB12A0" w:rsidP="00EB12A0">
            <w:pPr>
              <w:numPr>
                <w:ilvl w:val="0"/>
                <w:numId w:val="6"/>
              </w:numPr>
              <w:spacing w:after="160" w:line="259" w:lineRule="auto"/>
              <w:rPr>
                <w:rFonts w:ascii="Arial" w:hAnsi="Arial" w:cs="Arial"/>
                <w:sz w:val="20"/>
                <w:szCs w:val="20"/>
              </w:rPr>
            </w:pPr>
            <w:r w:rsidRPr="008517B2">
              <w:rPr>
                <w:rFonts w:ascii="Arial" w:hAnsi="Arial" w:cs="Arial"/>
                <w:sz w:val="20"/>
                <w:szCs w:val="20"/>
                <w:lang w:val="en-US"/>
              </w:rPr>
              <w:t>With lease contract approved by DAR for the ARCs-Agrarian Reform Community,</w:t>
            </w:r>
          </w:p>
          <w:p w14:paraId="18465830" w14:textId="77777777" w:rsidR="00EB12A0" w:rsidRPr="008517B2" w:rsidRDefault="00EB12A0" w:rsidP="00EB12A0">
            <w:pPr>
              <w:numPr>
                <w:ilvl w:val="0"/>
                <w:numId w:val="6"/>
              </w:numPr>
              <w:spacing w:after="160" w:line="259" w:lineRule="auto"/>
              <w:rPr>
                <w:rFonts w:ascii="Arial" w:hAnsi="Arial" w:cs="Arial"/>
                <w:sz w:val="20"/>
                <w:szCs w:val="20"/>
              </w:rPr>
            </w:pPr>
            <w:r w:rsidRPr="008517B2">
              <w:rPr>
                <w:rFonts w:ascii="Arial" w:hAnsi="Arial" w:cs="Arial"/>
                <w:sz w:val="20"/>
                <w:szCs w:val="20"/>
                <w:lang w:val="en-US"/>
              </w:rPr>
              <w:t xml:space="preserve">Lease holders outside the agrarian reform areas (share tenancy), </w:t>
            </w:r>
          </w:p>
          <w:p w14:paraId="5DB1E335" w14:textId="77777777" w:rsidR="00EB12A0" w:rsidRPr="008517B2" w:rsidRDefault="00EB12A0" w:rsidP="00EB12A0">
            <w:pPr>
              <w:numPr>
                <w:ilvl w:val="0"/>
                <w:numId w:val="6"/>
              </w:numPr>
              <w:spacing w:after="160" w:line="259" w:lineRule="auto"/>
              <w:rPr>
                <w:rFonts w:ascii="Arial" w:hAnsi="Arial" w:cs="Arial"/>
                <w:sz w:val="20"/>
                <w:szCs w:val="20"/>
              </w:rPr>
            </w:pPr>
            <w:r w:rsidRPr="008517B2">
              <w:rPr>
                <w:rFonts w:ascii="Arial" w:hAnsi="Arial" w:cs="Arial"/>
                <w:sz w:val="20"/>
                <w:szCs w:val="20"/>
                <w:lang w:val="en-US"/>
              </w:rPr>
              <w:t xml:space="preserve">With existing CADT-Certificate of Ancestral Domain Title / CALT-Certificates of Ancestral Land Titles (as approved by the NCIP Commission </w:t>
            </w:r>
            <w:proofErr w:type="spellStart"/>
            <w:r w:rsidRPr="008517B2">
              <w:rPr>
                <w:rFonts w:ascii="Arial" w:hAnsi="Arial" w:cs="Arial"/>
                <w:sz w:val="20"/>
                <w:szCs w:val="20"/>
                <w:lang w:val="en-US"/>
              </w:rPr>
              <w:t>En</w:t>
            </w:r>
            <w:proofErr w:type="spellEnd"/>
            <w:r w:rsidRPr="008517B2">
              <w:rPr>
                <w:rFonts w:ascii="Arial" w:hAnsi="Arial" w:cs="Arial"/>
                <w:sz w:val="20"/>
                <w:szCs w:val="20"/>
                <w:lang w:val="en-US"/>
              </w:rPr>
              <w:t xml:space="preserve"> banc)</w:t>
            </w:r>
          </w:p>
          <w:p w14:paraId="32F141FC" w14:textId="65B8DCEC" w:rsidR="00EB12A0" w:rsidRDefault="00EB12A0" w:rsidP="008517B2">
            <w:pPr>
              <w:jc w:val="both"/>
              <w:rPr>
                <w:rFonts w:ascii="Arial" w:hAnsi="Arial" w:cs="Arial"/>
                <w:sz w:val="20"/>
                <w:szCs w:val="20"/>
                <w:lang w:val="en-US"/>
              </w:rPr>
            </w:pPr>
            <w:r w:rsidRPr="008517B2">
              <w:rPr>
                <w:rFonts w:ascii="Arial" w:hAnsi="Arial" w:cs="Arial"/>
                <w:sz w:val="20"/>
                <w:szCs w:val="20"/>
                <w:lang w:val="en-US"/>
              </w:rPr>
              <w:t>Note: Leaseholder farmer in coconut areas should obtain agreement and consent from the landowner for the plan</w:t>
            </w:r>
            <w:r w:rsidR="00F20AAA">
              <w:rPr>
                <w:rFonts w:ascii="Arial" w:hAnsi="Arial" w:cs="Arial"/>
                <w:sz w:val="20"/>
                <w:szCs w:val="20"/>
                <w:lang w:val="en-US"/>
              </w:rPr>
              <w:t>ti</w:t>
            </w:r>
            <w:r w:rsidRPr="008517B2">
              <w:rPr>
                <w:rFonts w:ascii="Arial" w:hAnsi="Arial" w:cs="Arial"/>
                <w:sz w:val="20"/>
                <w:szCs w:val="20"/>
                <w:lang w:val="en-US"/>
              </w:rPr>
              <w:t>ng of new crops that includes a mutually agreed sharing scheme of investments and profit. </w:t>
            </w:r>
          </w:p>
          <w:p w14:paraId="60466EDA" w14:textId="04EA7E05" w:rsidR="008517B2" w:rsidRPr="008517B2" w:rsidRDefault="008517B2" w:rsidP="008517B2">
            <w:pPr>
              <w:jc w:val="both"/>
              <w:rPr>
                <w:rFonts w:ascii="Arial" w:hAnsi="Arial" w:cs="Arial"/>
                <w:sz w:val="20"/>
                <w:szCs w:val="20"/>
              </w:rPr>
            </w:pPr>
          </w:p>
        </w:tc>
        <w:tc>
          <w:tcPr>
            <w:tcW w:w="2268" w:type="dxa"/>
          </w:tcPr>
          <w:p w14:paraId="5D7497B6" w14:textId="77777777" w:rsidR="00EB12A0" w:rsidRPr="008517B2" w:rsidRDefault="00EB12A0" w:rsidP="008517B2">
            <w:pPr>
              <w:rPr>
                <w:rFonts w:ascii="Arial" w:hAnsi="Arial" w:cs="Arial"/>
                <w:sz w:val="20"/>
                <w:szCs w:val="20"/>
              </w:rPr>
            </w:pPr>
            <w:r w:rsidRPr="008517B2">
              <w:rPr>
                <w:rFonts w:ascii="Arial" w:hAnsi="Arial" w:cs="Arial"/>
                <w:sz w:val="20"/>
                <w:szCs w:val="20"/>
                <w:lang w:val="en-US"/>
              </w:rPr>
              <w:t xml:space="preserve">Considered as the operational definition. This indicator was agreed during the RAPID Project M&amp;E Workshops/Session held on June 26-27, </w:t>
            </w:r>
            <w:proofErr w:type="gramStart"/>
            <w:r w:rsidRPr="008517B2">
              <w:rPr>
                <w:rFonts w:ascii="Arial" w:hAnsi="Arial" w:cs="Arial"/>
                <w:sz w:val="20"/>
                <w:szCs w:val="20"/>
                <w:lang w:val="en-US"/>
              </w:rPr>
              <w:t>2019</w:t>
            </w:r>
            <w:proofErr w:type="gramEnd"/>
            <w:r w:rsidRPr="008517B2">
              <w:rPr>
                <w:rFonts w:ascii="Arial" w:hAnsi="Arial" w:cs="Arial"/>
                <w:sz w:val="20"/>
                <w:szCs w:val="20"/>
                <w:lang w:val="en-US"/>
              </w:rPr>
              <w:t> and 24-25 May 2022</w:t>
            </w:r>
          </w:p>
          <w:p w14:paraId="0917944A" w14:textId="77777777" w:rsidR="00EB12A0" w:rsidRPr="008517B2" w:rsidRDefault="00EB12A0" w:rsidP="00EB12A0">
            <w:pPr>
              <w:jc w:val="center"/>
              <w:rPr>
                <w:rFonts w:ascii="Arial" w:hAnsi="Arial" w:cs="Arial"/>
                <w:sz w:val="20"/>
                <w:szCs w:val="20"/>
              </w:rPr>
            </w:pPr>
          </w:p>
        </w:tc>
      </w:tr>
      <w:tr w:rsidR="00EB12A0" w:rsidRPr="008517B2" w14:paraId="7BD35F36" w14:textId="77777777" w:rsidTr="008517B2">
        <w:tc>
          <w:tcPr>
            <w:tcW w:w="1838" w:type="dxa"/>
          </w:tcPr>
          <w:p w14:paraId="7E7C7FBC" w14:textId="4D2E82AB" w:rsidR="00EB12A0" w:rsidRPr="008517B2" w:rsidRDefault="00EB12A0" w:rsidP="00EB12A0">
            <w:pPr>
              <w:spacing w:after="160" w:line="259" w:lineRule="auto"/>
              <w:rPr>
                <w:rFonts w:ascii="Arial" w:hAnsi="Arial" w:cs="Arial"/>
                <w:b/>
                <w:bCs/>
                <w:sz w:val="20"/>
                <w:szCs w:val="20"/>
              </w:rPr>
            </w:pPr>
            <w:r w:rsidRPr="008517B2">
              <w:rPr>
                <w:rFonts w:ascii="Arial" w:hAnsi="Arial" w:cs="Arial"/>
                <w:b/>
                <w:bCs/>
                <w:sz w:val="20"/>
                <w:szCs w:val="20"/>
                <w:lang w:val="en-US"/>
              </w:rPr>
              <w:t>Micro, Small, Medium Enterprise (MSMEs)</w:t>
            </w:r>
            <w:r w:rsidRPr="008517B2">
              <w:rPr>
                <w:rFonts w:ascii="Arial" w:hAnsi="Arial" w:cs="Arial"/>
                <w:b/>
                <w:bCs/>
                <w:sz w:val="20"/>
                <w:szCs w:val="20"/>
              </w:rPr>
              <w:t> </w:t>
            </w:r>
          </w:p>
        </w:tc>
        <w:tc>
          <w:tcPr>
            <w:tcW w:w="5245" w:type="dxa"/>
          </w:tcPr>
          <w:p w14:paraId="7242BA1A" w14:textId="77777777" w:rsidR="008517B2" w:rsidRDefault="00DA77FC" w:rsidP="008517B2">
            <w:pPr>
              <w:jc w:val="both"/>
              <w:rPr>
                <w:rFonts w:ascii="Arial" w:hAnsi="Arial" w:cs="Arial"/>
                <w:color w:val="000000" w:themeColor="text1"/>
                <w:sz w:val="20"/>
                <w:szCs w:val="20"/>
                <w:shd w:val="clear" w:color="auto" w:fill="FFFFFF"/>
              </w:rPr>
            </w:pPr>
            <w:r w:rsidRPr="008517B2">
              <w:rPr>
                <w:rFonts w:ascii="Arial" w:hAnsi="Arial" w:cs="Arial"/>
                <w:color w:val="000000" w:themeColor="text1"/>
                <w:sz w:val="20"/>
                <w:szCs w:val="20"/>
                <w:shd w:val="clear" w:color="auto" w:fill="FFFFFF"/>
              </w:rPr>
              <w:t>A</w:t>
            </w:r>
            <w:r w:rsidR="00481479" w:rsidRPr="008517B2">
              <w:rPr>
                <w:rFonts w:ascii="Arial" w:hAnsi="Arial" w:cs="Arial"/>
                <w:color w:val="000000" w:themeColor="text1"/>
                <w:sz w:val="20"/>
                <w:szCs w:val="20"/>
                <w:shd w:val="clear" w:color="auto" w:fill="FFFFFF"/>
              </w:rPr>
              <w:t xml:space="preserve">ny business activity or enterprise </w:t>
            </w:r>
            <w:r w:rsidRPr="008517B2">
              <w:rPr>
                <w:rFonts w:ascii="Arial" w:hAnsi="Arial" w:cs="Arial"/>
                <w:color w:val="000000" w:themeColor="text1"/>
                <w:sz w:val="20"/>
                <w:szCs w:val="20"/>
                <w:shd w:val="clear" w:color="auto" w:fill="FFFFFF"/>
              </w:rPr>
              <w:t xml:space="preserve">whether single proprietorship, cooperative, partnership, or corporation </w:t>
            </w:r>
            <w:r w:rsidR="00481479" w:rsidRPr="008517B2">
              <w:rPr>
                <w:rFonts w:ascii="Arial" w:hAnsi="Arial" w:cs="Arial"/>
                <w:color w:val="000000" w:themeColor="text1"/>
                <w:sz w:val="20"/>
                <w:szCs w:val="20"/>
                <w:shd w:val="clear" w:color="auto" w:fill="FFFFFF"/>
              </w:rPr>
              <w:t xml:space="preserve"> whose total assets must have value falling under the following categories:</w:t>
            </w:r>
          </w:p>
          <w:p w14:paraId="4F00FCD5" w14:textId="46B6EA2E" w:rsidR="00EB12A0" w:rsidRPr="008517B2" w:rsidRDefault="00EB12A0" w:rsidP="00EB12A0">
            <w:pPr>
              <w:rPr>
                <w:rFonts w:ascii="Arial" w:hAnsi="Arial" w:cs="Arial"/>
                <w:color w:val="000000" w:themeColor="text1"/>
                <w:sz w:val="20"/>
                <w:szCs w:val="20"/>
              </w:rPr>
            </w:pPr>
            <w:r w:rsidRPr="008517B2">
              <w:rPr>
                <w:rFonts w:ascii="Arial" w:hAnsi="Arial" w:cs="Arial"/>
                <w:color w:val="000000" w:themeColor="text1"/>
                <w:sz w:val="20"/>
                <w:szCs w:val="20"/>
                <w:lang w:val="en-US"/>
              </w:rPr>
              <w:br/>
              <w:t xml:space="preserve">- Micro- </w:t>
            </w:r>
            <w:r w:rsidR="00481479" w:rsidRPr="008517B2">
              <w:rPr>
                <w:rFonts w:ascii="Arial" w:hAnsi="Arial" w:cs="Arial"/>
                <w:color w:val="000000" w:themeColor="text1"/>
                <w:sz w:val="20"/>
                <w:szCs w:val="20"/>
                <w:shd w:val="clear" w:color="auto" w:fill="FFFFFF"/>
              </w:rPr>
              <w:t xml:space="preserve">not more than </w:t>
            </w:r>
            <w:proofErr w:type="spellStart"/>
            <w:r w:rsidR="00481479" w:rsidRPr="008517B2">
              <w:rPr>
                <w:rFonts w:ascii="Arial" w:hAnsi="Arial" w:cs="Arial"/>
                <w:color w:val="000000" w:themeColor="text1"/>
                <w:sz w:val="20"/>
                <w:szCs w:val="20"/>
                <w:shd w:val="clear" w:color="auto" w:fill="FFFFFF"/>
              </w:rPr>
              <w:t>Php</w:t>
            </w:r>
            <w:proofErr w:type="spellEnd"/>
            <w:r w:rsidR="00481479" w:rsidRPr="008517B2">
              <w:rPr>
                <w:rFonts w:ascii="Arial" w:hAnsi="Arial" w:cs="Arial"/>
                <w:color w:val="000000" w:themeColor="text1"/>
                <w:sz w:val="20"/>
                <w:szCs w:val="20"/>
                <w:shd w:val="clear" w:color="auto" w:fill="FFFFFF"/>
              </w:rPr>
              <w:t xml:space="preserve"> 3,000,000</w:t>
            </w:r>
            <w:r w:rsidR="00481479" w:rsidRPr="008517B2">
              <w:rPr>
                <w:rFonts w:ascii="Arial" w:hAnsi="Arial" w:cs="Arial"/>
                <w:color w:val="000000" w:themeColor="text1"/>
                <w:sz w:val="20"/>
                <w:szCs w:val="20"/>
                <w:lang w:val="en-US"/>
              </w:rPr>
              <w:t>.00</w:t>
            </w:r>
            <w:r w:rsidRPr="008517B2">
              <w:rPr>
                <w:rFonts w:ascii="Arial" w:hAnsi="Arial" w:cs="Arial"/>
                <w:color w:val="000000" w:themeColor="text1"/>
                <w:sz w:val="20"/>
                <w:szCs w:val="20"/>
                <w:lang w:val="en-US"/>
              </w:rPr>
              <w:br/>
              <w:t xml:space="preserve">- Small- </w:t>
            </w:r>
            <w:proofErr w:type="spellStart"/>
            <w:r w:rsidR="00481479" w:rsidRPr="008517B2">
              <w:rPr>
                <w:rFonts w:ascii="Arial" w:hAnsi="Arial" w:cs="Arial"/>
                <w:color w:val="000000" w:themeColor="text1"/>
                <w:sz w:val="20"/>
                <w:szCs w:val="20"/>
                <w:shd w:val="clear" w:color="auto" w:fill="FFFFFF"/>
              </w:rPr>
              <w:t>Php</w:t>
            </w:r>
            <w:proofErr w:type="spellEnd"/>
            <w:r w:rsidR="00481479" w:rsidRPr="008517B2">
              <w:rPr>
                <w:rFonts w:ascii="Arial" w:hAnsi="Arial" w:cs="Arial"/>
                <w:color w:val="000000" w:themeColor="text1"/>
                <w:sz w:val="20"/>
                <w:szCs w:val="20"/>
                <w:shd w:val="clear" w:color="auto" w:fill="FFFFFF"/>
              </w:rPr>
              <w:t xml:space="preserve"> 3,000,001 – </w:t>
            </w:r>
            <w:proofErr w:type="spellStart"/>
            <w:r w:rsidR="00481479" w:rsidRPr="008517B2">
              <w:rPr>
                <w:rFonts w:ascii="Arial" w:hAnsi="Arial" w:cs="Arial"/>
                <w:color w:val="000000" w:themeColor="text1"/>
                <w:sz w:val="20"/>
                <w:szCs w:val="20"/>
                <w:shd w:val="clear" w:color="auto" w:fill="FFFFFF"/>
              </w:rPr>
              <w:t>Php</w:t>
            </w:r>
            <w:proofErr w:type="spellEnd"/>
            <w:r w:rsidR="00481479" w:rsidRPr="008517B2">
              <w:rPr>
                <w:rFonts w:ascii="Arial" w:hAnsi="Arial" w:cs="Arial"/>
                <w:color w:val="000000" w:themeColor="text1"/>
                <w:sz w:val="20"/>
                <w:szCs w:val="20"/>
                <w:shd w:val="clear" w:color="auto" w:fill="FFFFFF"/>
              </w:rPr>
              <w:t xml:space="preserve"> 15,000,000 </w:t>
            </w:r>
          </w:p>
          <w:p w14:paraId="1AA1C897" w14:textId="77777777" w:rsidR="002C758B" w:rsidRPr="008517B2" w:rsidRDefault="00EB12A0" w:rsidP="002C758B">
            <w:pPr>
              <w:rPr>
                <w:rFonts w:ascii="Arial" w:hAnsi="Arial" w:cs="Arial"/>
                <w:color w:val="000000" w:themeColor="text1"/>
                <w:sz w:val="20"/>
                <w:szCs w:val="20"/>
                <w:shd w:val="clear" w:color="auto" w:fill="FFFFFF"/>
              </w:rPr>
            </w:pPr>
            <w:r w:rsidRPr="008517B2">
              <w:rPr>
                <w:rFonts w:ascii="Arial" w:hAnsi="Arial" w:cs="Arial"/>
                <w:color w:val="000000" w:themeColor="text1"/>
                <w:sz w:val="20"/>
                <w:szCs w:val="20"/>
              </w:rPr>
              <w:t xml:space="preserve">- </w:t>
            </w:r>
            <w:r w:rsidRPr="008517B2">
              <w:rPr>
                <w:rFonts w:ascii="Arial" w:hAnsi="Arial" w:cs="Arial"/>
                <w:color w:val="000000" w:themeColor="text1"/>
                <w:sz w:val="20"/>
                <w:szCs w:val="20"/>
                <w:lang w:val="en-US"/>
              </w:rPr>
              <w:t xml:space="preserve">Medium – </w:t>
            </w:r>
            <w:proofErr w:type="spellStart"/>
            <w:r w:rsidR="00481479" w:rsidRPr="008517B2">
              <w:rPr>
                <w:rFonts w:ascii="Arial" w:hAnsi="Arial" w:cs="Arial"/>
                <w:color w:val="000000" w:themeColor="text1"/>
                <w:sz w:val="20"/>
                <w:szCs w:val="20"/>
                <w:shd w:val="clear" w:color="auto" w:fill="FFFFFF"/>
              </w:rPr>
              <w:t>Php</w:t>
            </w:r>
            <w:proofErr w:type="spellEnd"/>
            <w:r w:rsidR="00481479" w:rsidRPr="008517B2">
              <w:rPr>
                <w:rFonts w:ascii="Arial" w:hAnsi="Arial" w:cs="Arial"/>
                <w:color w:val="000000" w:themeColor="text1"/>
                <w:sz w:val="20"/>
                <w:szCs w:val="20"/>
                <w:shd w:val="clear" w:color="auto" w:fill="FFFFFF"/>
              </w:rPr>
              <w:t xml:space="preserve"> 15,000,001 – P100,000,00</w:t>
            </w:r>
          </w:p>
          <w:p w14:paraId="4B482A2F" w14:textId="77777777" w:rsidR="002C758B" w:rsidRPr="008517B2" w:rsidRDefault="002C758B" w:rsidP="002C758B">
            <w:pPr>
              <w:rPr>
                <w:rFonts w:ascii="Arial" w:hAnsi="Arial" w:cs="Arial"/>
                <w:sz w:val="20"/>
                <w:szCs w:val="20"/>
                <w:lang w:val="en-US"/>
              </w:rPr>
            </w:pPr>
          </w:p>
          <w:p w14:paraId="04B2A934" w14:textId="0F47E9D1" w:rsidR="00EB12A0" w:rsidRDefault="00481479" w:rsidP="002C758B">
            <w:pPr>
              <w:rPr>
                <w:rFonts w:ascii="Arial" w:hAnsi="Arial" w:cs="Arial"/>
                <w:sz w:val="20"/>
                <w:szCs w:val="20"/>
                <w:lang w:val="en-US"/>
              </w:rPr>
            </w:pPr>
            <w:r w:rsidRPr="008517B2">
              <w:rPr>
                <w:rFonts w:ascii="Arial" w:hAnsi="Arial" w:cs="Arial"/>
                <w:sz w:val="20"/>
                <w:szCs w:val="20"/>
                <w:lang w:val="en-US"/>
              </w:rPr>
              <w:t>Part/within</w:t>
            </w:r>
            <w:r w:rsidR="00EB12A0" w:rsidRPr="008517B2">
              <w:rPr>
                <w:rFonts w:ascii="Arial" w:hAnsi="Arial" w:cs="Arial"/>
                <w:sz w:val="20"/>
                <w:szCs w:val="20"/>
                <w:lang w:val="en-US"/>
              </w:rPr>
              <w:t xml:space="preserve"> the targeted value chains</w:t>
            </w:r>
            <w:r w:rsidR="008517B2">
              <w:rPr>
                <w:rFonts w:ascii="Arial" w:hAnsi="Arial" w:cs="Arial"/>
                <w:sz w:val="20"/>
                <w:szCs w:val="20"/>
                <w:lang w:val="en-US"/>
              </w:rPr>
              <w:t>/DIPs</w:t>
            </w:r>
            <w:r w:rsidR="00EB12A0" w:rsidRPr="008517B2">
              <w:rPr>
                <w:rFonts w:ascii="Arial" w:hAnsi="Arial" w:cs="Arial"/>
                <w:sz w:val="20"/>
                <w:szCs w:val="20"/>
                <w:lang w:val="en-US"/>
              </w:rPr>
              <w:t> </w:t>
            </w:r>
            <w:r w:rsidRPr="008517B2">
              <w:rPr>
                <w:rFonts w:ascii="Arial" w:hAnsi="Arial" w:cs="Arial"/>
                <w:sz w:val="20"/>
                <w:szCs w:val="20"/>
                <w:lang w:val="en-US"/>
              </w:rPr>
              <w:t>assisted by the Project</w:t>
            </w:r>
            <w:r w:rsidR="008517B2">
              <w:rPr>
                <w:rFonts w:ascii="Arial" w:hAnsi="Arial" w:cs="Arial"/>
                <w:sz w:val="20"/>
                <w:szCs w:val="20"/>
                <w:lang w:val="en-US"/>
              </w:rPr>
              <w:t xml:space="preserve">. </w:t>
            </w:r>
          </w:p>
          <w:p w14:paraId="093D52F3" w14:textId="7C0C735D" w:rsidR="008517B2" w:rsidRPr="008517B2" w:rsidRDefault="008517B2" w:rsidP="002C758B">
            <w:pPr>
              <w:rPr>
                <w:rFonts w:ascii="Arial" w:hAnsi="Arial" w:cs="Arial"/>
                <w:sz w:val="20"/>
                <w:szCs w:val="20"/>
              </w:rPr>
            </w:pPr>
          </w:p>
        </w:tc>
        <w:tc>
          <w:tcPr>
            <w:tcW w:w="2268" w:type="dxa"/>
          </w:tcPr>
          <w:p w14:paraId="1E7509AD" w14:textId="77777777" w:rsidR="00481479" w:rsidRPr="008517B2" w:rsidRDefault="00481479" w:rsidP="00481479">
            <w:pPr>
              <w:rPr>
                <w:rFonts w:ascii="Arial" w:hAnsi="Arial" w:cs="Arial"/>
                <w:sz w:val="20"/>
                <w:szCs w:val="20"/>
              </w:rPr>
            </w:pPr>
            <w:r w:rsidRPr="008517B2">
              <w:rPr>
                <w:rFonts w:ascii="Arial" w:hAnsi="Arial" w:cs="Arial"/>
                <w:sz w:val="20"/>
                <w:szCs w:val="20"/>
              </w:rPr>
              <w:t>RA 6977 Magna Carta for MSME </w:t>
            </w:r>
          </w:p>
          <w:p w14:paraId="10A3ED4D" w14:textId="77777777" w:rsidR="00EB12A0" w:rsidRPr="008517B2" w:rsidRDefault="00EB12A0" w:rsidP="00EB12A0">
            <w:pPr>
              <w:rPr>
                <w:rFonts w:ascii="Arial" w:hAnsi="Arial" w:cs="Arial"/>
                <w:sz w:val="20"/>
                <w:szCs w:val="20"/>
                <w:lang w:val="en-US"/>
              </w:rPr>
            </w:pPr>
          </w:p>
        </w:tc>
      </w:tr>
      <w:tr w:rsidR="003F413E" w:rsidRPr="008517B2" w14:paraId="7FA0F063" w14:textId="77777777" w:rsidTr="008517B2">
        <w:tc>
          <w:tcPr>
            <w:tcW w:w="1838" w:type="dxa"/>
          </w:tcPr>
          <w:p w14:paraId="167D9FAA" w14:textId="2E1D15BF" w:rsidR="007E251D" w:rsidRPr="008517B2" w:rsidRDefault="003F413E" w:rsidP="003F413E">
            <w:pPr>
              <w:rPr>
                <w:rFonts w:ascii="Arial" w:hAnsi="Arial" w:cs="Arial"/>
                <w:b/>
                <w:bCs/>
                <w:sz w:val="20"/>
                <w:szCs w:val="20"/>
                <w:lang w:val="en-US"/>
              </w:rPr>
            </w:pPr>
            <w:r w:rsidRPr="008517B2">
              <w:rPr>
                <w:rFonts w:ascii="Arial" w:hAnsi="Arial" w:cs="Arial"/>
                <w:b/>
                <w:bCs/>
                <w:sz w:val="20"/>
                <w:szCs w:val="20"/>
                <w:lang w:val="en-US"/>
              </w:rPr>
              <w:t>Farmer</w:t>
            </w:r>
            <w:r w:rsidR="002C758B" w:rsidRPr="008517B2">
              <w:rPr>
                <w:rFonts w:ascii="Arial" w:hAnsi="Arial" w:cs="Arial"/>
                <w:b/>
                <w:bCs/>
                <w:sz w:val="20"/>
                <w:szCs w:val="20"/>
                <w:lang w:val="en-US"/>
              </w:rPr>
              <w:t xml:space="preserve"> </w:t>
            </w:r>
            <w:r w:rsidRPr="008517B2">
              <w:rPr>
                <w:rFonts w:ascii="Arial" w:hAnsi="Arial" w:cs="Arial"/>
                <w:b/>
                <w:bCs/>
                <w:sz w:val="20"/>
                <w:szCs w:val="20"/>
                <w:lang w:val="en-US"/>
              </w:rPr>
              <w:t>Organization</w:t>
            </w:r>
            <w:r w:rsidR="002C758B" w:rsidRPr="008517B2">
              <w:rPr>
                <w:rFonts w:ascii="Arial" w:hAnsi="Arial" w:cs="Arial"/>
                <w:b/>
                <w:bCs/>
                <w:sz w:val="20"/>
                <w:szCs w:val="20"/>
                <w:lang w:val="en-US"/>
              </w:rPr>
              <w:t>s</w:t>
            </w:r>
            <w:r w:rsidRPr="008517B2">
              <w:rPr>
                <w:rFonts w:ascii="Arial" w:hAnsi="Arial" w:cs="Arial"/>
                <w:b/>
                <w:bCs/>
                <w:sz w:val="20"/>
                <w:szCs w:val="20"/>
                <w:lang w:val="en-US"/>
              </w:rPr>
              <w:t> </w:t>
            </w:r>
          </w:p>
          <w:p w14:paraId="797CE9D5" w14:textId="0EBD7D53" w:rsidR="003F413E" w:rsidRPr="008517B2" w:rsidRDefault="003F413E" w:rsidP="003F413E">
            <w:pPr>
              <w:rPr>
                <w:rFonts w:ascii="Arial" w:hAnsi="Arial" w:cs="Arial"/>
                <w:b/>
                <w:bCs/>
                <w:sz w:val="20"/>
                <w:szCs w:val="20"/>
                <w:lang w:val="en-US"/>
              </w:rPr>
            </w:pPr>
            <w:r w:rsidRPr="008517B2">
              <w:rPr>
                <w:rFonts w:ascii="Arial" w:hAnsi="Arial" w:cs="Arial"/>
                <w:b/>
                <w:bCs/>
                <w:sz w:val="20"/>
                <w:szCs w:val="20"/>
                <w:lang w:val="en-US"/>
              </w:rPr>
              <w:t>(FOs)</w:t>
            </w:r>
            <w:r w:rsidRPr="008517B2">
              <w:rPr>
                <w:rFonts w:ascii="Arial" w:hAnsi="Arial" w:cs="Arial"/>
                <w:b/>
                <w:bCs/>
                <w:sz w:val="20"/>
                <w:szCs w:val="20"/>
              </w:rPr>
              <w:t> </w:t>
            </w:r>
          </w:p>
        </w:tc>
        <w:tc>
          <w:tcPr>
            <w:tcW w:w="5245" w:type="dxa"/>
          </w:tcPr>
          <w:p w14:paraId="7D156B7A" w14:textId="77777777" w:rsidR="003F413E" w:rsidRDefault="003F413E" w:rsidP="008517B2">
            <w:pPr>
              <w:jc w:val="both"/>
              <w:rPr>
                <w:rFonts w:ascii="Arial" w:hAnsi="Arial" w:cs="Arial"/>
                <w:sz w:val="20"/>
                <w:szCs w:val="20"/>
                <w:lang w:val="en-US"/>
              </w:rPr>
            </w:pPr>
            <w:r w:rsidRPr="008517B2">
              <w:rPr>
                <w:rFonts w:ascii="Arial" w:hAnsi="Arial" w:cs="Arial"/>
                <w:sz w:val="20"/>
                <w:szCs w:val="20"/>
                <w:lang w:val="en-US"/>
              </w:rPr>
              <w:t xml:space="preserve">FOs are autonomous membership-based professional organization of smallholders, family farmers and rural producers, including pastoralists, artisanal fishers, landless </w:t>
            </w:r>
            <w:proofErr w:type="gramStart"/>
            <w:r w:rsidRPr="008517B2">
              <w:rPr>
                <w:rFonts w:ascii="Arial" w:hAnsi="Arial" w:cs="Arial"/>
                <w:sz w:val="20"/>
                <w:szCs w:val="20"/>
                <w:lang w:val="en-US"/>
              </w:rPr>
              <w:t>people</w:t>
            </w:r>
            <w:proofErr w:type="gramEnd"/>
            <w:r w:rsidRPr="008517B2">
              <w:rPr>
                <w:rFonts w:ascii="Arial" w:hAnsi="Arial" w:cs="Arial"/>
                <w:sz w:val="20"/>
                <w:szCs w:val="20"/>
                <w:lang w:val="en-US"/>
              </w:rPr>
              <w:t xml:space="preserve"> and indigenous people. They are structured beyond the grassroots or community level, at the local, national, </w:t>
            </w:r>
            <w:proofErr w:type="gramStart"/>
            <w:r w:rsidRPr="008517B2">
              <w:rPr>
                <w:rFonts w:ascii="Arial" w:hAnsi="Arial" w:cs="Arial"/>
                <w:sz w:val="20"/>
                <w:szCs w:val="20"/>
                <w:lang w:val="en-US"/>
              </w:rPr>
              <w:t>regional</w:t>
            </w:r>
            <w:proofErr w:type="gramEnd"/>
            <w:r w:rsidRPr="008517B2">
              <w:rPr>
                <w:rFonts w:ascii="Arial" w:hAnsi="Arial" w:cs="Arial"/>
                <w:sz w:val="20"/>
                <w:szCs w:val="20"/>
                <w:lang w:val="en-US"/>
              </w:rPr>
              <w:t xml:space="preserve"> and global levels, on either a commodity or a territorial basis. This includes all forms of producer associations, cooperatives, unions, and federations.  </w:t>
            </w:r>
          </w:p>
          <w:p w14:paraId="482394ED" w14:textId="069AD621" w:rsidR="008517B2" w:rsidRPr="008517B2" w:rsidRDefault="008517B2" w:rsidP="008517B2">
            <w:pPr>
              <w:jc w:val="both"/>
              <w:rPr>
                <w:rFonts w:ascii="Arial" w:hAnsi="Arial" w:cs="Arial"/>
                <w:color w:val="444444"/>
                <w:sz w:val="20"/>
                <w:szCs w:val="20"/>
                <w:shd w:val="clear" w:color="auto" w:fill="FFFFFF"/>
              </w:rPr>
            </w:pPr>
          </w:p>
        </w:tc>
        <w:tc>
          <w:tcPr>
            <w:tcW w:w="2268" w:type="dxa"/>
          </w:tcPr>
          <w:p w14:paraId="18152E61" w14:textId="2C520BC9" w:rsidR="003F413E" w:rsidRPr="008517B2" w:rsidRDefault="003F413E" w:rsidP="003F413E">
            <w:pPr>
              <w:rPr>
                <w:rFonts w:ascii="Arial" w:hAnsi="Arial" w:cs="Arial"/>
                <w:sz w:val="20"/>
                <w:szCs w:val="20"/>
              </w:rPr>
            </w:pPr>
            <w:r w:rsidRPr="008517B2">
              <w:rPr>
                <w:rFonts w:ascii="Arial" w:hAnsi="Arial" w:cs="Arial"/>
                <w:sz w:val="20"/>
                <w:szCs w:val="20"/>
                <w:lang w:val="en-US"/>
              </w:rPr>
              <w:t>IFAD definition of FO</w:t>
            </w:r>
            <w:r w:rsidRPr="008517B2">
              <w:rPr>
                <w:rFonts w:ascii="Arial" w:hAnsi="Arial" w:cs="Arial"/>
                <w:sz w:val="20"/>
                <w:szCs w:val="20"/>
              </w:rPr>
              <w:t> </w:t>
            </w:r>
          </w:p>
        </w:tc>
      </w:tr>
      <w:tr w:rsidR="00D85DAF" w:rsidRPr="008517B2" w14:paraId="18127437" w14:textId="77777777" w:rsidTr="008517B2">
        <w:tc>
          <w:tcPr>
            <w:tcW w:w="1838" w:type="dxa"/>
          </w:tcPr>
          <w:p w14:paraId="3EF0E41C" w14:textId="1590B312" w:rsidR="00D85DAF" w:rsidRPr="008517B2" w:rsidRDefault="00D85DAF" w:rsidP="007E251D">
            <w:pPr>
              <w:rPr>
                <w:rFonts w:ascii="Arial" w:hAnsi="Arial" w:cs="Arial"/>
                <w:b/>
                <w:bCs/>
                <w:sz w:val="20"/>
                <w:szCs w:val="20"/>
                <w:lang w:val="en-US"/>
              </w:rPr>
            </w:pPr>
            <w:r w:rsidRPr="008517B2">
              <w:rPr>
                <w:rFonts w:ascii="Arial" w:hAnsi="Arial" w:cs="Arial"/>
                <w:b/>
                <w:bCs/>
                <w:sz w:val="20"/>
                <w:szCs w:val="20"/>
                <w:lang w:val="en-US"/>
              </w:rPr>
              <w:t xml:space="preserve">Focus Groups </w:t>
            </w:r>
          </w:p>
        </w:tc>
        <w:tc>
          <w:tcPr>
            <w:tcW w:w="5245" w:type="dxa"/>
          </w:tcPr>
          <w:p w14:paraId="3A6BDA8B" w14:textId="77777777" w:rsidR="00D85DAF" w:rsidRPr="008517B2" w:rsidRDefault="00D85DAF" w:rsidP="007E251D">
            <w:pPr>
              <w:rPr>
                <w:rFonts w:ascii="Arial" w:hAnsi="Arial" w:cs="Arial"/>
                <w:b/>
                <w:bCs/>
                <w:sz w:val="20"/>
                <w:szCs w:val="20"/>
                <w:lang w:val="en-US"/>
              </w:rPr>
            </w:pPr>
          </w:p>
        </w:tc>
        <w:tc>
          <w:tcPr>
            <w:tcW w:w="2268" w:type="dxa"/>
          </w:tcPr>
          <w:p w14:paraId="56ABCE34" w14:textId="77777777" w:rsidR="00D85DAF" w:rsidRPr="008517B2" w:rsidRDefault="00D85DAF" w:rsidP="007E251D">
            <w:pPr>
              <w:rPr>
                <w:rFonts w:ascii="Arial" w:hAnsi="Arial" w:cs="Arial"/>
                <w:b/>
                <w:bCs/>
                <w:sz w:val="20"/>
                <w:szCs w:val="20"/>
                <w:lang w:val="en-US"/>
              </w:rPr>
            </w:pPr>
          </w:p>
        </w:tc>
      </w:tr>
      <w:tr w:rsidR="003114EA" w:rsidRPr="008517B2" w14:paraId="1581284C" w14:textId="77777777" w:rsidTr="008517B2">
        <w:tc>
          <w:tcPr>
            <w:tcW w:w="1838" w:type="dxa"/>
          </w:tcPr>
          <w:p w14:paraId="6C96FDB0" w14:textId="77777777" w:rsidR="003114EA" w:rsidRPr="008517B2" w:rsidRDefault="003114EA" w:rsidP="003114EA">
            <w:pPr>
              <w:rPr>
                <w:rFonts w:ascii="Arial" w:hAnsi="Arial" w:cs="Arial"/>
                <w:b/>
                <w:bCs/>
                <w:sz w:val="20"/>
                <w:szCs w:val="20"/>
              </w:rPr>
            </w:pPr>
            <w:r w:rsidRPr="008517B2">
              <w:rPr>
                <w:rFonts w:ascii="Arial" w:hAnsi="Arial" w:cs="Arial"/>
                <w:b/>
                <w:bCs/>
                <w:sz w:val="20"/>
                <w:szCs w:val="20"/>
                <w:lang w:val="en-US"/>
              </w:rPr>
              <w:t>Indigenous Peoples (IP)</w:t>
            </w:r>
          </w:p>
          <w:p w14:paraId="5D7B8E47" w14:textId="77777777" w:rsidR="003114EA" w:rsidRPr="008517B2" w:rsidRDefault="003114EA" w:rsidP="003114EA">
            <w:pPr>
              <w:rPr>
                <w:rFonts w:ascii="Arial" w:hAnsi="Arial" w:cs="Arial"/>
                <w:sz w:val="20"/>
                <w:szCs w:val="20"/>
                <w:lang w:val="en-US"/>
              </w:rPr>
            </w:pPr>
          </w:p>
        </w:tc>
        <w:tc>
          <w:tcPr>
            <w:tcW w:w="5245" w:type="dxa"/>
          </w:tcPr>
          <w:p w14:paraId="41C9AA67" w14:textId="77777777" w:rsidR="003114EA" w:rsidRDefault="003114EA" w:rsidP="008517B2">
            <w:pPr>
              <w:jc w:val="both"/>
              <w:rPr>
                <w:rFonts w:ascii="Arial" w:hAnsi="Arial" w:cs="Arial"/>
                <w:i/>
                <w:iCs/>
                <w:sz w:val="20"/>
                <w:szCs w:val="20"/>
              </w:rPr>
            </w:pPr>
            <w:r w:rsidRPr="008517B2">
              <w:rPr>
                <w:rFonts w:ascii="Arial" w:hAnsi="Arial" w:cs="Arial"/>
                <w:sz w:val="20"/>
                <w:szCs w:val="20"/>
              </w:rPr>
              <w:t>“</w:t>
            </w:r>
            <w:r w:rsidRPr="008517B2">
              <w:rPr>
                <w:rFonts w:ascii="Arial" w:hAnsi="Arial" w:cs="Arial"/>
                <w:i/>
                <w:iCs/>
                <w:sz w:val="20"/>
                <w:szCs w:val="20"/>
              </w:rPr>
              <w:t>Refer to a group of people or homogenous societies identified by self</w:t>
            </w:r>
            <w:r w:rsidRPr="008517B2">
              <w:rPr>
                <w:rFonts w:ascii="Arial" w:hAnsi="Arial" w:cs="Arial"/>
                <w:i/>
                <w:iCs/>
                <w:sz w:val="20"/>
                <w:szCs w:val="20"/>
              </w:rPr>
              <w:softHyphen/>
              <w:t xml:space="preserve">-ascription and ascription by others, who have continuously lived as organized community on communally bounded and defined territory, and who have, under claims of ownership since time immemorial, occupied, possessed and utilized such territories, sharing common bonds of language, customs, traditions and </w:t>
            </w:r>
            <w:r w:rsidRPr="008517B2">
              <w:rPr>
                <w:rFonts w:ascii="Arial" w:hAnsi="Arial" w:cs="Arial"/>
                <w:i/>
                <w:iCs/>
                <w:sz w:val="20"/>
                <w:szCs w:val="20"/>
              </w:rPr>
              <w:lastRenderedPageBreak/>
              <w:t>other distinctive cultural traits, or who have, through resistance to political, social and cultural inroads of colonization, non</w:t>
            </w:r>
            <w:r w:rsidRPr="008517B2">
              <w:rPr>
                <w:rFonts w:ascii="Arial" w:hAnsi="Arial" w:cs="Arial"/>
                <w:i/>
                <w:iCs/>
                <w:sz w:val="20"/>
                <w:szCs w:val="20"/>
              </w:rPr>
              <w:softHyphen/>
              <w:t>indigenous religions and cultures, became historically differentiated from the majority of Filipinos. Indigenous Cultural Communities (ICC)/IPs shall likewise include peoples who are regarded as indigenous on account of their descent from the populations which inhabited the country, at the time of conquest or colonization, or at the time of inroads of non</w:t>
            </w:r>
            <w:r w:rsidRPr="008517B2">
              <w:rPr>
                <w:rFonts w:ascii="Arial" w:hAnsi="Arial" w:cs="Arial"/>
                <w:i/>
                <w:iCs/>
                <w:sz w:val="20"/>
                <w:szCs w:val="20"/>
              </w:rPr>
              <w:softHyphen/>
              <w:t>indigenous religions and cultures, or the establishment of present state boundaries, who retain some or all of their own social, economic, cultural and political institutions, but who may have been displaced from their traditional domains or who may have resettled outside their ancestral domains.”</w:t>
            </w:r>
          </w:p>
          <w:p w14:paraId="680E21DE" w14:textId="27D21704" w:rsidR="008517B2" w:rsidRPr="008517B2" w:rsidRDefault="008517B2" w:rsidP="003114EA">
            <w:pPr>
              <w:rPr>
                <w:rFonts w:ascii="Arial" w:hAnsi="Arial" w:cs="Arial"/>
                <w:sz w:val="20"/>
                <w:szCs w:val="20"/>
                <w:lang w:val="en-US"/>
              </w:rPr>
            </w:pPr>
          </w:p>
        </w:tc>
        <w:tc>
          <w:tcPr>
            <w:tcW w:w="2268" w:type="dxa"/>
          </w:tcPr>
          <w:p w14:paraId="4C4F5A58" w14:textId="77777777" w:rsidR="003114EA" w:rsidRPr="008517B2" w:rsidRDefault="003114EA" w:rsidP="003114EA">
            <w:pPr>
              <w:rPr>
                <w:rFonts w:ascii="Arial" w:hAnsi="Arial" w:cs="Arial"/>
                <w:sz w:val="20"/>
                <w:szCs w:val="20"/>
              </w:rPr>
            </w:pPr>
            <w:r w:rsidRPr="008517B2">
              <w:rPr>
                <w:rFonts w:ascii="Arial" w:hAnsi="Arial" w:cs="Arial"/>
                <w:sz w:val="20"/>
                <w:szCs w:val="20"/>
                <w:lang w:val="en-US"/>
              </w:rPr>
              <w:lastRenderedPageBreak/>
              <w:t>Republic Act No. 8371: IPRA Law (Section 3, Chapter II: Definition of Terms)</w:t>
            </w:r>
          </w:p>
          <w:p w14:paraId="013626F5" w14:textId="77777777" w:rsidR="003114EA" w:rsidRPr="008517B2" w:rsidRDefault="003114EA" w:rsidP="003114EA">
            <w:pPr>
              <w:rPr>
                <w:rFonts w:ascii="Arial" w:hAnsi="Arial" w:cs="Arial"/>
                <w:sz w:val="20"/>
                <w:szCs w:val="20"/>
                <w:lang w:val="en-US"/>
              </w:rPr>
            </w:pPr>
          </w:p>
        </w:tc>
      </w:tr>
      <w:tr w:rsidR="003114EA" w:rsidRPr="008517B2" w14:paraId="39B23044" w14:textId="77777777" w:rsidTr="008517B2">
        <w:tc>
          <w:tcPr>
            <w:tcW w:w="1838" w:type="dxa"/>
          </w:tcPr>
          <w:p w14:paraId="08EFAEA2" w14:textId="1B49CFE4" w:rsidR="003114EA" w:rsidRPr="008517B2" w:rsidRDefault="003114EA" w:rsidP="003114EA">
            <w:pPr>
              <w:rPr>
                <w:rFonts w:ascii="Arial" w:hAnsi="Arial" w:cs="Arial"/>
                <w:b/>
                <w:bCs/>
                <w:sz w:val="20"/>
                <w:szCs w:val="20"/>
                <w:lang w:val="en-US"/>
              </w:rPr>
            </w:pPr>
            <w:r w:rsidRPr="008517B2">
              <w:rPr>
                <w:rFonts w:ascii="Arial" w:hAnsi="Arial" w:cs="Arial"/>
                <w:b/>
                <w:bCs/>
                <w:color w:val="000000"/>
                <w:kern w:val="24"/>
                <w:sz w:val="20"/>
                <w:szCs w:val="20"/>
              </w:rPr>
              <w:t>Youth</w:t>
            </w:r>
          </w:p>
        </w:tc>
        <w:tc>
          <w:tcPr>
            <w:tcW w:w="5245" w:type="dxa"/>
          </w:tcPr>
          <w:p w14:paraId="6E0B363F" w14:textId="79B92335" w:rsidR="003114EA" w:rsidRPr="008517B2" w:rsidRDefault="003114EA" w:rsidP="003114EA">
            <w:pPr>
              <w:rPr>
                <w:rFonts w:ascii="Arial" w:hAnsi="Arial" w:cs="Arial"/>
                <w:sz w:val="20"/>
                <w:szCs w:val="20"/>
                <w:lang w:val="en-US"/>
              </w:rPr>
            </w:pPr>
            <w:r w:rsidRPr="008517B2">
              <w:rPr>
                <w:rFonts w:ascii="Arial" w:eastAsia="Arial Unicode MS" w:hAnsi="Arial" w:cs="Arial"/>
                <w:color w:val="000000" w:themeColor="text1"/>
                <w:kern w:val="24"/>
                <w:sz w:val="20"/>
                <w:szCs w:val="20"/>
                <w:lang w:val="en-US"/>
              </w:rPr>
              <w:t>Refer to persons whose ages range from fifteen (15) to thirty (30) years old</w:t>
            </w:r>
          </w:p>
        </w:tc>
        <w:tc>
          <w:tcPr>
            <w:tcW w:w="2268" w:type="dxa"/>
          </w:tcPr>
          <w:p w14:paraId="3F2CEDF9" w14:textId="4E88B019" w:rsidR="003114EA" w:rsidRPr="008517B2" w:rsidRDefault="003114EA" w:rsidP="003114EA">
            <w:pPr>
              <w:rPr>
                <w:rFonts w:ascii="Arial" w:hAnsi="Arial" w:cs="Arial"/>
                <w:sz w:val="20"/>
                <w:szCs w:val="20"/>
                <w:lang w:val="en-US"/>
              </w:rPr>
            </w:pPr>
            <w:r w:rsidRPr="008517B2">
              <w:rPr>
                <w:rFonts w:ascii="Arial" w:eastAsia="Arial Unicode MS" w:hAnsi="Arial" w:cs="Arial"/>
                <w:color w:val="000000" w:themeColor="text1"/>
                <w:kern w:val="24"/>
                <w:sz w:val="20"/>
                <w:szCs w:val="20"/>
                <w:lang w:val="en-US"/>
              </w:rPr>
              <w:t>Republic Act 8044: Creation of National Youth Commission</w:t>
            </w:r>
          </w:p>
        </w:tc>
      </w:tr>
      <w:tr w:rsidR="003114EA" w:rsidRPr="008517B2" w14:paraId="5F0CFE10" w14:textId="77777777" w:rsidTr="008517B2">
        <w:tc>
          <w:tcPr>
            <w:tcW w:w="1838" w:type="dxa"/>
          </w:tcPr>
          <w:p w14:paraId="0FDB2406" w14:textId="6CD8950F" w:rsidR="003114EA" w:rsidRPr="008517B2" w:rsidRDefault="003114EA" w:rsidP="003114EA">
            <w:pPr>
              <w:rPr>
                <w:rFonts w:ascii="Arial" w:hAnsi="Arial" w:cs="Arial"/>
                <w:b/>
                <w:bCs/>
                <w:sz w:val="20"/>
                <w:szCs w:val="20"/>
                <w:lang w:val="en-US"/>
              </w:rPr>
            </w:pPr>
            <w:r w:rsidRPr="008517B2">
              <w:rPr>
                <w:rFonts w:ascii="Arial" w:eastAsia="Arial Unicode MS" w:hAnsi="Arial" w:cs="Arial"/>
                <w:b/>
                <w:bCs/>
                <w:color w:val="000000" w:themeColor="text1"/>
                <w:kern w:val="24"/>
                <w:sz w:val="20"/>
                <w:szCs w:val="20"/>
                <w:lang w:val="en-US"/>
              </w:rPr>
              <w:t>Female-Headed Households</w:t>
            </w:r>
          </w:p>
        </w:tc>
        <w:tc>
          <w:tcPr>
            <w:tcW w:w="5245" w:type="dxa"/>
          </w:tcPr>
          <w:p w14:paraId="15209867" w14:textId="77777777" w:rsidR="003114EA" w:rsidRDefault="003114EA" w:rsidP="003114EA">
            <w:pPr>
              <w:rPr>
                <w:rFonts w:ascii="Arial" w:eastAsia="Arial Unicode MS" w:hAnsi="Arial" w:cs="Arial"/>
                <w:color w:val="000000" w:themeColor="text1"/>
                <w:kern w:val="24"/>
                <w:sz w:val="20"/>
                <w:szCs w:val="20"/>
                <w:lang w:val="en-US"/>
              </w:rPr>
            </w:pPr>
            <w:r w:rsidRPr="008517B2">
              <w:rPr>
                <w:rFonts w:ascii="Arial" w:eastAsia="Arial Unicode MS" w:hAnsi="Arial" w:cs="Arial"/>
                <w:color w:val="000000" w:themeColor="text1"/>
                <w:kern w:val="24"/>
                <w:sz w:val="20"/>
                <w:szCs w:val="20"/>
                <w:lang w:val="en-US"/>
              </w:rPr>
              <w:t>Households with females who lead the major-decision roles in all aspects of household transactions and interactions; and is the main source of family income</w:t>
            </w:r>
            <w:r w:rsidR="008517B2">
              <w:rPr>
                <w:rFonts w:ascii="Arial" w:eastAsia="Arial Unicode MS" w:hAnsi="Arial" w:cs="Arial"/>
                <w:color w:val="000000" w:themeColor="text1"/>
                <w:kern w:val="24"/>
                <w:sz w:val="20"/>
                <w:szCs w:val="20"/>
                <w:lang w:val="en-US"/>
              </w:rPr>
              <w:t>.</w:t>
            </w:r>
          </w:p>
          <w:p w14:paraId="6501B033" w14:textId="2DC90DBB" w:rsidR="008517B2" w:rsidRPr="008517B2" w:rsidRDefault="008517B2" w:rsidP="003114EA">
            <w:pPr>
              <w:rPr>
                <w:rFonts w:ascii="Arial" w:hAnsi="Arial" w:cs="Arial"/>
                <w:sz w:val="20"/>
                <w:szCs w:val="20"/>
                <w:lang w:val="en-US"/>
              </w:rPr>
            </w:pPr>
          </w:p>
        </w:tc>
        <w:tc>
          <w:tcPr>
            <w:tcW w:w="2268" w:type="dxa"/>
          </w:tcPr>
          <w:p w14:paraId="0CD1934F" w14:textId="77777777" w:rsidR="003114EA" w:rsidRPr="008517B2" w:rsidRDefault="003114EA" w:rsidP="003114EA">
            <w:pPr>
              <w:rPr>
                <w:rFonts w:ascii="Arial" w:hAnsi="Arial" w:cs="Arial"/>
                <w:sz w:val="20"/>
                <w:szCs w:val="20"/>
                <w:lang w:val="en-US"/>
              </w:rPr>
            </w:pPr>
          </w:p>
        </w:tc>
      </w:tr>
      <w:tr w:rsidR="003114EA" w:rsidRPr="008517B2" w14:paraId="5E7507DF" w14:textId="77777777" w:rsidTr="008517B2">
        <w:tc>
          <w:tcPr>
            <w:tcW w:w="1838" w:type="dxa"/>
          </w:tcPr>
          <w:p w14:paraId="571F02E7" w14:textId="35914C76" w:rsidR="003114EA" w:rsidRPr="008517B2" w:rsidRDefault="003114EA" w:rsidP="003114EA">
            <w:pPr>
              <w:rPr>
                <w:rFonts w:ascii="Arial" w:hAnsi="Arial" w:cs="Arial"/>
                <w:b/>
                <w:bCs/>
                <w:sz w:val="20"/>
                <w:szCs w:val="20"/>
                <w:lang w:val="en-US"/>
              </w:rPr>
            </w:pPr>
            <w:r w:rsidRPr="008517B2">
              <w:rPr>
                <w:rFonts w:ascii="Arial" w:eastAsia="Arial Unicode MS" w:hAnsi="Arial" w:cs="Arial"/>
                <w:b/>
                <w:bCs/>
                <w:color w:val="000000" w:themeColor="text1"/>
                <w:kern w:val="24"/>
                <w:sz w:val="20"/>
                <w:szCs w:val="20"/>
                <w:lang w:val="en-US"/>
              </w:rPr>
              <w:t>Persons with Disability</w:t>
            </w:r>
          </w:p>
        </w:tc>
        <w:tc>
          <w:tcPr>
            <w:tcW w:w="5245" w:type="dxa"/>
          </w:tcPr>
          <w:p w14:paraId="2F909CE2" w14:textId="77777777" w:rsidR="003114EA" w:rsidRDefault="003114EA" w:rsidP="003114EA">
            <w:pPr>
              <w:rPr>
                <w:rFonts w:ascii="Arial" w:eastAsiaTheme="minorEastAsia" w:hAnsi="Arial" w:cs="Arial"/>
                <w:color w:val="000000" w:themeColor="text1"/>
                <w:kern w:val="24"/>
                <w:sz w:val="20"/>
                <w:szCs w:val="20"/>
              </w:rPr>
            </w:pPr>
            <w:r w:rsidRPr="008517B2">
              <w:rPr>
                <w:rFonts w:ascii="Arial" w:eastAsiaTheme="minorEastAsia" w:hAnsi="Arial" w:cs="Arial"/>
                <w:color w:val="000000" w:themeColor="text1"/>
                <w:kern w:val="24"/>
                <w:sz w:val="20"/>
                <w:szCs w:val="20"/>
              </w:rPr>
              <w:t>Refer to individuals who suffer long-term physical, mental, intellectual or sensory impairments which, upon interaction with various barriers, may hinder their full and effective participation in society on an equal basis with others</w:t>
            </w:r>
          </w:p>
          <w:p w14:paraId="5BBF3B92" w14:textId="1E835640" w:rsidR="008517B2" w:rsidRPr="008517B2" w:rsidRDefault="008517B2" w:rsidP="003114EA">
            <w:pPr>
              <w:rPr>
                <w:rFonts w:ascii="Arial" w:hAnsi="Arial" w:cs="Arial"/>
                <w:sz w:val="20"/>
                <w:szCs w:val="20"/>
                <w:lang w:val="en-US"/>
              </w:rPr>
            </w:pPr>
          </w:p>
        </w:tc>
        <w:tc>
          <w:tcPr>
            <w:tcW w:w="2268" w:type="dxa"/>
          </w:tcPr>
          <w:p w14:paraId="525D4035" w14:textId="017B5527" w:rsidR="003114EA" w:rsidRPr="008517B2" w:rsidRDefault="003114EA" w:rsidP="003114EA">
            <w:pPr>
              <w:rPr>
                <w:rFonts w:ascii="Arial" w:hAnsi="Arial" w:cs="Arial"/>
                <w:sz w:val="20"/>
                <w:szCs w:val="20"/>
                <w:lang w:val="en-US"/>
              </w:rPr>
            </w:pPr>
            <w:r w:rsidRPr="008517B2">
              <w:rPr>
                <w:rFonts w:ascii="Arial" w:eastAsia="Arial Unicode MS" w:hAnsi="Arial" w:cs="Arial"/>
                <w:color w:val="000000" w:themeColor="text1"/>
                <w:kern w:val="24"/>
                <w:sz w:val="20"/>
                <w:szCs w:val="20"/>
                <w:lang w:val="en-US"/>
              </w:rPr>
              <w:t>Republic Act 10524: An Act Expanding the Positions Reserved for Positions with Disability</w:t>
            </w:r>
          </w:p>
        </w:tc>
      </w:tr>
      <w:tr w:rsidR="002C758B" w:rsidRPr="008517B2" w14:paraId="640A7C8E" w14:textId="77777777" w:rsidTr="008517B2">
        <w:tc>
          <w:tcPr>
            <w:tcW w:w="9351" w:type="dxa"/>
            <w:gridSpan w:val="3"/>
          </w:tcPr>
          <w:p w14:paraId="4DEBA44A" w14:textId="2A6DE66C" w:rsidR="002C758B" w:rsidRPr="008517B2" w:rsidRDefault="00CA321E" w:rsidP="003F413E">
            <w:pPr>
              <w:rPr>
                <w:rFonts w:ascii="Arial" w:hAnsi="Arial" w:cs="Arial"/>
                <w:b/>
                <w:bCs/>
                <w:sz w:val="20"/>
                <w:szCs w:val="20"/>
              </w:rPr>
            </w:pPr>
            <w:r w:rsidRPr="008517B2">
              <w:rPr>
                <w:rFonts w:ascii="Arial" w:hAnsi="Arial" w:cs="Arial"/>
                <w:b/>
                <w:bCs/>
                <w:sz w:val="20"/>
                <w:szCs w:val="20"/>
                <w:lang w:val="en-US"/>
              </w:rPr>
              <w:t>Indirect Beneficiaries</w:t>
            </w:r>
          </w:p>
        </w:tc>
      </w:tr>
      <w:tr w:rsidR="00D85DAF" w:rsidRPr="008517B2" w14:paraId="1DED6BDF" w14:textId="77777777" w:rsidTr="008517B2">
        <w:tc>
          <w:tcPr>
            <w:tcW w:w="1838" w:type="dxa"/>
          </w:tcPr>
          <w:p w14:paraId="57E285EA" w14:textId="77777777" w:rsidR="002C758B" w:rsidRPr="008517B2" w:rsidRDefault="00D85DAF" w:rsidP="00CA321E">
            <w:pPr>
              <w:rPr>
                <w:rFonts w:ascii="Arial" w:hAnsi="Arial" w:cs="Arial"/>
                <w:b/>
                <w:bCs/>
                <w:sz w:val="20"/>
                <w:szCs w:val="20"/>
                <w:lang w:val="en-US"/>
              </w:rPr>
            </w:pPr>
            <w:r w:rsidRPr="008517B2">
              <w:rPr>
                <w:rFonts w:ascii="Arial" w:hAnsi="Arial" w:cs="Arial"/>
                <w:b/>
                <w:bCs/>
                <w:sz w:val="20"/>
                <w:szCs w:val="20"/>
                <w:lang w:val="en-US"/>
              </w:rPr>
              <w:t>Support industries/</w:t>
            </w:r>
          </w:p>
          <w:p w14:paraId="2BD842A8" w14:textId="5303E7DA" w:rsidR="00D85DAF" w:rsidRPr="008517B2" w:rsidRDefault="00D85DAF" w:rsidP="00CA321E">
            <w:pPr>
              <w:rPr>
                <w:rFonts w:ascii="Arial" w:hAnsi="Arial" w:cs="Arial"/>
                <w:b/>
                <w:bCs/>
                <w:sz w:val="20"/>
                <w:szCs w:val="20"/>
                <w:lang w:val="en-US"/>
              </w:rPr>
            </w:pPr>
            <w:r w:rsidRPr="008517B2">
              <w:rPr>
                <w:rFonts w:ascii="Arial" w:hAnsi="Arial" w:cs="Arial"/>
                <w:b/>
                <w:bCs/>
                <w:sz w:val="20"/>
                <w:szCs w:val="20"/>
                <w:lang w:val="en-US"/>
              </w:rPr>
              <w:t>players in the value chain</w:t>
            </w:r>
          </w:p>
        </w:tc>
        <w:tc>
          <w:tcPr>
            <w:tcW w:w="5245" w:type="dxa"/>
          </w:tcPr>
          <w:p w14:paraId="7A671243" w14:textId="745E6B76" w:rsidR="00D85DAF" w:rsidRPr="008517B2" w:rsidRDefault="00D85DAF" w:rsidP="00CA321E">
            <w:pPr>
              <w:rPr>
                <w:rFonts w:ascii="Arial" w:hAnsi="Arial" w:cs="Arial"/>
                <w:sz w:val="20"/>
                <w:szCs w:val="20"/>
              </w:rPr>
            </w:pPr>
            <w:r w:rsidRPr="008517B2">
              <w:rPr>
                <w:rFonts w:ascii="Arial" w:hAnsi="Arial" w:cs="Arial"/>
                <w:sz w:val="20"/>
                <w:szCs w:val="20"/>
                <w:lang w:val="en-US"/>
              </w:rPr>
              <w:t>e.g., trucking, logistics, input suppliers</w:t>
            </w:r>
          </w:p>
          <w:p w14:paraId="2281E0BA" w14:textId="77777777" w:rsidR="00D85DAF" w:rsidRPr="008517B2" w:rsidRDefault="00D85DAF" w:rsidP="003F413E">
            <w:pPr>
              <w:rPr>
                <w:rFonts w:ascii="Arial" w:hAnsi="Arial" w:cs="Arial"/>
                <w:sz w:val="20"/>
                <w:szCs w:val="20"/>
                <w:lang w:val="en-US"/>
              </w:rPr>
            </w:pPr>
          </w:p>
        </w:tc>
        <w:tc>
          <w:tcPr>
            <w:tcW w:w="2268" w:type="dxa"/>
            <w:vMerge w:val="restart"/>
          </w:tcPr>
          <w:p w14:paraId="6B971429" w14:textId="36518B68" w:rsidR="00D85DAF" w:rsidRPr="008517B2" w:rsidRDefault="00D85DAF" w:rsidP="00D85DAF">
            <w:pPr>
              <w:spacing w:after="160" w:line="259" w:lineRule="auto"/>
              <w:rPr>
                <w:rFonts w:ascii="Arial" w:hAnsi="Arial" w:cs="Arial"/>
                <w:sz w:val="20"/>
                <w:szCs w:val="20"/>
              </w:rPr>
            </w:pPr>
            <w:r w:rsidRPr="008517B2">
              <w:rPr>
                <w:rFonts w:ascii="Arial" w:hAnsi="Arial" w:cs="Arial"/>
                <w:sz w:val="20"/>
                <w:szCs w:val="20"/>
                <w:lang w:val="en-US"/>
              </w:rPr>
              <w:t>Updated during the IFAD-SISM held on March 2021 and M&amp;E Plan Workshop held on 24-25 May 2022</w:t>
            </w:r>
          </w:p>
        </w:tc>
      </w:tr>
      <w:tr w:rsidR="00D85DAF" w:rsidRPr="008517B2" w14:paraId="21F6DC85" w14:textId="77777777" w:rsidTr="008517B2">
        <w:tc>
          <w:tcPr>
            <w:tcW w:w="1838" w:type="dxa"/>
          </w:tcPr>
          <w:p w14:paraId="07A472E4" w14:textId="4BC167CE" w:rsidR="00D85DAF" w:rsidRPr="008517B2" w:rsidRDefault="00D85DAF" w:rsidP="00CA321E">
            <w:pPr>
              <w:rPr>
                <w:rFonts w:ascii="Arial" w:hAnsi="Arial" w:cs="Arial"/>
                <w:b/>
                <w:bCs/>
                <w:sz w:val="20"/>
                <w:szCs w:val="20"/>
                <w:lang w:val="en-US"/>
              </w:rPr>
            </w:pPr>
            <w:r w:rsidRPr="008517B2">
              <w:rPr>
                <w:rFonts w:ascii="Arial" w:hAnsi="Arial" w:cs="Arial"/>
                <w:b/>
                <w:bCs/>
                <w:sz w:val="20"/>
                <w:szCs w:val="20"/>
                <w:lang w:val="en-US"/>
              </w:rPr>
              <w:t>Spillover effects</w:t>
            </w:r>
          </w:p>
        </w:tc>
        <w:tc>
          <w:tcPr>
            <w:tcW w:w="5245" w:type="dxa"/>
          </w:tcPr>
          <w:p w14:paraId="42B4C663" w14:textId="044F618F" w:rsidR="00D85DAF" w:rsidRPr="008517B2" w:rsidRDefault="00D85DAF" w:rsidP="00D85DAF">
            <w:pPr>
              <w:rPr>
                <w:rFonts w:ascii="Arial" w:hAnsi="Arial" w:cs="Arial"/>
                <w:sz w:val="20"/>
                <w:szCs w:val="20"/>
              </w:rPr>
            </w:pPr>
            <w:r w:rsidRPr="008517B2">
              <w:rPr>
                <w:rFonts w:ascii="Arial" w:hAnsi="Arial" w:cs="Arial"/>
                <w:sz w:val="20"/>
                <w:szCs w:val="20"/>
                <w:lang w:val="en-US"/>
              </w:rPr>
              <w:t xml:space="preserve">e.g., those living in adjacent barangays using the </w:t>
            </w:r>
            <w:proofErr w:type="gramStart"/>
            <w:r w:rsidRPr="008517B2">
              <w:rPr>
                <w:rFonts w:ascii="Arial" w:hAnsi="Arial" w:cs="Arial"/>
                <w:sz w:val="20"/>
                <w:szCs w:val="20"/>
                <w:lang w:val="en-US"/>
              </w:rPr>
              <w:t>roads</w:t>
            </w:r>
            <w:proofErr w:type="gramEnd"/>
          </w:p>
          <w:p w14:paraId="4AD83D10" w14:textId="77777777" w:rsidR="00D85DAF" w:rsidRPr="008517B2" w:rsidRDefault="00D85DAF" w:rsidP="00CA321E">
            <w:pPr>
              <w:rPr>
                <w:rFonts w:ascii="Arial" w:hAnsi="Arial" w:cs="Arial"/>
                <w:sz w:val="20"/>
                <w:szCs w:val="20"/>
                <w:lang w:val="en-US"/>
              </w:rPr>
            </w:pPr>
          </w:p>
        </w:tc>
        <w:tc>
          <w:tcPr>
            <w:tcW w:w="2268" w:type="dxa"/>
            <w:vMerge/>
          </w:tcPr>
          <w:p w14:paraId="64AB7D68" w14:textId="77777777" w:rsidR="00D85DAF" w:rsidRPr="008517B2" w:rsidRDefault="00D85DAF" w:rsidP="003F413E">
            <w:pPr>
              <w:rPr>
                <w:rFonts w:ascii="Arial" w:hAnsi="Arial" w:cs="Arial"/>
                <w:sz w:val="20"/>
                <w:szCs w:val="20"/>
                <w:lang w:val="en-US"/>
              </w:rPr>
            </w:pPr>
          </w:p>
        </w:tc>
      </w:tr>
      <w:tr w:rsidR="002C758B" w:rsidRPr="008517B2" w14:paraId="71BDCC94" w14:textId="77777777" w:rsidTr="008517B2">
        <w:tc>
          <w:tcPr>
            <w:tcW w:w="1838" w:type="dxa"/>
          </w:tcPr>
          <w:p w14:paraId="685B0CCA" w14:textId="70EDA6E5" w:rsidR="002C758B" w:rsidRPr="008517B2" w:rsidRDefault="002C758B" w:rsidP="002C758B">
            <w:pPr>
              <w:rPr>
                <w:rFonts w:ascii="Arial" w:hAnsi="Arial" w:cs="Arial"/>
                <w:b/>
                <w:bCs/>
                <w:sz w:val="20"/>
                <w:szCs w:val="20"/>
                <w:lang w:val="en-US"/>
              </w:rPr>
            </w:pPr>
            <w:r w:rsidRPr="008517B2">
              <w:rPr>
                <w:rFonts w:ascii="Arial" w:hAnsi="Arial" w:cs="Arial"/>
                <w:b/>
                <w:bCs/>
                <w:sz w:val="20"/>
                <w:szCs w:val="20"/>
                <w:lang w:val="en-US"/>
              </w:rPr>
              <w:t>Unemployed persons</w:t>
            </w:r>
            <w:r w:rsidRPr="008517B2">
              <w:rPr>
                <w:rFonts w:ascii="Arial" w:hAnsi="Arial" w:cs="Arial"/>
                <w:b/>
                <w:bCs/>
                <w:sz w:val="20"/>
                <w:szCs w:val="20"/>
              </w:rPr>
              <w:t> </w:t>
            </w:r>
          </w:p>
        </w:tc>
        <w:tc>
          <w:tcPr>
            <w:tcW w:w="5245" w:type="dxa"/>
          </w:tcPr>
          <w:p w14:paraId="1E779F9E" w14:textId="77777777" w:rsidR="002C758B" w:rsidRPr="008517B2" w:rsidRDefault="002C758B" w:rsidP="002C758B">
            <w:pPr>
              <w:rPr>
                <w:rFonts w:ascii="Arial" w:hAnsi="Arial" w:cs="Arial"/>
                <w:sz w:val="20"/>
                <w:szCs w:val="20"/>
              </w:rPr>
            </w:pPr>
            <w:r w:rsidRPr="008517B2">
              <w:rPr>
                <w:rFonts w:ascii="Arial" w:hAnsi="Arial" w:cs="Arial"/>
                <w:sz w:val="20"/>
                <w:szCs w:val="20"/>
                <w:lang w:val="en-US"/>
              </w:rPr>
              <w:t>Include all persons who are 15 years old and over as of their last birthday and are reported as:</w:t>
            </w:r>
            <w:r w:rsidRPr="008517B2">
              <w:rPr>
                <w:rFonts w:ascii="Arial" w:hAnsi="Arial" w:cs="Arial"/>
                <w:sz w:val="20"/>
                <w:szCs w:val="20"/>
              </w:rPr>
              <w:t> </w:t>
            </w:r>
          </w:p>
          <w:p w14:paraId="6E3325AC" w14:textId="77777777" w:rsidR="002C758B" w:rsidRPr="008517B2" w:rsidRDefault="002C758B" w:rsidP="002C758B">
            <w:pPr>
              <w:numPr>
                <w:ilvl w:val="0"/>
                <w:numId w:val="4"/>
              </w:numPr>
              <w:rPr>
                <w:rFonts w:ascii="Arial" w:hAnsi="Arial" w:cs="Arial"/>
                <w:sz w:val="20"/>
                <w:szCs w:val="20"/>
              </w:rPr>
            </w:pPr>
            <w:r w:rsidRPr="008517B2">
              <w:rPr>
                <w:rFonts w:ascii="Arial" w:hAnsi="Arial" w:cs="Arial"/>
                <w:sz w:val="20"/>
                <w:szCs w:val="20"/>
              </w:rPr>
              <w:t>without work </w:t>
            </w:r>
          </w:p>
          <w:p w14:paraId="1178DCAE" w14:textId="77777777" w:rsidR="002C758B" w:rsidRPr="008517B2" w:rsidRDefault="002C758B" w:rsidP="002C758B">
            <w:pPr>
              <w:numPr>
                <w:ilvl w:val="0"/>
                <w:numId w:val="4"/>
              </w:numPr>
              <w:rPr>
                <w:rFonts w:ascii="Arial" w:hAnsi="Arial" w:cs="Arial"/>
                <w:sz w:val="20"/>
                <w:szCs w:val="20"/>
              </w:rPr>
            </w:pPr>
            <w:r w:rsidRPr="008517B2">
              <w:rPr>
                <w:rFonts w:ascii="Arial" w:hAnsi="Arial" w:cs="Arial"/>
                <w:sz w:val="20"/>
                <w:szCs w:val="20"/>
              </w:rPr>
              <w:t>currently available for work </w:t>
            </w:r>
          </w:p>
          <w:p w14:paraId="08069A19" w14:textId="43FE6516" w:rsidR="002C758B" w:rsidRPr="008517B2" w:rsidRDefault="002C758B" w:rsidP="002C758B">
            <w:pPr>
              <w:numPr>
                <w:ilvl w:val="0"/>
                <w:numId w:val="4"/>
              </w:numPr>
              <w:rPr>
                <w:rFonts w:ascii="Arial" w:hAnsi="Arial" w:cs="Arial"/>
                <w:sz w:val="20"/>
                <w:szCs w:val="20"/>
              </w:rPr>
            </w:pPr>
            <w:r w:rsidRPr="008517B2">
              <w:rPr>
                <w:rFonts w:ascii="Arial" w:hAnsi="Arial" w:cs="Arial"/>
                <w:sz w:val="20"/>
                <w:szCs w:val="20"/>
              </w:rPr>
              <w:t>seeking work </w:t>
            </w:r>
          </w:p>
        </w:tc>
        <w:tc>
          <w:tcPr>
            <w:tcW w:w="2268" w:type="dxa"/>
          </w:tcPr>
          <w:p w14:paraId="0052561A" w14:textId="52013395" w:rsidR="002C758B" w:rsidRPr="008517B2" w:rsidRDefault="002C758B" w:rsidP="002C758B">
            <w:pPr>
              <w:rPr>
                <w:rFonts w:ascii="Arial" w:hAnsi="Arial" w:cs="Arial"/>
                <w:sz w:val="20"/>
                <w:szCs w:val="20"/>
                <w:lang w:val="en-US"/>
              </w:rPr>
            </w:pPr>
            <w:r w:rsidRPr="008517B2">
              <w:rPr>
                <w:rFonts w:ascii="Arial" w:hAnsi="Arial" w:cs="Arial"/>
                <w:sz w:val="20"/>
                <w:szCs w:val="20"/>
                <w:lang w:val="en-US"/>
              </w:rPr>
              <w:t>Technical definition as provided by PSA.</w:t>
            </w:r>
            <w:r w:rsidRPr="008517B2">
              <w:rPr>
                <w:rFonts w:ascii="Arial" w:hAnsi="Arial" w:cs="Arial"/>
                <w:sz w:val="20"/>
                <w:szCs w:val="20"/>
              </w:rPr>
              <w:t> </w:t>
            </w:r>
          </w:p>
        </w:tc>
      </w:tr>
      <w:tr w:rsidR="002C758B" w:rsidRPr="008517B2" w14:paraId="07718BCF" w14:textId="77777777" w:rsidTr="008517B2">
        <w:tc>
          <w:tcPr>
            <w:tcW w:w="1838" w:type="dxa"/>
          </w:tcPr>
          <w:p w14:paraId="5514CE29" w14:textId="77777777" w:rsidR="00362EFB" w:rsidRPr="008517B2" w:rsidRDefault="002C758B" w:rsidP="002C758B">
            <w:pPr>
              <w:rPr>
                <w:rFonts w:ascii="Arial" w:hAnsi="Arial" w:cs="Arial"/>
                <w:b/>
                <w:bCs/>
                <w:sz w:val="20"/>
                <w:szCs w:val="20"/>
                <w:lang w:val="en-US"/>
              </w:rPr>
            </w:pPr>
            <w:r w:rsidRPr="008517B2">
              <w:rPr>
                <w:rFonts w:ascii="Arial" w:hAnsi="Arial" w:cs="Arial"/>
                <w:b/>
                <w:bCs/>
                <w:sz w:val="20"/>
                <w:szCs w:val="20"/>
                <w:lang w:val="en-US"/>
              </w:rPr>
              <w:t>Underemployed </w:t>
            </w:r>
          </w:p>
          <w:p w14:paraId="18D369CE" w14:textId="690DE4F1" w:rsidR="002C758B" w:rsidRPr="008517B2" w:rsidRDefault="002C758B" w:rsidP="002C758B">
            <w:pPr>
              <w:rPr>
                <w:rFonts w:ascii="Arial" w:hAnsi="Arial" w:cs="Arial"/>
                <w:b/>
                <w:bCs/>
                <w:sz w:val="20"/>
                <w:szCs w:val="20"/>
                <w:lang w:val="en-US"/>
              </w:rPr>
            </w:pPr>
            <w:r w:rsidRPr="008517B2">
              <w:rPr>
                <w:rFonts w:ascii="Arial" w:hAnsi="Arial" w:cs="Arial"/>
                <w:b/>
                <w:bCs/>
                <w:sz w:val="20"/>
                <w:szCs w:val="20"/>
                <w:lang w:val="en-US"/>
              </w:rPr>
              <w:t>persons</w:t>
            </w:r>
            <w:r w:rsidRPr="008517B2">
              <w:rPr>
                <w:rFonts w:ascii="Arial" w:hAnsi="Arial" w:cs="Arial"/>
                <w:b/>
                <w:bCs/>
                <w:sz w:val="20"/>
                <w:szCs w:val="20"/>
              </w:rPr>
              <w:t> </w:t>
            </w:r>
          </w:p>
        </w:tc>
        <w:tc>
          <w:tcPr>
            <w:tcW w:w="5245" w:type="dxa"/>
          </w:tcPr>
          <w:p w14:paraId="018EC5A1" w14:textId="29A94698" w:rsidR="002C758B" w:rsidRPr="008517B2" w:rsidRDefault="002C758B" w:rsidP="002C758B">
            <w:pPr>
              <w:rPr>
                <w:rFonts w:ascii="Arial" w:hAnsi="Arial" w:cs="Arial"/>
                <w:sz w:val="20"/>
                <w:szCs w:val="20"/>
                <w:lang w:val="en-US"/>
              </w:rPr>
            </w:pPr>
            <w:r w:rsidRPr="008517B2">
              <w:rPr>
                <w:rFonts w:ascii="Arial" w:hAnsi="Arial" w:cs="Arial"/>
                <w:sz w:val="20"/>
                <w:szCs w:val="20"/>
                <w:lang w:val="en-US"/>
              </w:rPr>
              <w:t>Refers to the employed persons who express the desire to have additional hours of work in their present job or an additional job, or have a new job with longer working hour</w:t>
            </w:r>
            <w:r w:rsidRPr="008517B2">
              <w:rPr>
                <w:rFonts w:ascii="Arial" w:hAnsi="Arial" w:cs="Arial"/>
                <w:sz w:val="20"/>
                <w:szCs w:val="20"/>
              </w:rPr>
              <w:t> </w:t>
            </w:r>
          </w:p>
        </w:tc>
        <w:tc>
          <w:tcPr>
            <w:tcW w:w="2268" w:type="dxa"/>
          </w:tcPr>
          <w:p w14:paraId="5D405108" w14:textId="68F145C0" w:rsidR="002C758B" w:rsidRPr="008517B2" w:rsidRDefault="002C758B" w:rsidP="002C758B">
            <w:pPr>
              <w:rPr>
                <w:rFonts w:ascii="Arial" w:hAnsi="Arial" w:cs="Arial"/>
                <w:sz w:val="20"/>
                <w:szCs w:val="20"/>
                <w:lang w:val="en-US"/>
              </w:rPr>
            </w:pPr>
            <w:r w:rsidRPr="008517B2">
              <w:rPr>
                <w:rFonts w:ascii="Arial" w:hAnsi="Arial" w:cs="Arial"/>
                <w:sz w:val="20"/>
                <w:szCs w:val="20"/>
                <w:lang w:val="en-US"/>
              </w:rPr>
              <w:t>Technical definition as provided by PSA.</w:t>
            </w:r>
            <w:r w:rsidRPr="008517B2">
              <w:rPr>
                <w:rFonts w:ascii="Arial" w:hAnsi="Arial" w:cs="Arial"/>
                <w:sz w:val="20"/>
                <w:szCs w:val="20"/>
              </w:rPr>
              <w:t> </w:t>
            </w:r>
          </w:p>
        </w:tc>
      </w:tr>
    </w:tbl>
    <w:p w14:paraId="506C0028" w14:textId="5E5F176C" w:rsidR="00EB12A0" w:rsidRDefault="00EB12A0" w:rsidP="005C7744">
      <w:pPr>
        <w:jc w:val="center"/>
        <w:rPr>
          <w:rFonts w:ascii="Arial" w:hAnsi="Arial" w:cs="Arial"/>
          <w:sz w:val="20"/>
          <w:szCs w:val="20"/>
        </w:rPr>
      </w:pPr>
    </w:p>
    <w:p w14:paraId="011272FD" w14:textId="3BD204D7" w:rsidR="003A26C5" w:rsidRDefault="003A26C5" w:rsidP="005C7744">
      <w:pPr>
        <w:jc w:val="center"/>
        <w:rPr>
          <w:rFonts w:ascii="Arial" w:hAnsi="Arial" w:cs="Arial"/>
          <w:sz w:val="20"/>
          <w:szCs w:val="20"/>
        </w:rPr>
      </w:pPr>
    </w:p>
    <w:p w14:paraId="0310770A" w14:textId="29B36BCA" w:rsidR="003A26C5" w:rsidRDefault="003A26C5" w:rsidP="005C7744">
      <w:pPr>
        <w:jc w:val="center"/>
        <w:rPr>
          <w:rFonts w:ascii="Arial" w:hAnsi="Arial" w:cs="Arial"/>
          <w:sz w:val="20"/>
          <w:szCs w:val="20"/>
        </w:rPr>
      </w:pPr>
    </w:p>
    <w:p w14:paraId="633ADDDA" w14:textId="645DF140" w:rsidR="003A26C5" w:rsidRDefault="003A26C5" w:rsidP="005C7744">
      <w:pPr>
        <w:jc w:val="center"/>
        <w:rPr>
          <w:rFonts w:ascii="Arial" w:hAnsi="Arial" w:cs="Arial"/>
          <w:sz w:val="20"/>
          <w:szCs w:val="20"/>
        </w:rPr>
      </w:pPr>
    </w:p>
    <w:p w14:paraId="02FD042A" w14:textId="3F955F8D" w:rsidR="003A26C5" w:rsidRDefault="003A26C5" w:rsidP="005C7744">
      <w:pPr>
        <w:jc w:val="center"/>
        <w:rPr>
          <w:rFonts w:ascii="Arial" w:hAnsi="Arial" w:cs="Arial"/>
          <w:sz w:val="20"/>
          <w:szCs w:val="20"/>
        </w:rPr>
      </w:pPr>
    </w:p>
    <w:p w14:paraId="607F8914" w14:textId="17BAA17B" w:rsidR="003A26C5" w:rsidRDefault="003A26C5" w:rsidP="005C7744">
      <w:pPr>
        <w:jc w:val="center"/>
        <w:rPr>
          <w:rFonts w:ascii="Arial" w:hAnsi="Arial" w:cs="Arial"/>
          <w:sz w:val="20"/>
          <w:szCs w:val="20"/>
        </w:rPr>
      </w:pPr>
    </w:p>
    <w:p w14:paraId="6DD19DA9" w14:textId="77777777" w:rsidR="003A26C5" w:rsidRDefault="003A26C5" w:rsidP="005C7744">
      <w:pPr>
        <w:jc w:val="center"/>
        <w:rPr>
          <w:rFonts w:ascii="Arial" w:hAnsi="Arial" w:cs="Arial"/>
          <w:sz w:val="20"/>
          <w:szCs w:val="20"/>
        </w:rPr>
      </w:pPr>
    </w:p>
    <w:p w14:paraId="1A52314C" w14:textId="77777777" w:rsidR="0090324B" w:rsidRPr="008517B2" w:rsidRDefault="0090324B" w:rsidP="005C7744">
      <w:pPr>
        <w:jc w:val="center"/>
        <w:rPr>
          <w:rFonts w:ascii="Arial" w:hAnsi="Arial" w:cs="Arial"/>
          <w:sz w:val="20"/>
          <w:szCs w:val="20"/>
        </w:rPr>
      </w:pPr>
    </w:p>
    <w:p w14:paraId="670B96AA" w14:textId="49B60D5B" w:rsidR="00CA321E" w:rsidRPr="008517B2" w:rsidRDefault="00CA321E" w:rsidP="00CA321E">
      <w:pPr>
        <w:pStyle w:val="ListParagraph"/>
        <w:numPr>
          <w:ilvl w:val="0"/>
          <w:numId w:val="9"/>
        </w:numPr>
        <w:jc w:val="center"/>
        <w:rPr>
          <w:rFonts w:ascii="Arial" w:hAnsi="Arial" w:cs="Arial"/>
          <w:b/>
          <w:bCs/>
          <w:sz w:val="20"/>
          <w:szCs w:val="20"/>
        </w:rPr>
      </w:pPr>
      <w:r w:rsidRPr="008517B2">
        <w:rPr>
          <w:rFonts w:ascii="Arial" w:hAnsi="Arial" w:cs="Arial"/>
          <w:b/>
          <w:bCs/>
          <w:sz w:val="20"/>
          <w:szCs w:val="20"/>
        </w:rPr>
        <w:lastRenderedPageBreak/>
        <w:t>Eligibility Criteria</w:t>
      </w:r>
      <w:r w:rsidR="004E2091" w:rsidRPr="008517B2">
        <w:rPr>
          <w:rFonts w:ascii="Arial" w:hAnsi="Arial" w:cs="Arial"/>
          <w:b/>
          <w:bCs/>
          <w:sz w:val="20"/>
          <w:szCs w:val="20"/>
        </w:rPr>
        <w:t xml:space="preserve"> of Direct Beneficiaries</w:t>
      </w:r>
    </w:p>
    <w:tbl>
      <w:tblPr>
        <w:tblW w:w="9062" w:type="dxa"/>
        <w:tblCellMar>
          <w:left w:w="0" w:type="dxa"/>
          <w:right w:w="0" w:type="dxa"/>
        </w:tblCellMar>
        <w:tblLook w:val="0600" w:firstRow="0" w:lastRow="0" w:firstColumn="0" w:lastColumn="0" w:noHBand="1" w:noVBand="1"/>
      </w:tblPr>
      <w:tblGrid>
        <w:gridCol w:w="2128"/>
        <w:gridCol w:w="6934"/>
      </w:tblGrid>
      <w:tr w:rsidR="004E2091" w:rsidRPr="008517B2" w14:paraId="61860D32" w14:textId="77777777" w:rsidTr="004E2091">
        <w:trPr>
          <w:trHeight w:val="288"/>
        </w:trPr>
        <w:tc>
          <w:tcPr>
            <w:tcW w:w="2128" w:type="dxa"/>
            <w:tcBorders>
              <w:top w:val="single" w:sz="8" w:space="0" w:color="000000"/>
              <w:left w:val="single" w:sz="8"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39AF8756" w14:textId="77777777" w:rsidR="004E2091" w:rsidRPr="008517B2" w:rsidRDefault="004E2091" w:rsidP="004E2091">
            <w:pPr>
              <w:pStyle w:val="NoSpacing"/>
              <w:rPr>
                <w:rFonts w:ascii="Arial" w:hAnsi="Arial" w:cs="Arial"/>
                <w:b/>
                <w:bCs/>
                <w:sz w:val="20"/>
                <w:szCs w:val="20"/>
              </w:rPr>
            </w:pPr>
            <w:r w:rsidRPr="008517B2">
              <w:rPr>
                <w:rFonts w:ascii="Arial" w:hAnsi="Arial" w:cs="Arial"/>
                <w:b/>
                <w:bCs/>
                <w:sz w:val="20"/>
                <w:szCs w:val="20"/>
              </w:rPr>
              <w:t>Target Groups </w:t>
            </w:r>
          </w:p>
        </w:tc>
        <w:tc>
          <w:tcPr>
            <w:tcW w:w="6934" w:type="dxa"/>
            <w:tcBorders>
              <w:top w:val="single" w:sz="8"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1DE7D293" w14:textId="7C888FE6" w:rsidR="004E2091" w:rsidRPr="008517B2" w:rsidRDefault="004E2091" w:rsidP="004E2091">
            <w:pPr>
              <w:pStyle w:val="NoSpacing"/>
              <w:rPr>
                <w:rFonts w:ascii="Arial" w:hAnsi="Arial" w:cs="Arial"/>
                <w:b/>
                <w:bCs/>
                <w:sz w:val="20"/>
                <w:szCs w:val="20"/>
              </w:rPr>
            </w:pPr>
            <w:r w:rsidRPr="008517B2">
              <w:rPr>
                <w:rFonts w:ascii="Arial" w:hAnsi="Arial" w:cs="Arial"/>
                <w:b/>
                <w:bCs/>
                <w:sz w:val="20"/>
                <w:szCs w:val="20"/>
              </w:rPr>
              <w:t>Eligibility Criteria</w:t>
            </w:r>
          </w:p>
        </w:tc>
      </w:tr>
      <w:tr w:rsidR="004E2091" w:rsidRPr="008517B2" w14:paraId="706EA60C" w14:textId="77777777" w:rsidTr="00362EFB">
        <w:trPr>
          <w:trHeight w:val="826"/>
        </w:trPr>
        <w:tc>
          <w:tcPr>
            <w:tcW w:w="2128" w:type="dxa"/>
            <w:tcBorders>
              <w:top w:val="single" w:sz="4" w:space="0" w:color="000000"/>
              <w:left w:val="single" w:sz="8" w:space="0" w:color="000000"/>
              <w:bottom w:val="single" w:sz="4" w:space="0" w:color="000000"/>
              <w:right w:val="single" w:sz="4" w:space="0" w:color="000000"/>
            </w:tcBorders>
            <w:shd w:val="clear" w:color="auto" w:fill="FFFFFF"/>
            <w:tcMar>
              <w:top w:w="15" w:type="dxa"/>
              <w:left w:w="43" w:type="dxa"/>
              <w:bottom w:w="0" w:type="dxa"/>
              <w:right w:w="43" w:type="dxa"/>
            </w:tcMar>
            <w:hideMark/>
          </w:tcPr>
          <w:p w14:paraId="6EB50F0D" w14:textId="7F85A999" w:rsidR="004E2091" w:rsidRPr="008517B2" w:rsidRDefault="004E2091" w:rsidP="004E2091">
            <w:pPr>
              <w:pStyle w:val="NoSpacing"/>
              <w:rPr>
                <w:rFonts w:ascii="Arial" w:hAnsi="Arial" w:cs="Arial"/>
                <w:b/>
                <w:bCs/>
                <w:sz w:val="20"/>
                <w:szCs w:val="20"/>
              </w:rPr>
            </w:pPr>
            <w:r w:rsidRPr="008517B2">
              <w:rPr>
                <w:rFonts w:ascii="Arial" w:hAnsi="Arial" w:cs="Arial"/>
                <w:b/>
                <w:bCs/>
                <w:sz w:val="20"/>
                <w:szCs w:val="20"/>
                <w:lang w:val="en-US"/>
              </w:rPr>
              <w:t>Micro</w:t>
            </w:r>
            <w:r w:rsidR="002C758B" w:rsidRPr="008517B2">
              <w:rPr>
                <w:rFonts w:ascii="Arial" w:hAnsi="Arial" w:cs="Arial"/>
                <w:b/>
                <w:bCs/>
                <w:sz w:val="20"/>
                <w:szCs w:val="20"/>
                <w:lang w:val="en-US"/>
              </w:rPr>
              <w:t xml:space="preserve">, </w:t>
            </w:r>
            <w:r w:rsidRPr="008517B2">
              <w:rPr>
                <w:rFonts w:ascii="Arial" w:hAnsi="Arial" w:cs="Arial"/>
                <w:b/>
                <w:bCs/>
                <w:sz w:val="20"/>
                <w:szCs w:val="20"/>
                <w:lang w:val="en-US"/>
              </w:rPr>
              <w:t>Small</w:t>
            </w:r>
            <w:r w:rsidR="002C758B" w:rsidRPr="008517B2">
              <w:rPr>
                <w:rFonts w:ascii="Arial" w:hAnsi="Arial" w:cs="Arial"/>
                <w:b/>
                <w:bCs/>
                <w:sz w:val="20"/>
                <w:szCs w:val="20"/>
                <w:lang w:val="en-US"/>
              </w:rPr>
              <w:t xml:space="preserve">, and Medium </w:t>
            </w:r>
            <w:r w:rsidRPr="008517B2">
              <w:rPr>
                <w:rFonts w:ascii="Arial" w:hAnsi="Arial" w:cs="Arial"/>
                <w:b/>
                <w:bCs/>
                <w:sz w:val="20"/>
                <w:szCs w:val="20"/>
                <w:lang w:val="en-US"/>
              </w:rPr>
              <w:t>Enterprise</w:t>
            </w:r>
            <w:r w:rsidR="002C758B" w:rsidRPr="008517B2">
              <w:rPr>
                <w:rFonts w:ascii="Arial" w:hAnsi="Arial" w:cs="Arial"/>
                <w:b/>
                <w:bCs/>
                <w:sz w:val="20"/>
                <w:szCs w:val="20"/>
                <w:lang w:val="en-US"/>
              </w:rPr>
              <w:t>s</w:t>
            </w:r>
            <w:r w:rsidRPr="008517B2">
              <w:rPr>
                <w:rFonts w:ascii="Arial" w:hAnsi="Arial" w:cs="Arial"/>
                <w:b/>
                <w:bCs/>
                <w:sz w:val="20"/>
                <w:szCs w:val="20"/>
                <w:lang w:val="en-US"/>
              </w:rPr>
              <w:t xml:space="preserve"> (MSE) </w:t>
            </w:r>
          </w:p>
        </w:tc>
        <w:tc>
          <w:tcPr>
            <w:tcW w:w="69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43" w:type="dxa"/>
              <w:bottom w:w="0" w:type="dxa"/>
              <w:right w:w="43" w:type="dxa"/>
            </w:tcMar>
            <w:hideMark/>
          </w:tcPr>
          <w:p w14:paraId="330F6866" w14:textId="77777777"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 xml:space="preserve">Micro Enterprise (ME), Small Enterprises (SE), and Medium Enterprises (ME) privately or collectively owned, expanding services to value chain </w:t>
            </w:r>
            <w:proofErr w:type="gramStart"/>
            <w:r w:rsidRPr="008517B2">
              <w:rPr>
                <w:rFonts w:ascii="Arial" w:hAnsi="Arial" w:cs="Arial"/>
                <w:sz w:val="20"/>
                <w:szCs w:val="20"/>
                <w:lang w:val="en-US"/>
              </w:rPr>
              <w:t>stakeholders</w:t>
            </w:r>
            <w:proofErr w:type="gramEnd"/>
          </w:p>
          <w:p w14:paraId="7124E280" w14:textId="77777777"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 xml:space="preserve">Valid business license </w:t>
            </w:r>
          </w:p>
          <w:p w14:paraId="2F123359" w14:textId="77777777"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Latest Annual Tax Return</w:t>
            </w:r>
          </w:p>
          <w:p w14:paraId="6848B811" w14:textId="77777777"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 xml:space="preserve">Part of the DIPs </w:t>
            </w:r>
          </w:p>
          <w:p w14:paraId="48CA631B" w14:textId="7A612DB3"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 xml:space="preserve">MSMEs not part of the DIPs </w:t>
            </w:r>
            <w:r w:rsidR="009D25BB" w:rsidRPr="008517B2">
              <w:rPr>
                <w:rFonts w:ascii="Arial" w:hAnsi="Arial" w:cs="Arial"/>
                <w:sz w:val="20"/>
                <w:szCs w:val="20"/>
                <w:lang w:val="en-US"/>
              </w:rPr>
              <w:t xml:space="preserve">who have </w:t>
            </w:r>
            <w:r w:rsidRPr="008517B2">
              <w:rPr>
                <w:rFonts w:ascii="Arial" w:hAnsi="Arial" w:cs="Arial"/>
                <w:sz w:val="20"/>
                <w:szCs w:val="20"/>
                <w:lang w:val="en-US"/>
              </w:rPr>
              <w:t xml:space="preserve">received initial project interventions </w:t>
            </w:r>
            <w:r w:rsidR="009D25BB" w:rsidRPr="008517B2">
              <w:rPr>
                <w:rFonts w:ascii="Arial" w:hAnsi="Arial" w:cs="Arial"/>
                <w:sz w:val="20"/>
                <w:szCs w:val="20"/>
                <w:lang w:val="en-US"/>
              </w:rPr>
              <w:t>but</w:t>
            </w:r>
            <w:r w:rsidRPr="008517B2">
              <w:rPr>
                <w:rFonts w:ascii="Arial" w:hAnsi="Arial" w:cs="Arial"/>
                <w:sz w:val="20"/>
                <w:szCs w:val="20"/>
                <w:lang w:val="en-US"/>
              </w:rPr>
              <w:t xml:space="preserve"> are part of the existing value chains</w:t>
            </w:r>
            <w:r w:rsidR="009D25BB" w:rsidRPr="008517B2">
              <w:rPr>
                <w:rFonts w:ascii="Arial" w:hAnsi="Arial" w:cs="Arial"/>
                <w:sz w:val="20"/>
                <w:szCs w:val="20"/>
                <w:lang w:val="en-US"/>
              </w:rPr>
              <w:t xml:space="preserve"> of the </w:t>
            </w:r>
            <w:proofErr w:type="gramStart"/>
            <w:r w:rsidR="009D25BB" w:rsidRPr="008517B2">
              <w:rPr>
                <w:rFonts w:ascii="Arial" w:hAnsi="Arial" w:cs="Arial"/>
                <w:sz w:val="20"/>
                <w:szCs w:val="20"/>
                <w:lang w:val="en-US"/>
              </w:rPr>
              <w:t>project</w:t>
            </w:r>
            <w:proofErr w:type="gramEnd"/>
          </w:p>
          <w:p w14:paraId="1748D11D" w14:textId="77777777"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 xml:space="preserve">Engaged in one or more Agri-VC </w:t>
            </w:r>
            <w:proofErr w:type="gramStart"/>
            <w:r w:rsidRPr="008517B2">
              <w:rPr>
                <w:rFonts w:ascii="Arial" w:hAnsi="Arial" w:cs="Arial"/>
                <w:sz w:val="20"/>
                <w:szCs w:val="20"/>
                <w:lang w:val="en-US"/>
              </w:rPr>
              <w:t>functions</w:t>
            </w:r>
            <w:proofErr w:type="gramEnd"/>
            <w:r w:rsidRPr="008517B2">
              <w:rPr>
                <w:rFonts w:ascii="Arial" w:hAnsi="Arial" w:cs="Arial"/>
                <w:sz w:val="20"/>
                <w:szCs w:val="20"/>
                <w:lang w:val="en-US"/>
              </w:rPr>
              <w:t xml:space="preserve"> </w:t>
            </w:r>
          </w:p>
          <w:p w14:paraId="1A5C40FC" w14:textId="77777777" w:rsidR="004E2091" w:rsidRPr="008517B2" w:rsidRDefault="004E2091"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 xml:space="preserve">Able to provide </w:t>
            </w:r>
            <w:proofErr w:type="gramStart"/>
            <w:r w:rsidRPr="008517B2">
              <w:rPr>
                <w:rFonts w:ascii="Arial" w:hAnsi="Arial" w:cs="Arial"/>
                <w:sz w:val="20"/>
                <w:szCs w:val="20"/>
                <w:lang w:val="en-US"/>
              </w:rPr>
              <w:t>equity</w:t>
            </w:r>
            <w:proofErr w:type="gramEnd"/>
          </w:p>
          <w:p w14:paraId="4F3C990D" w14:textId="77777777" w:rsidR="00D85DAF" w:rsidRPr="0090324B" w:rsidRDefault="00EB12A0" w:rsidP="004E2091">
            <w:pPr>
              <w:pStyle w:val="NoSpacing"/>
              <w:numPr>
                <w:ilvl w:val="0"/>
                <w:numId w:val="14"/>
              </w:numPr>
              <w:ind w:left="377" w:hanging="284"/>
              <w:rPr>
                <w:rFonts w:ascii="Arial" w:hAnsi="Arial" w:cs="Arial"/>
                <w:sz w:val="20"/>
                <w:szCs w:val="20"/>
              </w:rPr>
            </w:pPr>
            <w:r w:rsidRPr="008517B2">
              <w:rPr>
                <w:rFonts w:ascii="Arial" w:hAnsi="Arial" w:cs="Arial"/>
                <w:sz w:val="20"/>
                <w:szCs w:val="20"/>
                <w:lang w:val="en-US"/>
              </w:rPr>
              <w:t>F</w:t>
            </w:r>
            <w:r w:rsidR="00D85DAF" w:rsidRPr="008517B2">
              <w:rPr>
                <w:rFonts w:ascii="Arial" w:hAnsi="Arial" w:cs="Arial"/>
                <w:sz w:val="20"/>
                <w:szCs w:val="20"/>
                <w:lang w:val="en-US"/>
              </w:rPr>
              <w:t xml:space="preserve">armer </w:t>
            </w:r>
            <w:r w:rsidRPr="008517B2">
              <w:rPr>
                <w:rFonts w:ascii="Arial" w:hAnsi="Arial" w:cs="Arial"/>
                <w:sz w:val="20"/>
                <w:szCs w:val="20"/>
                <w:lang w:val="en-US"/>
              </w:rPr>
              <w:t>O</w:t>
            </w:r>
            <w:r w:rsidR="00D85DAF" w:rsidRPr="008517B2">
              <w:rPr>
                <w:rFonts w:ascii="Arial" w:hAnsi="Arial" w:cs="Arial"/>
                <w:sz w:val="20"/>
                <w:szCs w:val="20"/>
                <w:lang w:val="en-US"/>
              </w:rPr>
              <w:t>rganizations</w:t>
            </w:r>
            <w:r w:rsidRPr="008517B2">
              <w:rPr>
                <w:rFonts w:ascii="Arial" w:hAnsi="Arial" w:cs="Arial"/>
                <w:sz w:val="20"/>
                <w:szCs w:val="20"/>
                <w:lang w:val="en-US"/>
              </w:rPr>
              <w:t xml:space="preserve"> (associations and cooperatives) </w:t>
            </w:r>
            <w:r w:rsidR="00D85DAF" w:rsidRPr="008517B2">
              <w:rPr>
                <w:rFonts w:ascii="Arial" w:hAnsi="Arial" w:cs="Arial"/>
                <w:sz w:val="20"/>
                <w:szCs w:val="20"/>
                <w:lang w:val="en-US"/>
              </w:rPr>
              <w:t xml:space="preserve">engaged in/operating as enterprise are also counted as </w:t>
            </w:r>
            <w:r w:rsidRPr="008517B2">
              <w:rPr>
                <w:rFonts w:ascii="Arial" w:hAnsi="Arial" w:cs="Arial"/>
                <w:sz w:val="20"/>
                <w:szCs w:val="20"/>
                <w:lang w:val="en-US"/>
              </w:rPr>
              <w:t>MSMEs</w:t>
            </w:r>
            <w:r w:rsidR="00D85DAF" w:rsidRPr="008517B2">
              <w:rPr>
                <w:rFonts w:ascii="Arial" w:hAnsi="Arial" w:cs="Arial"/>
                <w:sz w:val="20"/>
                <w:szCs w:val="20"/>
                <w:lang w:val="en-US"/>
              </w:rPr>
              <w:t xml:space="preserve">. Should </w:t>
            </w:r>
            <w:r w:rsidRPr="008517B2">
              <w:rPr>
                <w:rFonts w:ascii="Arial" w:hAnsi="Arial" w:cs="Arial"/>
                <w:sz w:val="20"/>
                <w:szCs w:val="20"/>
                <w:lang w:val="en-US"/>
              </w:rPr>
              <w:t xml:space="preserve">be </w:t>
            </w:r>
            <w:r w:rsidR="00D85DAF" w:rsidRPr="008517B2">
              <w:rPr>
                <w:rFonts w:ascii="Arial" w:hAnsi="Arial" w:cs="Arial"/>
                <w:sz w:val="20"/>
                <w:szCs w:val="20"/>
                <w:lang w:val="en-US"/>
              </w:rPr>
              <w:t xml:space="preserve">duly </w:t>
            </w:r>
            <w:r w:rsidRPr="008517B2">
              <w:rPr>
                <w:rFonts w:ascii="Arial" w:hAnsi="Arial" w:cs="Arial"/>
                <w:sz w:val="20"/>
                <w:szCs w:val="20"/>
                <w:lang w:val="en-US"/>
              </w:rPr>
              <w:t>registered (</w:t>
            </w:r>
            <w:proofErr w:type="spellStart"/>
            <w:proofErr w:type="gramStart"/>
            <w:r w:rsidRPr="008517B2">
              <w:rPr>
                <w:rFonts w:ascii="Arial" w:hAnsi="Arial" w:cs="Arial"/>
                <w:sz w:val="20"/>
                <w:szCs w:val="20"/>
                <w:lang w:val="en-US"/>
              </w:rPr>
              <w:t>e,g</w:t>
            </w:r>
            <w:proofErr w:type="spellEnd"/>
            <w:r w:rsidR="00D85DAF" w:rsidRPr="008517B2">
              <w:rPr>
                <w:rFonts w:ascii="Arial" w:hAnsi="Arial" w:cs="Arial"/>
                <w:sz w:val="20"/>
                <w:szCs w:val="20"/>
                <w:lang w:val="en-US"/>
              </w:rPr>
              <w:t>.</w:t>
            </w:r>
            <w:proofErr w:type="gramEnd"/>
            <w:r w:rsidR="00D85DAF" w:rsidRPr="008517B2">
              <w:rPr>
                <w:rFonts w:ascii="Arial" w:hAnsi="Arial" w:cs="Arial"/>
                <w:sz w:val="20"/>
                <w:szCs w:val="20"/>
                <w:lang w:val="en-US"/>
              </w:rPr>
              <w:t xml:space="preserve">, </w:t>
            </w:r>
            <w:r w:rsidRPr="008517B2">
              <w:rPr>
                <w:rFonts w:ascii="Arial" w:hAnsi="Arial" w:cs="Arial"/>
                <w:sz w:val="20"/>
                <w:szCs w:val="20"/>
                <w:lang w:val="en-US"/>
              </w:rPr>
              <w:t>SEC, CBA)</w:t>
            </w:r>
          </w:p>
          <w:p w14:paraId="5F8AF1E4" w14:textId="1E055FE5" w:rsidR="0090324B" w:rsidRPr="008517B2" w:rsidRDefault="0090324B" w:rsidP="0090324B">
            <w:pPr>
              <w:pStyle w:val="NoSpacing"/>
              <w:ind w:left="377"/>
              <w:rPr>
                <w:rFonts w:ascii="Arial" w:hAnsi="Arial" w:cs="Arial"/>
                <w:sz w:val="20"/>
                <w:szCs w:val="20"/>
              </w:rPr>
            </w:pPr>
          </w:p>
        </w:tc>
      </w:tr>
      <w:tr w:rsidR="004E2091" w:rsidRPr="008517B2" w14:paraId="30C930A1" w14:textId="77777777" w:rsidTr="004E2091">
        <w:trPr>
          <w:trHeight w:val="1440"/>
        </w:trPr>
        <w:tc>
          <w:tcPr>
            <w:tcW w:w="2128" w:type="dxa"/>
            <w:tcBorders>
              <w:top w:val="single" w:sz="4" w:space="0" w:color="000000"/>
              <w:left w:val="single" w:sz="8" w:space="0" w:color="000000"/>
              <w:bottom w:val="single" w:sz="4" w:space="0" w:color="000000"/>
              <w:right w:val="single" w:sz="4" w:space="0" w:color="000000"/>
            </w:tcBorders>
            <w:shd w:val="clear" w:color="auto" w:fill="FFFFFF"/>
            <w:tcMar>
              <w:top w:w="15" w:type="dxa"/>
              <w:left w:w="43" w:type="dxa"/>
              <w:bottom w:w="0" w:type="dxa"/>
              <w:right w:w="43" w:type="dxa"/>
            </w:tcMar>
            <w:hideMark/>
          </w:tcPr>
          <w:p w14:paraId="5FE4FB9D" w14:textId="16F5EFDA" w:rsidR="004E2091" w:rsidRPr="008517B2" w:rsidRDefault="004E2091" w:rsidP="004E2091">
            <w:pPr>
              <w:pStyle w:val="NoSpacing"/>
              <w:rPr>
                <w:rFonts w:ascii="Arial" w:hAnsi="Arial" w:cs="Arial"/>
                <w:b/>
                <w:bCs/>
                <w:sz w:val="20"/>
                <w:szCs w:val="20"/>
              </w:rPr>
            </w:pPr>
            <w:r w:rsidRPr="008517B2">
              <w:rPr>
                <w:rFonts w:ascii="Arial" w:hAnsi="Arial" w:cs="Arial"/>
                <w:b/>
                <w:bCs/>
                <w:sz w:val="20"/>
                <w:szCs w:val="20"/>
              </w:rPr>
              <w:t>Farmer</w:t>
            </w:r>
            <w:r w:rsidR="002C758B" w:rsidRPr="008517B2">
              <w:rPr>
                <w:rFonts w:ascii="Arial" w:hAnsi="Arial" w:cs="Arial"/>
                <w:b/>
                <w:bCs/>
                <w:sz w:val="20"/>
                <w:szCs w:val="20"/>
              </w:rPr>
              <w:t xml:space="preserve"> </w:t>
            </w:r>
            <w:r w:rsidRPr="008517B2">
              <w:rPr>
                <w:rFonts w:ascii="Arial" w:hAnsi="Arial" w:cs="Arial"/>
                <w:b/>
                <w:bCs/>
                <w:sz w:val="20"/>
                <w:szCs w:val="20"/>
              </w:rPr>
              <w:t>Organization</w:t>
            </w:r>
            <w:r w:rsidR="002C758B" w:rsidRPr="008517B2">
              <w:rPr>
                <w:rFonts w:ascii="Arial" w:hAnsi="Arial" w:cs="Arial"/>
                <w:b/>
                <w:bCs/>
                <w:sz w:val="20"/>
                <w:szCs w:val="20"/>
              </w:rPr>
              <w:t>s</w:t>
            </w:r>
            <w:r w:rsidRPr="008517B2">
              <w:rPr>
                <w:rFonts w:ascii="Arial" w:hAnsi="Arial" w:cs="Arial"/>
                <w:b/>
                <w:bCs/>
                <w:sz w:val="20"/>
                <w:szCs w:val="20"/>
              </w:rPr>
              <w:t> (FOs) </w:t>
            </w:r>
          </w:p>
        </w:tc>
        <w:tc>
          <w:tcPr>
            <w:tcW w:w="69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43" w:type="dxa"/>
              <w:bottom w:w="0" w:type="dxa"/>
              <w:right w:w="43" w:type="dxa"/>
            </w:tcMar>
            <w:hideMark/>
          </w:tcPr>
          <w:p w14:paraId="6E95AD8B" w14:textId="77777777" w:rsidR="004E2091" w:rsidRPr="008517B2" w:rsidRDefault="004E2091" w:rsidP="004E2091">
            <w:pPr>
              <w:pStyle w:val="NoSpacing"/>
              <w:numPr>
                <w:ilvl w:val="0"/>
                <w:numId w:val="15"/>
              </w:numPr>
              <w:ind w:left="377" w:hanging="284"/>
              <w:rPr>
                <w:rFonts w:ascii="Arial" w:hAnsi="Arial" w:cs="Arial"/>
                <w:sz w:val="20"/>
                <w:szCs w:val="20"/>
              </w:rPr>
            </w:pPr>
            <w:r w:rsidRPr="008517B2">
              <w:rPr>
                <w:rFonts w:ascii="Arial" w:hAnsi="Arial" w:cs="Arial"/>
                <w:sz w:val="20"/>
                <w:szCs w:val="20"/>
                <w:lang w:val="en-US"/>
              </w:rPr>
              <w:t>Valid certification of registration (CDA/ SEC/ DOLE)</w:t>
            </w:r>
          </w:p>
          <w:p w14:paraId="7F2FA2D5" w14:textId="77777777" w:rsidR="004E2091" w:rsidRPr="008517B2" w:rsidRDefault="004E2091" w:rsidP="004E2091">
            <w:pPr>
              <w:pStyle w:val="NoSpacing"/>
              <w:numPr>
                <w:ilvl w:val="0"/>
                <w:numId w:val="15"/>
              </w:numPr>
              <w:ind w:left="377" w:hanging="284"/>
              <w:rPr>
                <w:rFonts w:ascii="Arial" w:hAnsi="Arial" w:cs="Arial"/>
                <w:sz w:val="20"/>
                <w:szCs w:val="20"/>
              </w:rPr>
            </w:pPr>
            <w:r w:rsidRPr="008517B2">
              <w:rPr>
                <w:rFonts w:ascii="Arial" w:hAnsi="Arial" w:cs="Arial"/>
                <w:sz w:val="20"/>
                <w:szCs w:val="20"/>
                <w:lang w:val="en-US"/>
              </w:rPr>
              <w:t xml:space="preserve">Business License if engaged in </w:t>
            </w:r>
            <w:proofErr w:type="gramStart"/>
            <w:r w:rsidRPr="008517B2">
              <w:rPr>
                <w:rFonts w:ascii="Arial" w:hAnsi="Arial" w:cs="Arial"/>
                <w:sz w:val="20"/>
                <w:szCs w:val="20"/>
                <w:lang w:val="en-US"/>
              </w:rPr>
              <w:t>business</w:t>
            </w:r>
            <w:proofErr w:type="gramEnd"/>
          </w:p>
          <w:p w14:paraId="6186B099" w14:textId="77777777" w:rsidR="004E2091" w:rsidRPr="008517B2" w:rsidRDefault="004E2091" w:rsidP="004E2091">
            <w:pPr>
              <w:pStyle w:val="NoSpacing"/>
              <w:numPr>
                <w:ilvl w:val="0"/>
                <w:numId w:val="15"/>
              </w:numPr>
              <w:ind w:left="377" w:hanging="284"/>
              <w:rPr>
                <w:rFonts w:ascii="Arial" w:hAnsi="Arial" w:cs="Arial"/>
                <w:sz w:val="20"/>
                <w:szCs w:val="20"/>
              </w:rPr>
            </w:pPr>
            <w:r w:rsidRPr="008517B2">
              <w:rPr>
                <w:rFonts w:ascii="Arial" w:hAnsi="Arial" w:cs="Arial"/>
                <w:sz w:val="20"/>
                <w:szCs w:val="20"/>
                <w:lang w:val="en-US"/>
              </w:rPr>
              <w:t xml:space="preserve">At least 2 years in operations </w:t>
            </w:r>
          </w:p>
          <w:p w14:paraId="0731DB17" w14:textId="77777777" w:rsidR="004E2091" w:rsidRPr="008517B2" w:rsidRDefault="004E2091" w:rsidP="004E2091">
            <w:pPr>
              <w:pStyle w:val="NoSpacing"/>
              <w:numPr>
                <w:ilvl w:val="0"/>
                <w:numId w:val="15"/>
              </w:numPr>
              <w:ind w:left="377" w:hanging="284"/>
              <w:rPr>
                <w:rFonts w:ascii="Arial" w:hAnsi="Arial" w:cs="Arial"/>
                <w:sz w:val="20"/>
                <w:szCs w:val="20"/>
              </w:rPr>
            </w:pPr>
            <w:r w:rsidRPr="008517B2">
              <w:rPr>
                <w:rFonts w:ascii="Arial" w:hAnsi="Arial" w:cs="Arial"/>
                <w:sz w:val="20"/>
                <w:szCs w:val="20"/>
                <w:lang w:val="en-US"/>
              </w:rPr>
              <w:t>Part of the DIPs</w:t>
            </w:r>
          </w:p>
          <w:p w14:paraId="1EAEBE59" w14:textId="0AC46AFA" w:rsidR="00D85DAF" w:rsidRPr="008517B2" w:rsidRDefault="004E2091" w:rsidP="00D85DAF">
            <w:pPr>
              <w:pStyle w:val="NoSpacing"/>
              <w:numPr>
                <w:ilvl w:val="0"/>
                <w:numId w:val="15"/>
              </w:numPr>
              <w:ind w:left="377" w:hanging="284"/>
              <w:rPr>
                <w:rFonts w:ascii="Arial" w:hAnsi="Arial" w:cs="Arial"/>
                <w:sz w:val="20"/>
                <w:szCs w:val="20"/>
              </w:rPr>
            </w:pPr>
            <w:r w:rsidRPr="008517B2">
              <w:rPr>
                <w:rFonts w:ascii="Arial" w:hAnsi="Arial" w:cs="Arial"/>
                <w:sz w:val="20"/>
                <w:szCs w:val="20"/>
                <w:lang w:val="en-US"/>
              </w:rPr>
              <w:t>Able to provide equity</w:t>
            </w:r>
          </w:p>
        </w:tc>
      </w:tr>
      <w:tr w:rsidR="004E2091" w:rsidRPr="008517B2" w14:paraId="0C59871E" w14:textId="77777777" w:rsidTr="004E2091">
        <w:trPr>
          <w:trHeight w:val="1152"/>
        </w:trPr>
        <w:tc>
          <w:tcPr>
            <w:tcW w:w="2128" w:type="dxa"/>
            <w:tcBorders>
              <w:top w:val="single" w:sz="4" w:space="0" w:color="000000"/>
              <w:left w:val="single" w:sz="8" w:space="0" w:color="000000"/>
              <w:bottom w:val="single" w:sz="4" w:space="0" w:color="000000"/>
              <w:right w:val="single" w:sz="4" w:space="0" w:color="000000"/>
            </w:tcBorders>
            <w:shd w:val="clear" w:color="auto" w:fill="FFFFFF"/>
            <w:tcMar>
              <w:top w:w="15" w:type="dxa"/>
              <w:left w:w="43" w:type="dxa"/>
              <w:bottom w:w="0" w:type="dxa"/>
              <w:right w:w="43" w:type="dxa"/>
            </w:tcMar>
            <w:hideMark/>
          </w:tcPr>
          <w:p w14:paraId="315B513A" w14:textId="77777777" w:rsidR="004E2091" w:rsidRPr="008517B2" w:rsidRDefault="004E2091" w:rsidP="004E2091">
            <w:pPr>
              <w:pStyle w:val="NoSpacing"/>
              <w:rPr>
                <w:rFonts w:ascii="Arial" w:hAnsi="Arial" w:cs="Arial"/>
                <w:b/>
                <w:bCs/>
                <w:sz w:val="20"/>
                <w:szCs w:val="20"/>
              </w:rPr>
            </w:pPr>
            <w:r w:rsidRPr="008517B2">
              <w:rPr>
                <w:rFonts w:ascii="Arial" w:hAnsi="Arial" w:cs="Arial"/>
                <w:b/>
                <w:bCs/>
                <w:sz w:val="20"/>
                <w:szCs w:val="20"/>
              </w:rPr>
              <w:t>Smallholder Farming Households  </w:t>
            </w:r>
          </w:p>
        </w:tc>
        <w:tc>
          <w:tcPr>
            <w:tcW w:w="69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43" w:type="dxa"/>
              <w:bottom w:w="0" w:type="dxa"/>
              <w:right w:w="43" w:type="dxa"/>
            </w:tcMar>
            <w:hideMark/>
          </w:tcPr>
          <w:p w14:paraId="1747F584" w14:textId="77777777" w:rsidR="004E2091" w:rsidRPr="008517B2" w:rsidRDefault="004E2091" w:rsidP="004E2091">
            <w:pPr>
              <w:pStyle w:val="NoSpacing"/>
              <w:numPr>
                <w:ilvl w:val="0"/>
                <w:numId w:val="16"/>
              </w:numPr>
              <w:ind w:left="377" w:hanging="284"/>
              <w:rPr>
                <w:rFonts w:ascii="Arial" w:hAnsi="Arial" w:cs="Arial"/>
                <w:sz w:val="20"/>
                <w:szCs w:val="20"/>
              </w:rPr>
            </w:pPr>
            <w:r w:rsidRPr="008517B2">
              <w:rPr>
                <w:rFonts w:ascii="Arial" w:hAnsi="Arial" w:cs="Arial"/>
                <w:sz w:val="20"/>
                <w:szCs w:val="20"/>
                <w:lang w:val="en-US"/>
              </w:rPr>
              <w:t>Active Member of FOs within the project provinces</w:t>
            </w:r>
          </w:p>
          <w:p w14:paraId="3EA27B75" w14:textId="77777777" w:rsidR="004E2091" w:rsidRPr="008517B2" w:rsidRDefault="004E2091" w:rsidP="004E2091">
            <w:pPr>
              <w:pStyle w:val="NoSpacing"/>
              <w:numPr>
                <w:ilvl w:val="0"/>
                <w:numId w:val="16"/>
              </w:numPr>
              <w:ind w:left="377" w:hanging="284"/>
              <w:rPr>
                <w:rFonts w:ascii="Arial" w:hAnsi="Arial" w:cs="Arial"/>
                <w:sz w:val="20"/>
                <w:szCs w:val="20"/>
              </w:rPr>
            </w:pPr>
            <w:r w:rsidRPr="008517B2">
              <w:rPr>
                <w:rFonts w:ascii="Arial" w:hAnsi="Arial" w:cs="Arial"/>
                <w:sz w:val="20"/>
                <w:szCs w:val="20"/>
                <w:lang w:val="en-US"/>
              </w:rPr>
              <w:t>Individual farmers who are part of the DIPs but not members of the FOs</w:t>
            </w:r>
          </w:p>
          <w:p w14:paraId="7A66FB50" w14:textId="77777777" w:rsidR="004E2091" w:rsidRPr="008517B2" w:rsidRDefault="004E2091" w:rsidP="004E2091">
            <w:pPr>
              <w:pStyle w:val="NoSpacing"/>
              <w:numPr>
                <w:ilvl w:val="0"/>
                <w:numId w:val="16"/>
              </w:numPr>
              <w:ind w:left="377" w:hanging="284"/>
              <w:rPr>
                <w:rFonts w:ascii="Arial" w:hAnsi="Arial" w:cs="Arial"/>
                <w:sz w:val="20"/>
                <w:szCs w:val="20"/>
              </w:rPr>
            </w:pPr>
            <w:r w:rsidRPr="008517B2">
              <w:rPr>
                <w:rFonts w:ascii="Arial" w:hAnsi="Arial" w:cs="Arial"/>
                <w:sz w:val="20"/>
                <w:szCs w:val="20"/>
                <w:lang w:val="en-US"/>
              </w:rPr>
              <w:t>Actual landowner and/or actual tiller</w:t>
            </w:r>
          </w:p>
          <w:p w14:paraId="5BC414A9" w14:textId="77777777" w:rsidR="004E2091" w:rsidRPr="008517B2" w:rsidRDefault="004E2091" w:rsidP="004E2091">
            <w:pPr>
              <w:pStyle w:val="NoSpacing"/>
              <w:numPr>
                <w:ilvl w:val="0"/>
                <w:numId w:val="16"/>
              </w:numPr>
              <w:ind w:left="377" w:hanging="284"/>
              <w:rPr>
                <w:rFonts w:ascii="Arial" w:hAnsi="Arial" w:cs="Arial"/>
                <w:sz w:val="20"/>
                <w:szCs w:val="20"/>
              </w:rPr>
            </w:pPr>
            <w:r w:rsidRPr="008517B2">
              <w:rPr>
                <w:rFonts w:ascii="Arial" w:hAnsi="Arial" w:cs="Arial"/>
                <w:sz w:val="20"/>
                <w:szCs w:val="20"/>
                <w:lang w:val="en-US"/>
              </w:rPr>
              <w:t xml:space="preserve">Able to provide cash or non-cash counterpart </w:t>
            </w:r>
          </w:p>
        </w:tc>
      </w:tr>
    </w:tbl>
    <w:p w14:paraId="4EA2B866" w14:textId="77777777" w:rsidR="004E2091" w:rsidRPr="008517B2" w:rsidRDefault="004E2091" w:rsidP="004E2091">
      <w:pPr>
        <w:jc w:val="center"/>
        <w:rPr>
          <w:rFonts w:ascii="Arial" w:hAnsi="Arial" w:cs="Arial"/>
          <w:b/>
          <w:bCs/>
          <w:sz w:val="20"/>
          <w:szCs w:val="20"/>
        </w:rPr>
      </w:pPr>
    </w:p>
    <w:p w14:paraId="3830FB79" w14:textId="77777777" w:rsidR="00112B4A" w:rsidRPr="008517B2" w:rsidRDefault="00112B4A">
      <w:pPr>
        <w:rPr>
          <w:rFonts w:ascii="Arial" w:hAnsi="Arial" w:cs="Arial"/>
          <w:sz w:val="20"/>
          <w:szCs w:val="20"/>
        </w:rPr>
      </w:pPr>
    </w:p>
    <w:sectPr w:rsidR="00112B4A" w:rsidRPr="008517B2" w:rsidSect="005C774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9ED6" w14:textId="77777777" w:rsidR="00753166" w:rsidRDefault="00753166" w:rsidP="002C758B">
      <w:pPr>
        <w:spacing w:after="0" w:line="240" w:lineRule="auto"/>
      </w:pPr>
      <w:r>
        <w:separator/>
      </w:r>
    </w:p>
  </w:endnote>
  <w:endnote w:type="continuationSeparator" w:id="0">
    <w:p w14:paraId="37BDBD38" w14:textId="77777777" w:rsidR="00753166" w:rsidRDefault="00753166" w:rsidP="002C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FC85" w14:textId="77777777" w:rsidR="00753166" w:rsidRDefault="00753166" w:rsidP="002C758B">
      <w:pPr>
        <w:spacing w:after="0" w:line="240" w:lineRule="auto"/>
      </w:pPr>
      <w:r>
        <w:separator/>
      </w:r>
    </w:p>
  </w:footnote>
  <w:footnote w:type="continuationSeparator" w:id="0">
    <w:p w14:paraId="61CCAC5E" w14:textId="77777777" w:rsidR="00753166" w:rsidRDefault="00753166" w:rsidP="002C7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581"/>
    <w:multiLevelType w:val="hybridMultilevel"/>
    <w:tmpl w:val="E5220F38"/>
    <w:lvl w:ilvl="0" w:tplc="F326861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6C3918"/>
    <w:multiLevelType w:val="multilevel"/>
    <w:tmpl w:val="199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73E91"/>
    <w:multiLevelType w:val="hybridMultilevel"/>
    <w:tmpl w:val="F2D46F00"/>
    <w:lvl w:ilvl="0" w:tplc="F32686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D0E00"/>
    <w:multiLevelType w:val="hybridMultilevel"/>
    <w:tmpl w:val="B7327D8E"/>
    <w:lvl w:ilvl="0" w:tplc="54D28D64">
      <w:start w:val="1"/>
      <w:numFmt w:val="lowerLetter"/>
      <w:lvlText w:val="%1."/>
      <w:lvlJc w:val="left"/>
      <w:pPr>
        <w:tabs>
          <w:tab w:val="num" w:pos="720"/>
        </w:tabs>
        <w:ind w:left="720" w:hanging="360"/>
      </w:pPr>
    </w:lvl>
    <w:lvl w:ilvl="1" w:tplc="BEA4370E" w:tentative="1">
      <w:start w:val="1"/>
      <w:numFmt w:val="lowerLetter"/>
      <w:lvlText w:val="%2."/>
      <w:lvlJc w:val="left"/>
      <w:pPr>
        <w:tabs>
          <w:tab w:val="num" w:pos="1440"/>
        </w:tabs>
        <w:ind w:left="1440" w:hanging="360"/>
      </w:pPr>
    </w:lvl>
    <w:lvl w:ilvl="2" w:tplc="63FC104A" w:tentative="1">
      <w:start w:val="1"/>
      <w:numFmt w:val="lowerLetter"/>
      <w:lvlText w:val="%3."/>
      <w:lvlJc w:val="left"/>
      <w:pPr>
        <w:tabs>
          <w:tab w:val="num" w:pos="2160"/>
        </w:tabs>
        <w:ind w:left="2160" w:hanging="360"/>
      </w:pPr>
    </w:lvl>
    <w:lvl w:ilvl="3" w:tplc="6CBAA14C" w:tentative="1">
      <w:start w:val="1"/>
      <w:numFmt w:val="lowerLetter"/>
      <w:lvlText w:val="%4."/>
      <w:lvlJc w:val="left"/>
      <w:pPr>
        <w:tabs>
          <w:tab w:val="num" w:pos="2880"/>
        </w:tabs>
        <w:ind w:left="2880" w:hanging="360"/>
      </w:pPr>
    </w:lvl>
    <w:lvl w:ilvl="4" w:tplc="4D5C5B6C" w:tentative="1">
      <w:start w:val="1"/>
      <w:numFmt w:val="lowerLetter"/>
      <w:lvlText w:val="%5."/>
      <w:lvlJc w:val="left"/>
      <w:pPr>
        <w:tabs>
          <w:tab w:val="num" w:pos="3600"/>
        </w:tabs>
        <w:ind w:left="3600" w:hanging="360"/>
      </w:pPr>
    </w:lvl>
    <w:lvl w:ilvl="5" w:tplc="BB5A1FA6" w:tentative="1">
      <w:start w:val="1"/>
      <w:numFmt w:val="lowerLetter"/>
      <w:lvlText w:val="%6."/>
      <w:lvlJc w:val="left"/>
      <w:pPr>
        <w:tabs>
          <w:tab w:val="num" w:pos="4320"/>
        </w:tabs>
        <w:ind w:left="4320" w:hanging="360"/>
      </w:pPr>
    </w:lvl>
    <w:lvl w:ilvl="6" w:tplc="AE80053E" w:tentative="1">
      <w:start w:val="1"/>
      <w:numFmt w:val="lowerLetter"/>
      <w:lvlText w:val="%7."/>
      <w:lvlJc w:val="left"/>
      <w:pPr>
        <w:tabs>
          <w:tab w:val="num" w:pos="5040"/>
        </w:tabs>
        <w:ind w:left="5040" w:hanging="360"/>
      </w:pPr>
    </w:lvl>
    <w:lvl w:ilvl="7" w:tplc="554CD650" w:tentative="1">
      <w:start w:val="1"/>
      <w:numFmt w:val="lowerLetter"/>
      <w:lvlText w:val="%8."/>
      <w:lvlJc w:val="left"/>
      <w:pPr>
        <w:tabs>
          <w:tab w:val="num" w:pos="5760"/>
        </w:tabs>
        <w:ind w:left="5760" w:hanging="360"/>
      </w:pPr>
    </w:lvl>
    <w:lvl w:ilvl="8" w:tplc="611E4964" w:tentative="1">
      <w:start w:val="1"/>
      <w:numFmt w:val="lowerLetter"/>
      <w:lvlText w:val="%9."/>
      <w:lvlJc w:val="left"/>
      <w:pPr>
        <w:tabs>
          <w:tab w:val="num" w:pos="6480"/>
        </w:tabs>
        <w:ind w:left="6480" w:hanging="360"/>
      </w:pPr>
    </w:lvl>
  </w:abstractNum>
  <w:abstractNum w:abstractNumId="4" w15:restartNumberingAfterBreak="0">
    <w:nsid w:val="1F9D00AB"/>
    <w:multiLevelType w:val="hybridMultilevel"/>
    <w:tmpl w:val="AA285242"/>
    <w:lvl w:ilvl="0" w:tplc="F32686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61CC6"/>
    <w:multiLevelType w:val="hybridMultilevel"/>
    <w:tmpl w:val="0F404862"/>
    <w:lvl w:ilvl="0" w:tplc="37A8A89C">
      <w:start w:val="1"/>
      <w:numFmt w:val="bullet"/>
      <w:lvlText w:val="•"/>
      <w:lvlJc w:val="left"/>
      <w:pPr>
        <w:tabs>
          <w:tab w:val="num" w:pos="720"/>
        </w:tabs>
        <w:ind w:left="720" w:hanging="360"/>
      </w:pPr>
      <w:rPr>
        <w:rFonts w:ascii="Arial" w:hAnsi="Arial" w:hint="default"/>
      </w:rPr>
    </w:lvl>
    <w:lvl w:ilvl="1" w:tplc="F296F5CE" w:tentative="1">
      <w:start w:val="1"/>
      <w:numFmt w:val="bullet"/>
      <w:lvlText w:val="•"/>
      <w:lvlJc w:val="left"/>
      <w:pPr>
        <w:tabs>
          <w:tab w:val="num" w:pos="1440"/>
        </w:tabs>
        <w:ind w:left="1440" w:hanging="360"/>
      </w:pPr>
      <w:rPr>
        <w:rFonts w:ascii="Arial" w:hAnsi="Arial" w:hint="default"/>
      </w:rPr>
    </w:lvl>
    <w:lvl w:ilvl="2" w:tplc="8F6472FC" w:tentative="1">
      <w:start w:val="1"/>
      <w:numFmt w:val="bullet"/>
      <w:lvlText w:val="•"/>
      <w:lvlJc w:val="left"/>
      <w:pPr>
        <w:tabs>
          <w:tab w:val="num" w:pos="2160"/>
        </w:tabs>
        <w:ind w:left="2160" w:hanging="360"/>
      </w:pPr>
      <w:rPr>
        <w:rFonts w:ascii="Arial" w:hAnsi="Arial" w:hint="default"/>
      </w:rPr>
    </w:lvl>
    <w:lvl w:ilvl="3" w:tplc="8D7A14BC" w:tentative="1">
      <w:start w:val="1"/>
      <w:numFmt w:val="bullet"/>
      <w:lvlText w:val="•"/>
      <w:lvlJc w:val="left"/>
      <w:pPr>
        <w:tabs>
          <w:tab w:val="num" w:pos="2880"/>
        </w:tabs>
        <w:ind w:left="2880" w:hanging="360"/>
      </w:pPr>
      <w:rPr>
        <w:rFonts w:ascii="Arial" w:hAnsi="Arial" w:hint="default"/>
      </w:rPr>
    </w:lvl>
    <w:lvl w:ilvl="4" w:tplc="D902C602" w:tentative="1">
      <w:start w:val="1"/>
      <w:numFmt w:val="bullet"/>
      <w:lvlText w:val="•"/>
      <w:lvlJc w:val="left"/>
      <w:pPr>
        <w:tabs>
          <w:tab w:val="num" w:pos="3600"/>
        </w:tabs>
        <w:ind w:left="3600" w:hanging="360"/>
      </w:pPr>
      <w:rPr>
        <w:rFonts w:ascii="Arial" w:hAnsi="Arial" w:hint="default"/>
      </w:rPr>
    </w:lvl>
    <w:lvl w:ilvl="5" w:tplc="BE6E10B4" w:tentative="1">
      <w:start w:val="1"/>
      <w:numFmt w:val="bullet"/>
      <w:lvlText w:val="•"/>
      <w:lvlJc w:val="left"/>
      <w:pPr>
        <w:tabs>
          <w:tab w:val="num" w:pos="4320"/>
        </w:tabs>
        <w:ind w:left="4320" w:hanging="360"/>
      </w:pPr>
      <w:rPr>
        <w:rFonts w:ascii="Arial" w:hAnsi="Arial" w:hint="default"/>
      </w:rPr>
    </w:lvl>
    <w:lvl w:ilvl="6" w:tplc="3D6CEA86" w:tentative="1">
      <w:start w:val="1"/>
      <w:numFmt w:val="bullet"/>
      <w:lvlText w:val="•"/>
      <w:lvlJc w:val="left"/>
      <w:pPr>
        <w:tabs>
          <w:tab w:val="num" w:pos="5040"/>
        </w:tabs>
        <w:ind w:left="5040" w:hanging="360"/>
      </w:pPr>
      <w:rPr>
        <w:rFonts w:ascii="Arial" w:hAnsi="Arial" w:hint="default"/>
      </w:rPr>
    </w:lvl>
    <w:lvl w:ilvl="7" w:tplc="D8B66E9A" w:tentative="1">
      <w:start w:val="1"/>
      <w:numFmt w:val="bullet"/>
      <w:lvlText w:val="•"/>
      <w:lvlJc w:val="left"/>
      <w:pPr>
        <w:tabs>
          <w:tab w:val="num" w:pos="5760"/>
        </w:tabs>
        <w:ind w:left="5760" w:hanging="360"/>
      </w:pPr>
      <w:rPr>
        <w:rFonts w:ascii="Arial" w:hAnsi="Arial" w:hint="default"/>
      </w:rPr>
    </w:lvl>
    <w:lvl w:ilvl="8" w:tplc="6ADA84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AC2AE3"/>
    <w:multiLevelType w:val="hybridMultilevel"/>
    <w:tmpl w:val="F14A2E14"/>
    <w:lvl w:ilvl="0" w:tplc="36629BA2">
      <w:start w:val="1"/>
      <w:numFmt w:val="bullet"/>
      <w:lvlText w:val="-"/>
      <w:lvlJc w:val="left"/>
      <w:pPr>
        <w:tabs>
          <w:tab w:val="num" w:pos="720"/>
        </w:tabs>
        <w:ind w:left="720" w:hanging="360"/>
      </w:pPr>
      <w:rPr>
        <w:rFonts w:ascii="Times New Roman" w:hAnsi="Times New Roman" w:hint="default"/>
      </w:rPr>
    </w:lvl>
    <w:lvl w:ilvl="1" w:tplc="4434CCB4" w:tentative="1">
      <w:start w:val="1"/>
      <w:numFmt w:val="bullet"/>
      <w:lvlText w:val="-"/>
      <w:lvlJc w:val="left"/>
      <w:pPr>
        <w:tabs>
          <w:tab w:val="num" w:pos="1440"/>
        </w:tabs>
        <w:ind w:left="1440" w:hanging="360"/>
      </w:pPr>
      <w:rPr>
        <w:rFonts w:ascii="Times New Roman" w:hAnsi="Times New Roman" w:hint="default"/>
      </w:rPr>
    </w:lvl>
    <w:lvl w:ilvl="2" w:tplc="8998F7A2" w:tentative="1">
      <w:start w:val="1"/>
      <w:numFmt w:val="bullet"/>
      <w:lvlText w:val="-"/>
      <w:lvlJc w:val="left"/>
      <w:pPr>
        <w:tabs>
          <w:tab w:val="num" w:pos="2160"/>
        </w:tabs>
        <w:ind w:left="2160" w:hanging="360"/>
      </w:pPr>
      <w:rPr>
        <w:rFonts w:ascii="Times New Roman" w:hAnsi="Times New Roman" w:hint="default"/>
      </w:rPr>
    </w:lvl>
    <w:lvl w:ilvl="3" w:tplc="A93C0BC6" w:tentative="1">
      <w:start w:val="1"/>
      <w:numFmt w:val="bullet"/>
      <w:lvlText w:val="-"/>
      <w:lvlJc w:val="left"/>
      <w:pPr>
        <w:tabs>
          <w:tab w:val="num" w:pos="2880"/>
        </w:tabs>
        <w:ind w:left="2880" w:hanging="360"/>
      </w:pPr>
      <w:rPr>
        <w:rFonts w:ascii="Times New Roman" w:hAnsi="Times New Roman" w:hint="default"/>
      </w:rPr>
    </w:lvl>
    <w:lvl w:ilvl="4" w:tplc="2200AC30" w:tentative="1">
      <w:start w:val="1"/>
      <w:numFmt w:val="bullet"/>
      <w:lvlText w:val="-"/>
      <w:lvlJc w:val="left"/>
      <w:pPr>
        <w:tabs>
          <w:tab w:val="num" w:pos="3600"/>
        </w:tabs>
        <w:ind w:left="3600" w:hanging="360"/>
      </w:pPr>
      <w:rPr>
        <w:rFonts w:ascii="Times New Roman" w:hAnsi="Times New Roman" w:hint="default"/>
      </w:rPr>
    </w:lvl>
    <w:lvl w:ilvl="5" w:tplc="54FE1F56" w:tentative="1">
      <w:start w:val="1"/>
      <w:numFmt w:val="bullet"/>
      <w:lvlText w:val="-"/>
      <w:lvlJc w:val="left"/>
      <w:pPr>
        <w:tabs>
          <w:tab w:val="num" w:pos="4320"/>
        </w:tabs>
        <w:ind w:left="4320" w:hanging="360"/>
      </w:pPr>
      <w:rPr>
        <w:rFonts w:ascii="Times New Roman" w:hAnsi="Times New Roman" w:hint="default"/>
      </w:rPr>
    </w:lvl>
    <w:lvl w:ilvl="6" w:tplc="7CC2C2A0" w:tentative="1">
      <w:start w:val="1"/>
      <w:numFmt w:val="bullet"/>
      <w:lvlText w:val="-"/>
      <w:lvlJc w:val="left"/>
      <w:pPr>
        <w:tabs>
          <w:tab w:val="num" w:pos="5040"/>
        </w:tabs>
        <w:ind w:left="5040" w:hanging="360"/>
      </w:pPr>
      <w:rPr>
        <w:rFonts w:ascii="Times New Roman" w:hAnsi="Times New Roman" w:hint="default"/>
      </w:rPr>
    </w:lvl>
    <w:lvl w:ilvl="7" w:tplc="12628E5E" w:tentative="1">
      <w:start w:val="1"/>
      <w:numFmt w:val="bullet"/>
      <w:lvlText w:val="-"/>
      <w:lvlJc w:val="left"/>
      <w:pPr>
        <w:tabs>
          <w:tab w:val="num" w:pos="5760"/>
        </w:tabs>
        <w:ind w:left="5760" w:hanging="360"/>
      </w:pPr>
      <w:rPr>
        <w:rFonts w:ascii="Times New Roman" w:hAnsi="Times New Roman" w:hint="default"/>
      </w:rPr>
    </w:lvl>
    <w:lvl w:ilvl="8" w:tplc="34FC01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8D70D22"/>
    <w:multiLevelType w:val="hybridMultilevel"/>
    <w:tmpl w:val="F258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02114"/>
    <w:multiLevelType w:val="hybridMultilevel"/>
    <w:tmpl w:val="4BC4F4E0"/>
    <w:lvl w:ilvl="0" w:tplc="F3268614">
      <w:start w:val="1"/>
      <w:numFmt w:val="bullet"/>
      <w:lvlText w:val="•"/>
      <w:lvlJc w:val="left"/>
      <w:pPr>
        <w:tabs>
          <w:tab w:val="num" w:pos="720"/>
        </w:tabs>
        <w:ind w:left="720" w:hanging="360"/>
      </w:pPr>
      <w:rPr>
        <w:rFonts w:ascii="Arial" w:hAnsi="Arial" w:hint="default"/>
      </w:rPr>
    </w:lvl>
    <w:lvl w:ilvl="1" w:tplc="27D0ACB4" w:tentative="1">
      <w:start w:val="1"/>
      <w:numFmt w:val="bullet"/>
      <w:lvlText w:val="•"/>
      <w:lvlJc w:val="left"/>
      <w:pPr>
        <w:tabs>
          <w:tab w:val="num" w:pos="1440"/>
        </w:tabs>
        <w:ind w:left="1440" w:hanging="360"/>
      </w:pPr>
      <w:rPr>
        <w:rFonts w:ascii="Arial" w:hAnsi="Arial" w:hint="default"/>
      </w:rPr>
    </w:lvl>
    <w:lvl w:ilvl="2" w:tplc="F424C902" w:tentative="1">
      <w:start w:val="1"/>
      <w:numFmt w:val="bullet"/>
      <w:lvlText w:val="•"/>
      <w:lvlJc w:val="left"/>
      <w:pPr>
        <w:tabs>
          <w:tab w:val="num" w:pos="2160"/>
        </w:tabs>
        <w:ind w:left="2160" w:hanging="360"/>
      </w:pPr>
      <w:rPr>
        <w:rFonts w:ascii="Arial" w:hAnsi="Arial" w:hint="default"/>
      </w:rPr>
    </w:lvl>
    <w:lvl w:ilvl="3" w:tplc="0CB0179C" w:tentative="1">
      <w:start w:val="1"/>
      <w:numFmt w:val="bullet"/>
      <w:lvlText w:val="•"/>
      <w:lvlJc w:val="left"/>
      <w:pPr>
        <w:tabs>
          <w:tab w:val="num" w:pos="2880"/>
        </w:tabs>
        <w:ind w:left="2880" w:hanging="360"/>
      </w:pPr>
      <w:rPr>
        <w:rFonts w:ascii="Arial" w:hAnsi="Arial" w:hint="default"/>
      </w:rPr>
    </w:lvl>
    <w:lvl w:ilvl="4" w:tplc="177692B4" w:tentative="1">
      <w:start w:val="1"/>
      <w:numFmt w:val="bullet"/>
      <w:lvlText w:val="•"/>
      <w:lvlJc w:val="left"/>
      <w:pPr>
        <w:tabs>
          <w:tab w:val="num" w:pos="3600"/>
        </w:tabs>
        <w:ind w:left="3600" w:hanging="360"/>
      </w:pPr>
      <w:rPr>
        <w:rFonts w:ascii="Arial" w:hAnsi="Arial" w:hint="default"/>
      </w:rPr>
    </w:lvl>
    <w:lvl w:ilvl="5" w:tplc="9D3CAC6A" w:tentative="1">
      <w:start w:val="1"/>
      <w:numFmt w:val="bullet"/>
      <w:lvlText w:val="•"/>
      <w:lvlJc w:val="left"/>
      <w:pPr>
        <w:tabs>
          <w:tab w:val="num" w:pos="4320"/>
        </w:tabs>
        <w:ind w:left="4320" w:hanging="360"/>
      </w:pPr>
      <w:rPr>
        <w:rFonts w:ascii="Arial" w:hAnsi="Arial" w:hint="default"/>
      </w:rPr>
    </w:lvl>
    <w:lvl w:ilvl="6" w:tplc="D3AAC708" w:tentative="1">
      <w:start w:val="1"/>
      <w:numFmt w:val="bullet"/>
      <w:lvlText w:val="•"/>
      <w:lvlJc w:val="left"/>
      <w:pPr>
        <w:tabs>
          <w:tab w:val="num" w:pos="5040"/>
        </w:tabs>
        <w:ind w:left="5040" w:hanging="360"/>
      </w:pPr>
      <w:rPr>
        <w:rFonts w:ascii="Arial" w:hAnsi="Arial" w:hint="default"/>
      </w:rPr>
    </w:lvl>
    <w:lvl w:ilvl="7" w:tplc="F3C6860E" w:tentative="1">
      <w:start w:val="1"/>
      <w:numFmt w:val="bullet"/>
      <w:lvlText w:val="•"/>
      <w:lvlJc w:val="left"/>
      <w:pPr>
        <w:tabs>
          <w:tab w:val="num" w:pos="5760"/>
        </w:tabs>
        <w:ind w:left="5760" w:hanging="360"/>
      </w:pPr>
      <w:rPr>
        <w:rFonts w:ascii="Arial" w:hAnsi="Arial" w:hint="default"/>
      </w:rPr>
    </w:lvl>
    <w:lvl w:ilvl="8" w:tplc="45CAE6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BC7F8B"/>
    <w:multiLevelType w:val="hybridMultilevel"/>
    <w:tmpl w:val="88F235CA"/>
    <w:lvl w:ilvl="0" w:tplc="EEE4540E">
      <w:start w:val="1"/>
      <w:numFmt w:val="lowerLetter"/>
      <w:lvlText w:val="%1."/>
      <w:lvlJc w:val="left"/>
      <w:pPr>
        <w:tabs>
          <w:tab w:val="num" w:pos="720"/>
        </w:tabs>
        <w:ind w:left="720" w:hanging="360"/>
      </w:pPr>
    </w:lvl>
    <w:lvl w:ilvl="1" w:tplc="3704F6C6" w:tentative="1">
      <w:start w:val="1"/>
      <w:numFmt w:val="lowerLetter"/>
      <w:lvlText w:val="%2."/>
      <w:lvlJc w:val="left"/>
      <w:pPr>
        <w:tabs>
          <w:tab w:val="num" w:pos="1440"/>
        </w:tabs>
        <w:ind w:left="1440" w:hanging="360"/>
      </w:pPr>
    </w:lvl>
    <w:lvl w:ilvl="2" w:tplc="9468FF98" w:tentative="1">
      <w:start w:val="1"/>
      <w:numFmt w:val="lowerLetter"/>
      <w:lvlText w:val="%3."/>
      <w:lvlJc w:val="left"/>
      <w:pPr>
        <w:tabs>
          <w:tab w:val="num" w:pos="2160"/>
        </w:tabs>
        <w:ind w:left="2160" w:hanging="360"/>
      </w:pPr>
    </w:lvl>
    <w:lvl w:ilvl="3" w:tplc="07F0F3BA" w:tentative="1">
      <w:start w:val="1"/>
      <w:numFmt w:val="lowerLetter"/>
      <w:lvlText w:val="%4."/>
      <w:lvlJc w:val="left"/>
      <w:pPr>
        <w:tabs>
          <w:tab w:val="num" w:pos="2880"/>
        </w:tabs>
        <w:ind w:left="2880" w:hanging="360"/>
      </w:pPr>
    </w:lvl>
    <w:lvl w:ilvl="4" w:tplc="D1B0FE66" w:tentative="1">
      <w:start w:val="1"/>
      <w:numFmt w:val="lowerLetter"/>
      <w:lvlText w:val="%5."/>
      <w:lvlJc w:val="left"/>
      <w:pPr>
        <w:tabs>
          <w:tab w:val="num" w:pos="3600"/>
        </w:tabs>
        <w:ind w:left="3600" w:hanging="360"/>
      </w:pPr>
    </w:lvl>
    <w:lvl w:ilvl="5" w:tplc="38A6BEDA" w:tentative="1">
      <w:start w:val="1"/>
      <w:numFmt w:val="lowerLetter"/>
      <w:lvlText w:val="%6."/>
      <w:lvlJc w:val="left"/>
      <w:pPr>
        <w:tabs>
          <w:tab w:val="num" w:pos="4320"/>
        </w:tabs>
        <w:ind w:left="4320" w:hanging="360"/>
      </w:pPr>
    </w:lvl>
    <w:lvl w:ilvl="6" w:tplc="5D70E50C" w:tentative="1">
      <w:start w:val="1"/>
      <w:numFmt w:val="lowerLetter"/>
      <w:lvlText w:val="%7."/>
      <w:lvlJc w:val="left"/>
      <w:pPr>
        <w:tabs>
          <w:tab w:val="num" w:pos="5040"/>
        </w:tabs>
        <w:ind w:left="5040" w:hanging="360"/>
      </w:pPr>
    </w:lvl>
    <w:lvl w:ilvl="7" w:tplc="86329410" w:tentative="1">
      <w:start w:val="1"/>
      <w:numFmt w:val="lowerLetter"/>
      <w:lvlText w:val="%8."/>
      <w:lvlJc w:val="left"/>
      <w:pPr>
        <w:tabs>
          <w:tab w:val="num" w:pos="5760"/>
        </w:tabs>
        <w:ind w:left="5760" w:hanging="360"/>
      </w:pPr>
    </w:lvl>
    <w:lvl w:ilvl="8" w:tplc="D8E8B72E" w:tentative="1">
      <w:start w:val="1"/>
      <w:numFmt w:val="lowerLetter"/>
      <w:lvlText w:val="%9."/>
      <w:lvlJc w:val="left"/>
      <w:pPr>
        <w:tabs>
          <w:tab w:val="num" w:pos="6480"/>
        </w:tabs>
        <w:ind w:left="6480" w:hanging="360"/>
      </w:pPr>
    </w:lvl>
  </w:abstractNum>
  <w:abstractNum w:abstractNumId="10" w15:restartNumberingAfterBreak="0">
    <w:nsid w:val="38F41EA3"/>
    <w:multiLevelType w:val="hybridMultilevel"/>
    <w:tmpl w:val="1D70B6BC"/>
    <w:lvl w:ilvl="0" w:tplc="F28467C4">
      <w:start w:val="2"/>
      <w:numFmt w:val="decimal"/>
      <w:lvlText w:val="%1."/>
      <w:lvlJc w:val="left"/>
      <w:pPr>
        <w:tabs>
          <w:tab w:val="num" w:pos="720"/>
        </w:tabs>
        <w:ind w:left="720" w:hanging="360"/>
      </w:pPr>
    </w:lvl>
    <w:lvl w:ilvl="1" w:tplc="69E29A6C" w:tentative="1">
      <w:start w:val="1"/>
      <w:numFmt w:val="decimal"/>
      <w:lvlText w:val="%2."/>
      <w:lvlJc w:val="left"/>
      <w:pPr>
        <w:tabs>
          <w:tab w:val="num" w:pos="1440"/>
        </w:tabs>
        <w:ind w:left="1440" w:hanging="360"/>
      </w:pPr>
    </w:lvl>
    <w:lvl w:ilvl="2" w:tplc="BCFCC568" w:tentative="1">
      <w:start w:val="1"/>
      <w:numFmt w:val="decimal"/>
      <w:lvlText w:val="%3."/>
      <w:lvlJc w:val="left"/>
      <w:pPr>
        <w:tabs>
          <w:tab w:val="num" w:pos="2160"/>
        </w:tabs>
        <w:ind w:left="2160" w:hanging="360"/>
      </w:pPr>
    </w:lvl>
    <w:lvl w:ilvl="3" w:tplc="D4D8EC04" w:tentative="1">
      <w:start w:val="1"/>
      <w:numFmt w:val="decimal"/>
      <w:lvlText w:val="%4."/>
      <w:lvlJc w:val="left"/>
      <w:pPr>
        <w:tabs>
          <w:tab w:val="num" w:pos="2880"/>
        </w:tabs>
        <w:ind w:left="2880" w:hanging="360"/>
      </w:pPr>
    </w:lvl>
    <w:lvl w:ilvl="4" w:tplc="04940A74" w:tentative="1">
      <w:start w:val="1"/>
      <w:numFmt w:val="decimal"/>
      <w:lvlText w:val="%5."/>
      <w:lvlJc w:val="left"/>
      <w:pPr>
        <w:tabs>
          <w:tab w:val="num" w:pos="3600"/>
        </w:tabs>
        <w:ind w:left="3600" w:hanging="360"/>
      </w:pPr>
    </w:lvl>
    <w:lvl w:ilvl="5" w:tplc="53B00782" w:tentative="1">
      <w:start w:val="1"/>
      <w:numFmt w:val="decimal"/>
      <w:lvlText w:val="%6."/>
      <w:lvlJc w:val="left"/>
      <w:pPr>
        <w:tabs>
          <w:tab w:val="num" w:pos="4320"/>
        </w:tabs>
        <w:ind w:left="4320" w:hanging="360"/>
      </w:pPr>
    </w:lvl>
    <w:lvl w:ilvl="6" w:tplc="7C70443E" w:tentative="1">
      <w:start w:val="1"/>
      <w:numFmt w:val="decimal"/>
      <w:lvlText w:val="%7."/>
      <w:lvlJc w:val="left"/>
      <w:pPr>
        <w:tabs>
          <w:tab w:val="num" w:pos="5040"/>
        </w:tabs>
        <w:ind w:left="5040" w:hanging="360"/>
      </w:pPr>
    </w:lvl>
    <w:lvl w:ilvl="7" w:tplc="8098C9CC" w:tentative="1">
      <w:start w:val="1"/>
      <w:numFmt w:val="decimal"/>
      <w:lvlText w:val="%8."/>
      <w:lvlJc w:val="left"/>
      <w:pPr>
        <w:tabs>
          <w:tab w:val="num" w:pos="5760"/>
        </w:tabs>
        <w:ind w:left="5760" w:hanging="360"/>
      </w:pPr>
    </w:lvl>
    <w:lvl w:ilvl="8" w:tplc="286C2A28" w:tentative="1">
      <w:start w:val="1"/>
      <w:numFmt w:val="decimal"/>
      <w:lvlText w:val="%9."/>
      <w:lvlJc w:val="left"/>
      <w:pPr>
        <w:tabs>
          <w:tab w:val="num" w:pos="6480"/>
        </w:tabs>
        <w:ind w:left="6480" w:hanging="360"/>
      </w:pPr>
    </w:lvl>
  </w:abstractNum>
  <w:abstractNum w:abstractNumId="11" w15:restartNumberingAfterBreak="0">
    <w:nsid w:val="5432367E"/>
    <w:multiLevelType w:val="multilevel"/>
    <w:tmpl w:val="63D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C4260"/>
    <w:multiLevelType w:val="hybridMultilevel"/>
    <w:tmpl w:val="BF165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877E77"/>
    <w:multiLevelType w:val="hybridMultilevel"/>
    <w:tmpl w:val="C6C06DEC"/>
    <w:lvl w:ilvl="0" w:tplc="5CEE7910">
      <w:start w:val="1"/>
      <w:numFmt w:val="bullet"/>
      <w:lvlText w:val="•"/>
      <w:lvlJc w:val="left"/>
      <w:pPr>
        <w:tabs>
          <w:tab w:val="num" w:pos="720"/>
        </w:tabs>
        <w:ind w:left="720" w:hanging="360"/>
      </w:pPr>
      <w:rPr>
        <w:rFonts w:ascii="Arial" w:hAnsi="Arial" w:hint="default"/>
      </w:rPr>
    </w:lvl>
    <w:lvl w:ilvl="1" w:tplc="DE5C0D30" w:tentative="1">
      <w:start w:val="1"/>
      <w:numFmt w:val="bullet"/>
      <w:lvlText w:val="•"/>
      <w:lvlJc w:val="left"/>
      <w:pPr>
        <w:tabs>
          <w:tab w:val="num" w:pos="1440"/>
        </w:tabs>
        <w:ind w:left="1440" w:hanging="360"/>
      </w:pPr>
      <w:rPr>
        <w:rFonts w:ascii="Arial" w:hAnsi="Arial" w:hint="default"/>
      </w:rPr>
    </w:lvl>
    <w:lvl w:ilvl="2" w:tplc="62D84C78" w:tentative="1">
      <w:start w:val="1"/>
      <w:numFmt w:val="bullet"/>
      <w:lvlText w:val="•"/>
      <w:lvlJc w:val="left"/>
      <w:pPr>
        <w:tabs>
          <w:tab w:val="num" w:pos="2160"/>
        </w:tabs>
        <w:ind w:left="2160" w:hanging="360"/>
      </w:pPr>
      <w:rPr>
        <w:rFonts w:ascii="Arial" w:hAnsi="Arial" w:hint="default"/>
      </w:rPr>
    </w:lvl>
    <w:lvl w:ilvl="3" w:tplc="EDC2B874" w:tentative="1">
      <w:start w:val="1"/>
      <w:numFmt w:val="bullet"/>
      <w:lvlText w:val="•"/>
      <w:lvlJc w:val="left"/>
      <w:pPr>
        <w:tabs>
          <w:tab w:val="num" w:pos="2880"/>
        </w:tabs>
        <w:ind w:left="2880" w:hanging="360"/>
      </w:pPr>
      <w:rPr>
        <w:rFonts w:ascii="Arial" w:hAnsi="Arial" w:hint="default"/>
      </w:rPr>
    </w:lvl>
    <w:lvl w:ilvl="4" w:tplc="B71AFC42" w:tentative="1">
      <w:start w:val="1"/>
      <w:numFmt w:val="bullet"/>
      <w:lvlText w:val="•"/>
      <w:lvlJc w:val="left"/>
      <w:pPr>
        <w:tabs>
          <w:tab w:val="num" w:pos="3600"/>
        </w:tabs>
        <w:ind w:left="3600" w:hanging="360"/>
      </w:pPr>
      <w:rPr>
        <w:rFonts w:ascii="Arial" w:hAnsi="Arial" w:hint="default"/>
      </w:rPr>
    </w:lvl>
    <w:lvl w:ilvl="5" w:tplc="F66AD27A" w:tentative="1">
      <w:start w:val="1"/>
      <w:numFmt w:val="bullet"/>
      <w:lvlText w:val="•"/>
      <w:lvlJc w:val="left"/>
      <w:pPr>
        <w:tabs>
          <w:tab w:val="num" w:pos="4320"/>
        </w:tabs>
        <w:ind w:left="4320" w:hanging="360"/>
      </w:pPr>
      <w:rPr>
        <w:rFonts w:ascii="Arial" w:hAnsi="Arial" w:hint="default"/>
      </w:rPr>
    </w:lvl>
    <w:lvl w:ilvl="6" w:tplc="32CC3E40" w:tentative="1">
      <w:start w:val="1"/>
      <w:numFmt w:val="bullet"/>
      <w:lvlText w:val="•"/>
      <w:lvlJc w:val="left"/>
      <w:pPr>
        <w:tabs>
          <w:tab w:val="num" w:pos="5040"/>
        </w:tabs>
        <w:ind w:left="5040" w:hanging="360"/>
      </w:pPr>
      <w:rPr>
        <w:rFonts w:ascii="Arial" w:hAnsi="Arial" w:hint="default"/>
      </w:rPr>
    </w:lvl>
    <w:lvl w:ilvl="7" w:tplc="A0123A78" w:tentative="1">
      <w:start w:val="1"/>
      <w:numFmt w:val="bullet"/>
      <w:lvlText w:val="•"/>
      <w:lvlJc w:val="left"/>
      <w:pPr>
        <w:tabs>
          <w:tab w:val="num" w:pos="5760"/>
        </w:tabs>
        <w:ind w:left="5760" w:hanging="360"/>
      </w:pPr>
      <w:rPr>
        <w:rFonts w:ascii="Arial" w:hAnsi="Arial" w:hint="default"/>
      </w:rPr>
    </w:lvl>
    <w:lvl w:ilvl="8" w:tplc="A120B75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A20FF0"/>
    <w:multiLevelType w:val="hybridMultilevel"/>
    <w:tmpl w:val="CC30F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21BD0"/>
    <w:multiLevelType w:val="multilevel"/>
    <w:tmpl w:val="54E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9597043">
    <w:abstractNumId w:val="12"/>
  </w:num>
  <w:num w:numId="2" w16cid:durableId="565186172">
    <w:abstractNumId w:val="15"/>
  </w:num>
  <w:num w:numId="3" w16cid:durableId="1728724779">
    <w:abstractNumId w:val="1"/>
  </w:num>
  <w:num w:numId="4" w16cid:durableId="503476359">
    <w:abstractNumId w:val="11"/>
  </w:num>
  <w:num w:numId="5" w16cid:durableId="747389074">
    <w:abstractNumId w:val="9"/>
  </w:num>
  <w:num w:numId="6" w16cid:durableId="1507595206">
    <w:abstractNumId w:val="3"/>
  </w:num>
  <w:num w:numId="7" w16cid:durableId="1932739830">
    <w:abstractNumId w:val="6"/>
  </w:num>
  <w:num w:numId="8" w16cid:durableId="1761828621">
    <w:abstractNumId w:val="10"/>
  </w:num>
  <w:num w:numId="9" w16cid:durableId="1224759354">
    <w:abstractNumId w:val="14"/>
  </w:num>
  <w:num w:numId="10" w16cid:durableId="846672454">
    <w:abstractNumId w:val="8"/>
  </w:num>
  <w:num w:numId="11" w16cid:durableId="1748112666">
    <w:abstractNumId w:val="5"/>
  </w:num>
  <w:num w:numId="12" w16cid:durableId="1153136334">
    <w:abstractNumId w:val="13"/>
  </w:num>
  <w:num w:numId="13" w16cid:durableId="443160945">
    <w:abstractNumId w:val="7"/>
  </w:num>
  <w:num w:numId="14" w16cid:durableId="100954262">
    <w:abstractNumId w:val="0"/>
  </w:num>
  <w:num w:numId="15" w16cid:durableId="641154402">
    <w:abstractNumId w:val="2"/>
  </w:num>
  <w:num w:numId="16" w16cid:durableId="296767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44"/>
    <w:rsid w:val="000B5F5B"/>
    <w:rsid w:val="00112B4A"/>
    <w:rsid w:val="00122147"/>
    <w:rsid w:val="002C758B"/>
    <w:rsid w:val="003114EA"/>
    <w:rsid w:val="00362EFB"/>
    <w:rsid w:val="003A26C5"/>
    <w:rsid w:val="003F413E"/>
    <w:rsid w:val="00481479"/>
    <w:rsid w:val="004E2091"/>
    <w:rsid w:val="004E6D66"/>
    <w:rsid w:val="005C7744"/>
    <w:rsid w:val="00676E72"/>
    <w:rsid w:val="00753166"/>
    <w:rsid w:val="00791168"/>
    <w:rsid w:val="007D14DD"/>
    <w:rsid w:val="007E251D"/>
    <w:rsid w:val="008517B2"/>
    <w:rsid w:val="0090324B"/>
    <w:rsid w:val="009D25BB"/>
    <w:rsid w:val="00A71BFB"/>
    <w:rsid w:val="00CA321E"/>
    <w:rsid w:val="00D85DAF"/>
    <w:rsid w:val="00DA77FC"/>
    <w:rsid w:val="00DD36F3"/>
    <w:rsid w:val="00EB12A0"/>
    <w:rsid w:val="00F20A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263F"/>
  <w15:chartTrackingRefBased/>
  <w15:docId w15:val="{00B8E9B9-FE83-4124-921A-E8558BCC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81479"/>
  </w:style>
  <w:style w:type="character" w:styleId="Hyperlink">
    <w:name w:val="Hyperlink"/>
    <w:basedOn w:val="DefaultParagraphFont"/>
    <w:uiPriority w:val="99"/>
    <w:semiHidden/>
    <w:unhideWhenUsed/>
    <w:rsid w:val="00481479"/>
    <w:rPr>
      <w:color w:val="0000FF"/>
      <w:u w:val="single"/>
    </w:rPr>
  </w:style>
  <w:style w:type="character" w:styleId="FollowedHyperlink">
    <w:name w:val="FollowedHyperlink"/>
    <w:basedOn w:val="DefaultParagraphFont"/>
    <w:uiPriority w:val="99"/>
    <w:semiHidden/>
    <w:unhideWhenUsed/>
    <w:rsid w:val="00481479"/>
    <w:rPr>
      <w:color w:val="954F72" w:themeColor="followedHyperlink"/>
      <w:u w:val="single"/>
    </w:rPr>
  </w:style>
  <w:style w:type="paragraph" w:styleId="ListParagraph">
    <w:name w:val="List Paragraph"/>
    <w:basedOn w:val="Normal"/>
    <w:uiPriority w:val="34"/>
    <w:qFormat/>
    <w:rsid w:val="00CA321E"/>
    <w:pPr>
      <w:ind w:left="720"/>
      <w:contextualSpacing/>
    </w:pPr>
  </w:style>
  <w:style w:type="paragraph" w:styleId="NoSpacing">
    <w:name w:val="No Spacing"/>
    <w:uiPriority w:val="1"/>
    <w:qFormat/>
    <w:rsid w:val="004E2091"/>
    <w:pPr>
      <w:spacing w:after="0" w:line="240" w:lineRule="auto"/>
    </w:pPr>
  </w:style>
  <w:style w:type="paragraph" w:styleId="FootnoteText">
    <w:name w:val="footnote text"/>
    <w:basedOn w:val="Normal"/>
    <w:link w:val="FootnoteTextChar"/>
    <w:uiPriority w:val="99"/>
    <w:unhideWhenUsed/>
    <w:rsid w:val="002C758B"/>
    <w:pPr>
      <w:spacing w:after="0" w:line="240" w:lineRule="auto"/>
    </w:pPr>
    <w:rPr>
      <w:sz w:val="20"/>
      <w:szCs w:val="20"/>
    </w:rPr>
  </w:style>
  <w:style w:type="character" w:customStyle="1" w:styleId="FootnoteTextChar">
    <w:name w:val="Footnote Text Char"/>
    <w:basedOn w:val="DefaultParagraphFont"/>
    <w:link w:val="FootnoteText"/>
    <w:uiPriority w:val="99"/>
    <w:rsid w:val="002C758B"/>
    <w:rPr>
      <w:sz w:val="20"/>
      <w:szCs w:val="20"/>
    </w:rPr>
  </w:style>
  <w:style w:type="character" w:styleId="FootnoteReference">
    <w:name w:val="footnote reference"/>
    <w:basedOn w:val="DefaultParagraphFont"/>
    <w:uiPriority w:val="99"/>
    <w:semiHidden/>
    <w:unhideWhenUsed/>
    <w:rsid w:val="002C758B"/>
    <w:rPr>
      <w:vertAlign w:val="superscript"/>
    </w:rPr>
  </w:style>
  <w:style w:type="paragraph" w:styleId="Header">
    <w:name w:val="header"/>
    <w:basedOn w:val="Normal"/>
    <w:link w:val="HeaderChar"/>
    <w:uiPriority w:val="99"/>
    <w:unhideWhenUsed/>
    <w:rsid w:val="00851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7B2"/>
  </w:style>
  <w:style w:type="paragraph" w:styleId="Footer">
    <w:name w:val="footer"/>
    <w:basedOn w:val="Normal"/>
    <w:link w:val="FooterChar"/>
    <w:uiPriority w:val="99"/>
    <w:unhideWhenUsed/>
    <w:rsid w:val="00851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0139">
      <w:bodyDiv w:val="1"/>
      <w:marLeft w:val="0"/>
      <w:marRight w:val="0"/>
      <w:marTop w:val="0"/>
      <w:marBottom w:val="0"/>
      <w:divBdr>
        <w:top w:val="none" w:sz="0" w:space="0" w:color="auto"/>
        <w:left w:val="none" w:sz="0" w:space="0" w:color="auto"/>
        <w:bottom w:val="none" w:sz="0" w:space="0" w:color="auto"/>
        <w:right w:val="none" w:sz="0" w:space="0" w:color="auto"/>
      </w:divBdr>
    </w:div>
    <w:div w:id="213466286">
      <w:bodyDiv w:val="1"/>
      <w:marLeft w:val="0"/>
      <w:marRight w:val="0"/>
      <w:marTop w:val="0"/>
      <w:marBottom w:val="0"/>
      <w:divBdr>
        <w:top w:val="none" w:sz="0" w:space="0" w:color="auto"/>
        <w:left w:val="none" w:sz="0" w:space="0" w:color="auto"/>
        <w:bottom w:val="none" w:sz="0" w:space="0" w:color="auto"/>
        <w:right w:val="none" w:sz="0" w:space="0" w:color="auto"/>
      </w:divBdr>
      <w:divsChild>
        <w:div w:id="1059864054">
          <w:marLeft w:val="216"/>
          <w:marRight w:val="0"/>
          <w:marTop w:val="0"/>
          <w:marBottom w:val="0"/>
          <w:divBdr>
            <w:top w:val="none" w:sz="0" w:space="0" w:color="auto"/>
            <w:left w:val="none" w:sz="0" w:space="0" w:color="auto"/>
            <w:bottom w:val="none" w:sz="0" w:space="0" w:color="auto"/>
            <w:right w:val="none" w:sz="0" w:space="0" w:color="auto"/>
          </w:divBdr>
        </w:div>
        <w:div w:id="1760054195">
          <w:marLeft w:val="216"/>
          <w:marRight w:val="0"/>
          <w:marTop w:val="0"/>
          <w:marBottom w:val="0"/>
          <w:divBdr>
            <w:top w:val="none" w:sz="0" w:space="0" w:color="auto"/>
            <w:left w:val="none" w:sz="0" w:space="0" w:color="auto"/>
            <w:bottom w:val="none" w:sz="0" w:space="0" w:color="auto"/>
            <w:right w:val="none" w:sz="0" w:space="0" w:color="auto"/>
          </w:divBdr>
        </w:div>
        <w:div w:id="539900657">
          <w:marLeft w:val="216"/>
          <w:marRight w:val="0"/>
          <w:marTop w:val="0"/>
          <w:marBottom w:val="0"/>
          <w:divBdr>
            <w:top w:val="none" w:sz="0" w:space="0" w:color="auto"/>
            <w:left w:val="none" w:sz="0" w:space="0" w:color="auto"/>
            <w:bottom w:val="none" w:sz="0" w:space="0" w:color="auto"/>
            <w:right w:val="none" w:sz="0" w:space="0" w:color="auto"/>
          </w:divBdr>
        </w:div>
        <w:div w:id="1567690595">
          <w:marLeft w:val="216"/>
          <w:marRight w:val="0"/>
          <w:marTop w:val="0"/>
          <w:marBottom w:val="0"/>
          <w:divBdr>
            <w:top w:val="none" w:sz="0" w:space="0" w:color="auto"/>
            <w:left w:val="none" w:sz="0" w:space="0" w:color="auto"/>
            <w:bottom w:val="none" w:sz="0" w:space="0" w:color="auto"/>
            <w:right w:val="none" w:sz="0" w:space="0" w:color="auto"/>
          </w:divBdr>
        </w:div>
        <w:div w:id="485437005">
          <w:marLeft w:val="216"/>
          <w:marRight w:val="0"/>
          <w:marTop w:val="0"/>
          <w:marBottom w:val="0"/>
          <w:divBdr>
            <w:top w:val="none" w:sz="0" w:space="0" w:color="auto"/>
            <w:left w:val="none" w:sz="0" w:space="0" w:color="auto"/>
            <w:bottom w:val="none" w:sz="0" w:space="0" w:color="auto"/>
            <w:right w:val="none" w:sz="0" w:space="0" w:color="auto"/>
          </w:divBdr>
        </w:div>
        <w:div w:id="243535466">
          <w:marLeft w:val="216"/>
          <w:marRight w:val="0"/>
          <w:marTop w:val="0"/>
          <w:marBottom w:val="0"/>
          <w:divBdr>
            <w:top w:val="none" w:sz="0" w:space="0" w:color="auto"/>
            <w:left w:val="none" w:sz="0" w:space="0" w:color="auto"/>
            <w:bottom w:val="none" w:sz="0" w:space="0" w:color="auto"/>
            <w:right w:val="none" w:sz="0" w:space="0" w:color="auto"/>
          </w:divBdr>
        </w:div>
        <w:div w:id="961962565">
          <w:marLeft w:val="216"/>
          <w:marRight w:val="0"/>
          <w:marTop w:val="0"/>
          <w:marBottom w:val="0"/>
          <w:divBdr>
            <w:top w:val="none" w:sz="0" w:space="0" w:color="auto"/>
            <w:left w:val="none" w:sz="0" w:space="0" w:color="auto"/>
            <w:bottom w:val="none" w:sz="0" w:space="0" w:color="auto"/>
            <w:right w:val="none" w:sz="0" w:space="0" w:color="auto"/>
          </w:divBdr>
        </w:div>
        <w:div w:id="2000186125">
          <w:marLeft w:val="274"/>
          <w:marRight w:val="0"/>
          <w:marTop w:val="0"/>
          <w:marBottom w:val="0"/>
          <w:divBdr>
            <w:top w:val="none" w:sz="0" w:space="0" w:color="auto"/>
            <w:left w:val="none" w:sz="0" w:space="0" w:color="auto"/>
            <w:bottom w:val="none" w:sz="0" w:space="0" w:color="auto"/>
            <w:right w:val="none" w:sz="0" w:space="0" w:color="auto"/>
          </w:divBdr>
        </w:div>
        <w:div w:id="1986422220">
          <w:marLeft w:val="274"/>
          <w:marRight w:val="0"/>
          <w:marTop w:val="0"/>
          <w:marBottom w:val="0"/>
          <w:divBdr>
            <w:top w:val="none" w:sz="0" w:space="0" w:color="auto"/>
            <w:left w:val="none" w:sz="0" w:space="0" w:color="auto"/>
            <w:bottom w:val="none" w:sz="0" w:space="0" w:color="auto"/>
            <w:right w:val="none" w:sz="0" w:space="0" w:color="auto"/>
          </w:divBdr>
        </w:div>
        <w:div w:id="1494372229">
          <w:marLeft w:val="274"/>
          <w:marRight w:val="0"/>
          <w:marTop w:val="0"/>
          <w:marBottom w:val="0"/>
          <w:divBdr>
            <w:top w:val="none" w:sz="0" w:space="0" w:color="auto"/>
            <w:left w:val="none" w:sz="0" w:space="0" w:color="auto"/>
            <w:bottom w:val="none" w:sz="0" w:space="0" w:color="auto"/>
            <w:right w:val="none" w:sz="0" w:space="0" w:color="auto"/>
          </w:divBdr>
        </w:div>
        <w:div w:id="925843490">
          <w:marLeft w:val="274"/>
          <w:marRight w:val="0"/>
          <w:marTop w:val="0"/>
          <w:marBottom w:val="0"/>
          <w:divBdr>
            <w:top w:val="none" w:sz="0" w:space="0" w:color="auto"/>
            <w:left w:val="none" w:sz="0" w:space="0" w:color="auto"/>
            <w:bottom w:val="none" w:sz="0" w:space="0" w:color="auto"/>
            <w:right w:val="none" w:sz="0" w:space="0" w:color="auto"/>
          </w:divBdr>
        </w:div>
        <w:div w:id="1626350033">
          <w:marLeft w:val="274"/>
          <w:marRight w:val="0"/>
          <w:marTop w:val="0"/>
          <w:marBottom w:val="0"/>
          <w:divBdr>
            <w:top w:val="none" w:sz="0" w:space="0" w:color="auto"/>
            <w:left w:val="none" w:sz="0" w:space="0" w:color="auto"/>
            <w:bottom w:val="none" w:sz="0" w:space="0" w:color="auto"/>
            <w:right w:val="none" w:sz="0" w:space="0" w:color="auto"/>
          </w:divBdr>
        </w:div>
        <w:div w:id="1621378655">
          <w:marLeft w:val="274"/>
          <w:marRight w:val="0"/>
          <w:marTop w:val="0"/>
          <w:marBottom w:val="0"/>
          <w:divBdr>
            <w:top w:val="none" w:sz="0" w:space="0" w:color="auto"/>
            <w:left w:val="none" w:sz="0" w:space="0" w:color="auto"/>
            <w:bottom w:val="none" w:sz="0" w:space="0" w:color="auto"/>
            <w:right w:val="none" w:sz="0" w:space="0" w:color="auto"/>
          </w:divBdr>
        </w:div>
        <w:div w:id="433326909">
          <w:marLeft w:val="274"/>
          <w:marRight w:val="0"/>
          <w:marTop w:val="0"/>
          <w:marBottom w:val="0"/>
          <w:divBdr>
            <w:top w:val="none" w:sz="0" w:space="0" w:color="auto"/>
            <w:left w:val="none" w:sz="0" w:space="0" w:color="auto"/>
            <w:bottom w:val="none" w:sz="0" w:space="0" w:color="auto"/>
            <w:right w:val="none" w:sz="0" w:space="0" w:color="auto"/>
          </w:divBdr>
        </w:div>
        <w:div w:id="85778">
          <w:marLeft w:val="274"/>
          <w:marRight w:val="0"/>
          <w:marTop w:val="0"/>
          <w:marBottom w:val="0"/>
          <w:divBdr>
            <w:top w:val="none" w:sz="0" w:space="0" w:color="auto"/>
            <w:left w:val="none" w:sz="0" w:space="0" w:color="auto"/>
            <w:bottom w:val="none" w:sz="0" w:space="0" w:color="auto"/>
            <w:right w:val="none" w:sz="0" w:space="0" w:color="auto"/>
          </w:divBdr>
        </w:div>
        <w:div w:id="2040933922">
          <w:marLeft w:val="274"/>
          <w:marRight w:val="0"/>
          <w:marTop w:val="0"/>
          <w:marBottom w:val="0"/>
          <w:divBdr>
            <w:top w:val="none" w:sz="0" w:space="0" w:color="auto"/>
            <w:left w:val="none" w:sz="0" w:space="0" w:color="auto"/>
            <w:bottom w:val="none" w:sz="0" w:space="0" w:color="auto"/>
            <w:right w:val="none" w:sz="0" w:space="0" w:color="auto"/>
          </w:divBdr>
        </w:div>
      </w:divsChild>
    </w:div>
    <w:div w:id="347801040">
      <w:bodyDiv w:val="1"/>
      <w:marLeft w:val="0"/>
      <w:marRight w:val="0"/>
      <w:marTop w:val="0"/>
      <w:marBottom w:val="0"/>
      <w:divBdr>
        <w:top w:val="none" w:sz="0" w:space="0" w:color="auto"/>
        <w:left w:val="none" w:sz="0" w:space="0" w:color="auto"/>
        <w:bottom w:val="none" w:sz="0" w:space="0" w:color="auto"/>
        <w:right w:val="none" w:sz="0" w:space="0" w:color="auto"/>
      </w:divBdr>
    </w:div>
    <w:div w:id="890535063">
      <w:bodyDiv w:val="1"/>
      <w:marLeft w:val="0"/>
      <w:marRight w:val="0"/>
      <w:marTop w:val="0"/>
      <w:marBottom w:val="0"/>
      <w:divBdr>
        <w:top w:val="none" w:sz="0" w:space="0" w:color="auto"/>
        <w:left w:val="none" w:sz="0" w:space="0" w:color="auto"/>
        <w:bottom w:val="none" w:sz="0" w:space="0" w:color="auto"/>
        <w:right w:val="none" w:sz="0" w:space="0" w:color="auto"/>
      </w:divBdr>
      <w:divsChild>
        <w:div w:id="1550219609">
          <w:marLeft w:val="14"/>
          <w:marRight w:val="0"/>
          <w:marTop w:val="0"/>
          <w:marBottom w:val="0"/>
          <w:divBdr>
            <w:top w:val="none" w:sz="0" w:space="0" w:color="auto"/>
            <w:left w:val="none" w:sz="0" w:space="0" w:color="auto"/>
            <w:bottom w:val="none" w:sz="0" w:space="0" w:color="auto"/>
            <w:right w:val="none" w:sz="0" w:space="0" w:color="auto"/>
          </w:divBdr>
        </w:div>
        <w:div w:id="1844782237">
          <w:marLeft w:val="144"/>
          <w:marRight w:val="0"/>
          <w:marTop w:val="0"/>
          <w:marBottom w:val="0"/>
          <w:divBdr>
            <w:top w:val="none" w:sz="0" w:space="0" w:color="auto"/>
            <w:left w:val="none" w:sz="0" w:space="0" w:color="auto"/>
            <w:bottom w:val="none" w:sz="0" w:space="0" w:color="auto"/>
            <w:right w:val="none" w:sz="0" w:space="0" w:color="auto"/>
          </w:divBdr>
        </w:div>
      </w:divsChild>
    </w:div>
    <w:div w:id="1031371791">
      <w:bodyDiv w:val="1"/>
      <w:marLeft w:val="0"/>
      <w:marRight w:val="0"/>
      <w:marTop w:val="0"/>
      <w:marBottom w:val="0"/>
      <w:divBdr>
        <w:top w:val="none" w:sz="0" w:space="0" w:color="auto"/>
        <w:left w:val="none" w:sz="0" w:space="0" w:color="auto"/>
        <w:bottom w:val="none" w:sz="0" w:space="0" w:color="auto"/>
        <w:right w:val="none" w:sz="0" w:space="0" w:color="auto"/>
      </w:divBdr>
      <w:divsChild>
        <w:div w:id="1346975648">
          <w:marLeft w:val="360"/>
          <w:marRight w:val="0"/>
          <w:marTop w:val="0"/>
          <w:marBottom w:val="0"/>
          <w:divBdr>
            <w:top w:val="none" w:sz="0" w:space="0" w:color="auto"/>
            <w:left w:val="none" w:sz="0" w:space="0" w:color="auto"/>
            <w:bottom w:val="none" w:sz="0" w:space="0" w:color="auto"/>
            <w:right w:val="none" w:sz="0" w:space="0" w:color="auto"/>
          </w:divBdr>
        </w:div>
        <w:div w:id="1521352763">
          <w:marLeft w:val="360"/>
          <w:marRight w:val="0"/>
          <w:marTop w:val="0"/>
          <w:marBottom w:val="0"/>
          <w:divBdr>
            <w:top w:val="none" w:sz="0" w:space="0" w:color="auto"/>
            <w:left w:val="none" w:sz="0" w:space="0" w:color="auto"/>
            <w:bottom w:val="none" w:sz="0" w:space="0" w:color="auto"/>
            <w:right w:val="none" w:sz="0" w:space="0" w:color="auto"/>
          </w:divBdr>
        </w:div>
        <w:div w:id="285812747">
          <w:marLeft w:val="360"/>
          <w:marRight w:val="0"/>
          <w:marTop w:val="0"/>
          <w:marBottom w:val="0"/>
          <w:divBdr>
            <w:top w:val="none" w:sz="0" w:space="0" w:color="auto"/>
            <w:left w:val="none" w:sz="0" w:space="0" w:color="auto"/>
            <w:bottom w:val="none" w:sz="0" w:space="0" w:color="auto"/>
            <w:right w:val="none" w:sz="0" w:space="0" w:color="auto"/>
          </w:divBdr>
        </w:div>
        <w:div w:id="1883133416">
          <w:marLeft w:val="360"/>
          <w:marRight w:val="0"/>
          <w:marTop w:val="0"/>
          <w:marBottom w:val="0"/>
          <w:divBdr>
            <w:top w:val="none" w:sz="0" w:space="0" w:color="auto"/>
            <w:left w:val="none" w:sz="0" w:space="0" w:color="auto"/>
            <w:bottom w:val="none" w:sz="0" w:space="0" w:color="auto"/>
            <w:right w:val="none" w:sz="0" w:space="0" w:color="auto"/>
          </w:divBdr>
        </w:div>
      </w:divsChild>
    </w:div>
    <w:div w:id="1100638526">
      <w:bodyDiv w:val="1"/>
      <w:marLeft w:val="0"/>
      <w:marRight w:val="0"/>
      <w:marTop w:val="0"/>
      <w:marBottom w:val="0"/>
      <w:divBdr>
        <w:top w:val="none" w:sz="0" w:space="0" w:color="auto"/>
        <w:left w:val="none" w:sz="0" w:space="0" w:color="auto"/>
        <w:bottom w:val="none" w:sz="0" w:space="0" w:color="auto"/>
        <w:right w:val="none" w:sz="0" w:space="0" w:color="auto"/>
      </w:divBdr>
    </w:div>
    <w:div w:id="1175027394">
      <w:bodyDiv w:val="1"/>
      <w:marLeft w:val="0"/>
      <w:marRight w:val="0"/>
      <w:marTop w:val="0"/>
      <w:marBottom w:val="0"/>
      <w:divBdr>
        <w:top w:val="none" w:sz="0" w:space="0" w:color="auto"/>
        <w:left w:val="none" w:sz="0" w:space="0" w:color="auto"/>
        <w:bottom w:val="none" w:sz="0" w:space="0" w:color="auto"/>
        <w:right w:val="none" w:sz="0" w:space="0" w:color="auto"/>
      </w:divBdr>
      <w:divsChild>
        <w:div w:id="1808668172">
          <w:marLeft w:val="576"/>
          <w:marRight w:val="0"/>
          <w:marTop w:val="0"/>
          <w:marBottom w:val="0"/>
          <w:divBdr>
            <w:top w:val="none" w:sz="0" w:space="0" w:color="auto"/>
            <w:left w:val="none" w:sz="0" w:space="0" w:color="auto"/>
            <w:bottom w:val="none" w:sz="0" w:space="0" w:color="auto"/>
            <w:right w:val="none" w:sz="0" w:space="0" w:color="auto"/>
          </w:divBdr>
        </w:div>
      </w:divsChild>
    </w:div>
    <w:div w:id="1284116367">
      <w:bodyDiv w:val="1"/>
      <w:marLeft w:val="0"/>
      <w:marRight w:val="0"/>
      <w:marTop w:val="0"/>
      <w:marBottom w:val="0"/>
      <w:divBdr>
        <w:top w:val="none" w:sz="0" w:space="0" w:color="auto"/>
        <w:left w:val="none" w:sz="0" w:space="0" w:color="auto"/>
        <w:bottom w:val="none" w:sz="0" w:space="0" w:color="auto"/>
        <w:right w:val="none" w:sz="0" w:space="0" w:color="auto"/>
      </w:divBdr>
    </w:div>
    <w:div w:id="1337155259">
      <w:bodyDiv w:val="1"/>
      <w:marLeft w:val="0"/>
      <w:marRight w:val="0"/>
      <w:marTop w:val="0"/>
      <w:marBottom w:val="0"/>
      <w:divBdr>
        <w:top w:val="none" w:sz="0" w:space="0" w:color="auto"/>
        <w:left w:val="none" w:sz="0" w:space="0" w:color="auto"/>
        <w:bottom w:val="none" w:sz="0" w:space="0" w:color="auto"/>
        <w:right w:val="none" w:sz="0" w:space="0" w:color="auto"/>
      </w:divBdr>
    </w:div>
    <w:div w:id="1383363814">
      <w:bodyDiv w:val="1"/>
      <w:marLeft w:val="0"/>
      <w:marRight w:val="0"/>
      <w:marTop w:val="0"/>
      <w:marBottom w:val="0"/>
      <w:divBdr>
        <w:top w:val="none" w:sz="0" w:space="0" w:color="auto"/>
        <w:left w:val="none" w:sz="0" w:space="0" w:color="auto"/>
        <w:bottom w:val="none" w:sz="0" w:space="0" w:color="auto"/>
        <w:right w:val="none" w:sz="0" w:space="0" w:color="auto"/>
      </w:divBdr>
    </w:div>
    <w:div w:id="1590234101">
      <w:bodyDiv w:val="1"/>
      <w:marLeft w:val="0"/>
      <w:marRight w:val="0"/>
      <w:marTop w:val="0"/>
      <w:marBottom w:val="0"/>
      <w:divBdr>
        <w:top w:val="none" w:sz="0" w:space="0" w:color="auto"/>
        <w:left w:val="none" w:sz="0" w:space="0" w:color="auto"/>
        <w:bottom w:val="none" w:sz="0" w:space="0" w:color="auto"/>
        <w:right w:val="none" w:sz="0" w:space="0" w:color="auto"/>
      </w:divBdr>
    </w:div>
    <w:div w:id="1698195309">
      <w:bodyDiv w:val="1"/>
      <w:marLeft w:val="0"/>
      <w:marRight w:val="0"/>
      <w:marTop w:val="0"/>
      <w:marBottom w:val="0"/>
      <w:divBdr>
        <w:top w:val="none" w:sz="0" w:space="0" w:color="auto"/>
        <w:left w:val="none" w:sz="0" w:space="0" w:color="auto"/>
        <w:bottom w:val="none" w:sz="0" w:space="0" w:color="auto"/>
        <w:right w:val="none" w:sz="0" w:space="0" w:color="auto"/>
      </w:divBdr>
    </w:div>
    <w:div w:id="1812361688">
      <w:bodyDiv w:val="1"/>
      <w:marLeft w:val="0"/>
      <w:marRight w:val="0"/>
      <w:marTop w:val="0"/>
      <w:marBottom w:val="0"/>
      <w:divBdr>
        <w:top w:val="none" w:sz="0" w:space="0" w:color="auto"/>
        <w:left w:val="none" w:sz="0" w:space="0" w:color="auto"/>
        <w:bottom w:val="none" w:sz="0" w:space="0" w:color="auto"/>
        <w:right w:val="none" w:sz="0" w:space="0" w:color="auto"/>
      </w:divBdr>
      <w:divsChild>
        <w:div w:id="1973829069">
          <w:marLeft w:val="360"/>
          <w:marRight w:val="0"/>
          <w:marTop w:val="0"/>
          <w:marBottom w:val="0"/>
          <w:divBdr>
            <w:top w:val="none" w:sz="0" w:space="0" w:color="auto"/>
            <w:left w:val="none" w:sz="0" w:space="0" w:color="auto"/>
            <w:bottom w:val="none" w:sz="0" w:space="0" w:color="auto"/>
            <w:right w:val="none" w:sz="0" w:space="0" w:color="auto"/>
          </w:divBdr>
        </w:div>
        <w:div w:id="1526674577">
          <w:marLeft w:val="360"/>
          <w:marRight w:val="0"/>
          <w:marTop w:val="0"/>
          <w:marBottom w:val="0"/>
          <w:divBdr>
            <w:top w:val="none" w:sz="0" w:space="0" w:color="auto"/>
            <w:left w:val="none" w:sz="0" w:space="0" w:color="auto"/>
            <w:bottom w:val="none" w:sz="0" w:space="0" w:color="auto"/>
            <w:right w:val="none" w:sz="0" w:space="0" w:color="auto"/>
          </w:divBdr>
        </w:div>
        <w:div w:id="1318220388">
          <w:marLeft w:val="360"/>
          <w:marRight w:val="0"/>
          <w:marTop w:val="0"/>
          <w:marBottom w:val="0"/>
          <w:divBdr>
            <w:top w:val="none" w:sz="0" w:space="0" w:color="auto"/>
            <w:left w:val="none" w:sz="0" w:space="0" w:color="auto"/>
            <w:bottom w:val="none" w:sz="0" w:space="0" w:color="auto"/>
            <w:right w:val="none" w:sz="0" w:space="0" w:color="auto"/>
          </w:divBdr>
        </w:div>
        <w:div w:id="76753999">
          <w:marLeft w:val="360"/>
          <w:marRight w:val="0"/>
          <w:marTop w:val="0"/>
          <w:marBottom w:val="0"/>
          <w:divBdr>
            <w:top w:val="none" w:sz="0" w:space="0" w:color="auto"/>
            <w:left w:val="none" w:sz="0" w:space="0" w:color="auto"/>
            <w:bottom w:val="none" w:sz="0" w:space="0" w:color="auto"/>
            <w:right w:val="none" w:sz="0" w:space="0" w:color="auto"/>
          </w:divBdr>
        </w:div>
      </w:divsChild>
    </w:div>
    <w:div w:id="18328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0E30B-6366-6A4C-A438-64D76CFB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Ester Guiamadel</dc:creator>
  <cp:keywords/>
  <dc:description/>
  <cp:lastModifiedBy>Jojie Ann Climaco</cp:lastModifiedBy>
  <cp:revision>4</cp:revision>
  <dcterms:created xsi:type="dcterms:W3CDTF">2023-03-12T14:20:00Z</dcterms:created>
  <dcterms:modified xsi:type="dcterms:W3CDTF">2023-10-06T00:57:00Z</dcterms:modified>
</cp:coreProperties>
</file>