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IMP-31: October Decision</w:t>
      </w:r>
    </w:p>
    <w:p>
      <w:pPr>
        <w:pBdr>
          <w:bottom w:val="single" w:color="1F4E79" w:sz="6" w:space="4"/>
        </w:pBdr>
        <w:spacing w:after="240"/>
      </w:pPr>
      <w:r>
        <w:rPr>
          <w:color w:val="595959"/>
          <w:sz w:val="20"/>
          <w:szCs w:val="20"/>
        </w:rPr>
        <w:t xml:space="preserve">Hashelee Anuththara    |    Supervisor: Gunanathan Poorvi</w:t>
      </w:r>
    </w:p>
    <w:p>
      <w:pPr>
        <w:spacing w:after="120" w:line="276"/>
      </w:pPr>
      <w:r>
        <w:rPr>
          <w:b/>
          <w:bCs/>
        </w:rPr>
        <w:t xml:space="preserve">My decision: in October I'll focus on the tabular side first (cross-validation, baseline models and the missing-information tests on the Kottarathil data), while starting on USOVA3D access and inspection at the same time, so that any problems with the ultrasound data come up early.</w:t>
      </w:r>
    </w:p>
    <w:p>
      <w:pPr>
        <w:spacing w:after="120" w:line="276"/>
      </w:pPr>
      <w:r>
        <w:t xml:space="preserve">I want to be upfront that this is a planning decision, not one based on model results, because I haven't run any models yet. I'm happy to change it after talking it through with my supervisor.</w:t>
      </w:r>
    </w:p>
    <w:p>
      <w:pPr>
        <w:pStyle w:val="Heading1"/>
        <w:spacing w:after="120" w:before="240"/>
      </w:pPr>
      <w:r>
        <w:t xml:space="preserve">The options I weighed 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63"/>
        <w:gridCol w:w="3163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Option</w:t>
            </w:r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 favour</w:t>
            </w:r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Against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A. Tabular first, USOVA3D access alongside (my choice)</w:t>
            </w:r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data and pipeline are ready; it tests the main gap (missing information); I can get first results quickly</w:t>
            </w:r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ultrasound work starts later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B. Follicle segmentation first</w:t>
            </w:r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Deals with the riskiest part early</w:t>
            </w:r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Needs deep-learning tools I haven't learned yet; only 16 labelled volumes; if it stalls I'd have nothing to show for weeks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C. Both equally</w:t>
            </w:r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Keeps both parts moving</w:t>
            </w:r>
          </w:p>
        </w:tc>
        <w:tc>
          <w:tcPr>
            <w:tcW w:type="dxa" w:w="3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Splits my time while I'm still learning, so both would move slowly</w:t>
            </w:r>
          </w:p>
        </w:tc>
      </w:tr>
    </w:tbl>
    <w:p>
      <w:pPr>
        <w:pStyle w:val="Heading1"/>
        <w:spacing w:after="120" w:before="240"/>
      </w:pPr>
      <w:r>
        <w:t xml:space="preserve">Why I'm starting with the tabular work</w:t>
      </w:r>
    </w:p>
    <w:p>
      <w:pPr>
        <w:spacing w:after="120" w:line="276"/>
      </w:pPr>
      <w:r>
        <w:t xml:space="preserve">The simplest reason is that it's ready. The dataset is audited, grouped and cleaned (IMP-02 to IMP-06), so I can move straight on to the next tasks without waiting for anything.</w:t>
      </w:r>
    </w:p>
    <w:p>
      <w:pPr>
        <w:spacing w:after="120" w:line="276"/>
      </w:pPr>
      <w:r>
        <w:t xml:space="preserve">It's also where the main contribution of the project sits. The main research gap (G3, models breaking when information is missing) and sub-gap 2 are both tested on the tabular data.</w:t>
      </w:r>
    </w:p>
    <w:p>
      <w:pPr>
        <w:spacing w:after="120" w:line="276"/>
      </w:pPr>
      <w:r>
        <w:t xml:space="preserve">The literature review gave me another reason. When I went through the published PCOS models for RP-04, most of them reported 93–100% accuracy, but many had let test data leak into training, for example by running SMOTE before splitting the data. Only one tested on a different dataset, and there the F1 for PCOS dropped to about 60–63%. That convinced me that a clean, stratified cross-validation set-up (IMP-07) has to come first, because every later result depends on it.</w:t>
      </w:r>
    </w:p>
    <w:p>
      <w:pPr>
        <w:spacing w:after="120" w:line="276"/>
      </w:pPr>
      <w:r>
        <w:t xml:space="preserve">Finally, RP-05 and RP-06 already settled which models to compare: Logistic Regression as the simple baseline, then Random Forest, XGBoost and CatBoost, with TabPFN as a strong option for small data. Since those choices are made, I can start building straight away.</w:t>
      </w:r>
    </w:p>
    <w:p>
      <w:pPr>
        <w:pStyle w:val="Heading1"/>
        <w:spacing w:after="120" w:before="240"/>
      </w:pPr>
      <w:r>
        <w:t xml:space="preserve">Why USOVA3D can't wait until November</w:t>
      </w:r>
    </w:p>
    <w:p>
      <w:pPr>
        <w:spacing w:after="120" w:line="276"/>
      </w:pPr>
      <w:r>
        <w:t xml:space="preserve">I don't want to leave the ultrasound data untouched for a whole month. The database needs a login at usova3d.um.si, and I don't know how long that will take. Only 16 of its 35 volumes come with labels I can train on (the other 19 are scored through the portal), so I need to see the files before I can plan the model properly. The segmentation work also needs tools I've never used, like deep learning and 3D image files, so the sooner I start learning them the better. There's also a counting problem to solve: the guideline only counts follicles of 2–9 mm, but USOVA3D outlines every follicle.</w:t>
      </w:r>
    </w:p>
    <w:p>
      <w:pPr>
        <w:pStyle w:val="Heading1"/>
        <w:spacing w:after="120" w:before="240"/>
      </w:pPr>
      <w:r>
        <w:t xml:space="preserve">My plan for October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3"/>
        <w:gridCol w:w="3263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Week</w:t>
            </w:r>
          </w:p>
        </w:tc>
        <w:tc>
          <w:tcPr>
            <w:tcW w:type="dxa" w:w="4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Tabular work</w:t>
            </w:r>
          </w:p>
        </w:tc>
        <w:tc>
          <w:tcPr>
            <w:tcW w:type="dxa" w:w="3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Ultrasound work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12–18 Oct</w:t>
            </w:r>
          </w:p>
        </w:tc>
        <w:tc>
          <w:tcPr>
            <w:tcW w:type="dxa" w:w="4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IMP-07 stratified and nested cross-validation with seed 42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IMP-08 to IMP-12 baselines (LR, RF, XGBoost, CatBoost, SVM)</w:t>
            </w:r>
          </w:p>
        </w:tc>
        <w:tc>
          <w:tcPr>
            <w:tcW w:type="dxa" w:w="3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IMP-13 request access and download USOVA3D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19–25 Oct</w:t>
            </w:r>
          </w:p>
        </w:tc>
        <w:tc>
          <w:tcPr>
            <w:tcW w:type="dxa" w:w="4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IMP-15 to IMP-19 scenarios B1–B4 and comparing them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IMP-20, IMP-21 missing-information scenarios M0–M5</w:t>
            </w:r>
          </w:p>
        </w:tc>
        <w:tc>
          <w:tcPr>
            <w:tcW w:type="dxa" w:w="3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IMP-14 open the volumes and masks; first visualisation notebook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 Oct – 1 Nov</w:t>
            </w:r>
          </w:p>
        </w:tc>
        <w:tc>
          <w:tcPr>
            <w:tcW w:type="dxa" w:w="4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IMP-26, IMP-27 run the models with information missing; compare simple ways of handling it</w:t>
            </w:r>
          </w:p>
        </w:tc>
        <w:tc>
          <w:tcPr>
            <w:tcW w:type="dxa" w:w="3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 learning the segmentation tools and plan IMP-22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November</w:t>
            </w:r>
          </w:p>
        </w:tc>
        <w:tc>
          <w:tcPr>
            <w:tcW w:type="dxa" w:w="4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Write up the tabular results</w:t>
            </w:r>
          </w:p>
        </w:tc>
        <w:tc>
          <w:tcPr>
            <w:tcW w:type="dxa" w:w="3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IMP-22 to IMP-25, IMP-28, IMP-29 segmentation and follicle counting</w:t>
            </w:r>
          </w:p>
        </w:tc>
      </w:tr>
    </w:tbl>
    <w:p>
      <w:pPr>
        <w:pStyle w:val="Heading1"/>
        <w:spacing w:after="120" w:before="240"/>
      </w:pPr>
      <w:r>
        <w:t xml:space="preserve">What could go wrong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What I'll do about it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USOVA3D access is slow or refused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 the database administrator (usova3d@um.si) and keep going with the tabular work. If I still don't have access by 25 October, I'll agree a smaller follicle-counting scope with my supervisor.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cleaning decisions or groupings aren't approved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They stay as 'proposed' in the Excel file. The pipeline reads that file, so it updates automatically when a decision changes.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Learning the new tools takes longer than I expect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Practise each one in a small notebook before using it in the project, and keep IMP-22 onwards in November as planned above.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results look too good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for leakage first: SMOTE, feature selection or imputation fitted outside the training folds.</w:t>
            </w:r>
          </w:p>
        </w:tc>
      </w:tr>
    </w:tbl>
    <w:p>
      <w:pPr>
        <w:pStyle w:val="Heading1"/>
        <w:spacing w:after="120" w:before="240"/>
      </w:pPr>
      <w:r>
        <w:t xml:space="preserve">How I'll judge whether October went well</w:t>
      </w:r>
    </w:p>
    <w:p>
      <w:pPr>
        <w:spacing w:after="120" w:line="276"/>
      </w:pPr>
      <w:r>
        <w:t xml:space="preserve">By the end of October I want to have one stratified cross-validation set-up with a fixed seed that every model uses, and a results table for the baseline models showing recall, specificity, F1, ROC-AUC and PR-AUC. I also want the four information scenarios (B1–B4) compared, the missing-information scenarios (M0–M5) defined with first results showing how much performance drops, and USOVA3D downloaded with some volumes and masks visualised.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PMOS Care Expert – IMP-31 October Decision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2026-10-11T15:16:04.902Z</dcterms:created>
  <dcterms:modified xsi:type="dcterms:W3CDTF">2026-10-11T15:16:04.902Z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