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IMP-32: September Progress Report</w:t>
      </w:r>
    </w:p>
    <w:p>
      <w:pPr>
        <w:pBdr>
          <w:bottom w:val="single" w:color="1F4E79" w:sz="6" w:space="4"/>
        </w:pBdr>
        <w:spacing w:after="240"/>
      </w:pPr>
      <w:r>
        <w:rPr>
          <w:color w:val="595959"/>
          <w:sz w:val="20"/>
          <w:szCs w:val="20"/>
        </w:rPr>
        <w:t xml:space="preserve">Hashelee Anuththara    |    Supervisor: Gunanathan Poorvi</w:t>
      </w:r>
    </w:p>
    <w:p>
      <w:pPr>
        <w:pStyle w:val="Heading1"/>
        <w:spacing w:after="120" w:before="240"/>
      </w:pPr>
      <w:r>
        <w:t xml:space="preserve">Summary</w:t>
      </w:r>
    </w:p>
    <w:p>
      <w:pPr>
        <w:spacing w:after="120" w:line="276"/>
      </w:pPr>
      <w:r>
        <w:t xml:space="preserve">My September plan had 32 implementation tasks over roughly three weeks, finishing on 30 September. As of 11 October I've completed the first six: the repository, the full dataset audit, the feature-group dictionary and a reusable preprocessing pipeline. Together these complete milestone M1. I haven't started the modelling or ultrasound tasks yet. Alongside the implementation, I updated the research-gap workbook based on my supervisor's feedback and critically reviewed six of the most important papers.</w:t>
      </w:r>
    </w:p>
    <w:p>
      <w:pPr>
        <w:spacing w:after="120" w:line="276"/>
      </w:pPr>
      <w:r>
        <w:t xml:space="preserve">The main reason I'm behind is that I had no previous experience with the tools this project needs, so I had to learn them from scratch before I could do each task. The dataset also turned out to need much more checking than I had planned for. In this report I go through what's done, why it took longer, what I found, and what I'm doing next.</w:t>
      </w:r>
    </w:p>
    <w:p>
      <w:pPr>
        <w:pStyle w:val="Heading2"/>
        <w:spacing w:after="100" w:before="200"/>
      </w:pPr>
      <w:r>
        <w:t xml:space="preserve">Where things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Item</w:t>
            </w:r>
          </w:p>
        </w:tc>
        <w:tc>
          <w:tcPr>
            <w:tcW w:type="dxa" w:w="4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Where it is now</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Implementation tasks completed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 of 32 (IMP-01 to IMP-06)</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Milestones reached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 of 8 (M1, structured dataset ready)</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Records and model features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541 records; 38 features after leaving out 3</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Class balance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177 PCOS (32.7%), 364 not PCOS (67.3%)</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Values truly missing in the raw data</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 cells (0.014%)</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Problem cells found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28 cells in 26 records (4.8% of records)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Cleaning decisions written down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33, all waiting for my supervisor's approval</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Papers reviewed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RP-01 to RP-06 critically reviewed; matrix entries done for RP-07, RP-08, RP-12 and RP-13</w:t>
            </w:r>
          </w:p>
        </w:tc>
      </w:tr>
    </w:tbl>
    <w:p>
      <w:pPr>
        <w:pStyle w:val="Heading1"/>
        <w:spacing w:after="120" w:before="240"/>
      </w:pPr>
      <w:r>
        <w:t xml:space="preserve">Planned against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2526"/>
        <w:gridCol w:w="1200"/>
      </w:tblGrid>
      <w:tr>
        <w:trPr>
          <w:tblHeader/>
        </w:trPr>
        <w:tc>
          <w:tcPr>
            <w:tcW w:type="dxa" w:w="3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Task</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Planned</w:t>
            </w:r>
          </w:p>
        </w:tc>
        <w:tc>
          <w:tcPr>
            <w:tcW w:type="dxa" w:w="2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Finished</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Days late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IMP-01 Repository and folders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14 Sep</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 Oct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IMP-02 Dataset profile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15 Sep</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 Oct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IMP-03 Missing values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15 Sep</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 Oct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24</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IMP-04 Duplicates and data quality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15 Sep</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 Oct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24</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IMP-05 Feature groups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16 Sep</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 Oct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IMP-06 Preprocessing pipeline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17 Sep</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 Oct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IMP-07 to IMP-32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17–30 Sep</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Not started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t>
            </w:r>
          </w:p>
        </w:tc>
      </w:tr>
    </w:tbl>
    <w:p>
      <w:pPr>
        <w:spacing w:after="120" w:before="120"/>
      </w:pPr>
      <w:r>
        <w:t xml:space="preserve">Milestone M1 is done. M2 to M8 (baseline models, ultrasound feasibility, the AutoPCOS-style benchmark, segmentation, follicle counting, showing the missing-information problem, and the September gate) are still ahead of me.</w:t>
      </w:r>
    </w:p>
    <w:p>
      <w:pPr>
        <w:pStyle w:val="Heading1"/>
        <w:spacing w:after="120" w:before="240"/>
      </w:pPr>
      <w:r>
        <w:t xml:space="preserve">What I've done</w:t>
      </w:r>
    </w:p>
    <w:p>
      <w:pPr>
        <w:pStyle w:val="Heading2"/>
        <w:spacing w:after="100" w:before="200"/>
      </w:pPr>
      <w:r>
        <w:t xml:space="preserve">Repository</w:t>
      </w:r>
    </w:p>
    <w:p>
      <w:pPr>
        <w:spacing w:after="120" w:line="276"/>
      </w:pPr>
      <w:r>
        <w:t xml:space="preserve">I set up the repository with separate folders for data, docs, notebooks, results and source code, plus a .gitignore so the raw data and large files stay out of Git. I'm adding packages to requirements.txt only when a task actually needs them, rather than guessing up front.</w:t>
      </w:r>
    </w:p>
    <w:p>
      <w:pPr>
        <w:pStyle w:val="Heading2"/>
        <w:spacing w:after="100" w:before="200"/>
      </w:pPr>
      <w:r>
        <w:t xml:space="preserve">Dataset audit (IMP-02 to IMP-04)</w:t>
      </w:r>
    </w:p>
    <w:p>
      <w:pPr>
        <w:spacing w:after="120" w:line="276"/>
      </w:pPr>
      <w:r>
        <w:t xml:space="preserve">The Kottarathil dataset has 541 records and 41 features, with 177 PCOS patients (32.7%) and 364 without PCOS. At first glance almost nothing is missing, only 3 values (0.014%). When I looked more closely, though, missing information was hiding in other ways: beta-HCG II is just a copy of beta-HCG I in 311 records, some zeros can't be real, and 1.99 seems to stand in for "below the detection limit". I also found 28 cells that are clearly wrong or contradictory in 26 records, for example pulse rates of 13 and 18, FSH of 5052, LH of 2018 and two Vit D3 values above 5000. There are no duplicates. The full tables are in the IMP-30 results summary.</w:t>
      </w:r>
    </w:p>
    <w:p>
      <w:pPr>
        <w:pStyle w:val="Heading2"/>
        <w:spacing w:after="100" w:before="200"/>
      </w:pPr>
      <w:r>
        <w:t xml:space="preserve">Feature groups (IMP-05)</w:t>
      </w:r>
    </w:p>
    <w:p>
      <w:pPr>
        <w:spacing w:after="120" w:line="276"/>
      </w:pPr>
      <w:r>
        <w:t xml:space="preserve">I grouped every variable by hand in docs/feature_groups.xlsx: 15 clinical, 9 metabolic, 9 hormonal/biochemical, 5 morphology and 3 left out. For each one I also noted how it's collected (self-report, physical exam, blood test or ultrasound), because that decides which variables go missing together. A notebook checks the spreadsheet against the dataset. I've marked 11 groupings as REVIEW because I'd like my supervisor to confirm them.</w:t>
      </w:r>
    </w:p>
    <w:p>
      <w:pPr>
        <w:pStyle w:val="Heading2"/>
        <w:spacing w:after="100" w:before="200"/>
      </w:pPr>
      <w:r>
        <w:t xml:space="preserve">Preprocessing pipeline (IMP-06)</w:t>
      </w:r>
    </w:p>
    <w:p>
      <w:pPr>
        <w:spacing w:after="120" w:line="276"/>
      </w:pPr>
      <w:r>
        <w:t xml:space="preserve">The preprocessing code in src/preprocessing.py works in two stages. The first applies the 33 cleaning decisions from docs/cleaning_decisions.xlsx once, before any split, and logs every value it changes (31 in total). The second stage handles imputation with missing-value indicators, the log transform and scaling. It's deliberately left unfitted, so that during cross-validation it learns only from the training folds. There are three versions for the three types of model (linear, tree-based, and models that handle missing values themselves). I also checked that the fill values really do come from the training data only.</w:t>
      </w:r>
    </w:p>
    <w:p>
      <w:pPr>
        <w:pStyle w:val="Heading2"/>
        <w:spacing w:after="100" w:before="200"/>
      </w:pPr>
      <w:r>
        <w:t xml:space="preserve">Research work</w:t>
      </w:r>
    </w:p>
    <w:p>
      <w:pPr>
        <w:spacing w:after="120" w:line="276"/>
      </w:pPr>
      <w:r>
        <w:t xml:space="preserve">Following the supervisor's feedback, I narrowed the research gaps down to one main gap and two sub-gaps (G1–G3), moved G4–G16 to their own sheet, and marked the papers that threaten my novelty (P17, P22 and P27). I then critically reviewed RP-01 to RP-06: AutoPCOS, the 2023 guideline, the 2026 PMOS review, the tabular PCOS machine-learning papers, two tabular benchmark papers and TabPFN. The matrix entries for RP-07, RP-08 (USOVA3D), RP-12 and RP-13 are complete as well. Along the way I added two analysis sheets, Guideline Feature Mapping and Tabular ML Leakage Review, and corrected the USOVA3D entry (D11), which had been pointing to the wrong paper.</w:t>
      </w:r>
    </w:p>
    <w:p>
      <w:pPr>
        <w:pStyle w:val="Heading1"/>
        <w:spacing w:after="120" w:before="240"/>
      </w:pPr>
      <w:r>
        <w:t xml:space="preserve">Why I'm behind schedule</w:t>
      </w:r>
    </w:p>
    <w:p>
      <w:pPr>
        <w:pStyle w:val="Heading2"/>
        <w:spacing w:after="100" w:before="200"/>
      </w:pPr>
      <w:r>
        <w:t xml:space="preserve">Learning the tools from scratch</w:t>
      </w:r>
    </w:p>
    <w:p>
      <w:pPr>
        <w:spacing w:after="120" w:line="276"/>
      </w:pPr>
      <w:r>
        <w:t xml:space="preserve">This was the biggest cause of the delay. Before this project I had no experience with the tools it needs, so for each task I first had to learn what it required and how the code works, and only then do the task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526"/>
        <w:gridCol w:w="2200"/>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Tool</w:t>
            </w:r>
          </w:p>
        </w:tc>
        <w:tc>
          <w:tcPr>
            <w:tcW w:type="dxa" w:w="4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What I had to learn</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Where I used it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Python, pandas and Jupyter notebooks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Reading Excel files into DataFrames, cleaning column names, filtering and grouping data, turning text into numbers, writing checks, and running and organising notebooks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IMP-02 to IMP-05 (notebooks 01–04)</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scikit-learn pipelines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Pipeline and ColumnTransformer, SimpleImputer with missing indicators, StandardScaler and log transforms, and why anything learned from the data must be fitted on the training folds only (data leakage)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IMP-06 (src/preprocessing.py, notebook 05)</w:t>
            </w:r>
          </w:p>
        </w:tc>
      </w:tr>
    </w:tbl>
    <w:p>
      <w:pPr>
        <w:spacing w:after="120" w:before="120"/>
      </w:pPr>
      <w:r>
        <w:t xml:space="preserve">For each one, I first went through the knowledge each task required, then worked through the code line by line until I understood what every step does and why it's there. It was slow, but it means I can explain and change the code myself now.</w:t>
      </w:r>
    </w:p>
    <w:p>
      <w:pPr>
        <w:pStyle w:val="Heading2"/>
        <w:spacing w:after="100" w:before="200"/>
      </w:pPr>
      <w:r>
        <w:t xml:space="preserve">The dataset needed far more checking than planned</w:t>
      </w:r>
    </w:p>
    <w:p>
      <w:pPr>
        <w:spacing w:after="120" w:line="276"/>
      </w:pPr>
      <w:r>
        <w:t xml:space="preserve">The plan gave the whole audit about one day. In practice the missing values were hidden in several different ways (copied values, zeros, 1.99 and highlighted cells), and each of the 28 problem cells needed its own decision and reason. I decided to record every decision in a spreadsheet instead of just deleting rows. That took longer, but it keeps the cleaning transparent and easy to change after my supervisor has looked at it.</w:t>
      </w:r>
    </w:p>
    <w:p>
      <w:pPr>
        <w:pStyle w:val="Heading2"/>
        <w:spacing w:after="100" w:before="200"/>
      </w:pPr>
      <w:r>
        <w:t xml:space="preserve">Revising the research gaps</w:t>
      </w:r>
    </w:p>
    <w:p>
      <w:pPr>
        <w:spacing w:after="120" w:line="276"/>
      </w:pPr>
      <w:r>
        <w:t xml:space="preserve">Acting on my supervisor's feedback meant re-scoping the gaps, re-checking which papers threaten my novelty and reviewing the key papers properly. I felt this had to come before building models, because it decides what the experiments actually need to show.</w:t>
      </w:r>
    </w:p>
    <w:p>
      <w:pPr>
        <w:pStyle w:val="Heading2"/>
        <w:spacing w:after="100" w:before="200"/>
      </w:pPr>
      <w:r>
        <w:t xml:space="preserve">The original plan was too tight</w:t>
      </w:r>
    </w:p>
    <w:p>
      <w:pPr>
        <w:spacing w:after="120" w:line="276"/>
      </w:pPr>
      <w:r>
        <w:t xml:space="preserve">Looking back, fitting 32 tasks into three weeks while learning the tools at the same time wasn't realistic. In IMP-31 I've spread the remaining work across October and November.</w:t>
      </w:r>
    </w:p>
    <w:p>
      <w:pPr>
        <w:pStyle w:val="Heading1"/>
        <w:spacing w:after="120" w:before="240"/>
      </w:pPr>
      <w:r>
        <w:t xml:space="preserve">What I've learned that changes the project</w:t>
      </w:r>
    </w:p>
    <w:p>
      <w:pPr>
        <w:pStyle w:val="ListParagraph"/>
        <w:numPr>
          <w:ilvl w:val="0"/>
          <w:numId w:val="2"/>
        </w:numPr>
        <w:spacing w:after="60" w:line="276"/>
      </w:pPr>
      <w:r>
        <w:t xml:space="preserve">Almost nothing in the dataset is truly missing (0.014%). The missing-information experiments will have to hide data on purpose, in realistic patterns such as all blood tests being missing at once.</w:t>
      </w:r>
    </w:p>
    <w:p>
      <w:pPr>
        <w:pStyle w:val="ListParagraph"/>
        <w:numPr>
          <w:ilvl w:val="0"/>
          <w:numId w:val="2"/>
        </w:numPr>
        <w:spacing w:after="60" w:line="276"/>
      </w:pPr>
      <w:r>
        <w:t xml:space="preserve">Most published PCOS models on this dataset report 93–100% accuracy, but many of them run SMOTE, feature selection or outlier removal before splitting the data, and only one tests on another dataset (PCOS F1 about 60–63%). So my project can't claim novelty through higher accuracy. It has to come from a leakage-free evaluation and from handling missing information well.</w:t>
      </w:r>
    </w:p>
    <w:p>
      <w:pPr>
        <w:pStyle w:val="ListParagraph"/>
        <w:numPr>
          <w:ilvl w:val="0"/>
          <w:numId w:val="2"/>
        </w:numPr>
        <w:spacing w:after="60" w:line="276"/>
      </w:pPr>
      <w:r>
        <w:t xml:space="preserve">Follicle counts, irregular cycles and hair growth are part of how the PCOS label was decided in the first place (incorporation bias). I plan to run one model without the ultrasound features to see how much this inflates the results.</w:t>
      </w:r>
    </w:p>
    <w:p>
      <w:pPr>
        <w:pStyle w:val="ListParagraph"/>
        <w:numPr>
          <w:ilvl w:val="0"/>
          <w:numId w:val="2"/>
        </w:numPr>
        <w:spacing w:after="60" w:line="276"/>
      </w:pPr>
      <w:r>
        <w:t xml:space="preserve">Only 10 of the 177 PCOS patients meet the 2023 threshold of 20 follicles, so the labels probably follow older criteria.</w:t>
      </w:r>
    </w:p>
    <w:p>
      <w:pPr>
        <w:pStyle w:val="ListParagraph"/>
        <w:numPr>
          <w:ilvl w:val="0"/>
          <w:numId w:val="2"/>
        </w:numPr>
        <w:spacing w:after="60" w:line="276"/>
      </w:pPr>
      <w:r>
        <w:t xml:space="preserve">USOVA3D has 35 volumes, but only 16 come with labels for training, and there's no clinical data in it. The follicle model can therefore only connect to the risk model through numbers such as the follicle count.</w:t>
      </w:r>
    </w:p>
    <w:p>
      <w:pPr>
        <w:pStyle w:val="Heading1"/>
        <w:spacing w:after="120" w:before="240"/>
      </w:pPr>
      <w:r>
        <w:t xml:space="preserve">Supervisor clarifications</w:t>
      </w:r>
    </w:p>
    <w:p>
      <w:pPr>
        <w:spacing w:after="120" w:line="276"/>
      </w:pPr>
      <w:r>
        <w:t xml:space="preserve">These are the points I can't settle on my own. I'd be grateful if you could note your decision or comments next to each one, and tick it once it's agreed.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80"/>
              <w:left w:type="dxa" w:w="100"/>
              <w:bottom w:type="dxa" w:w="80"/>
              <w:right w:type="dxa" w:w="100"/>
            </w:tcMar>
          </w:tcPr>
          <w:p>
            <w:pPr>
              <w:spacing w:after="0"/>
            </w:pPr>
            <w:r>
              <w:rPr>
                <w:b/>
                <w:bCs/>
                <w:sz w:val="19"/>
                <w:szCs w:val="19"/>
              </w:rPr>
              <w:t xml:space="preserve">Done</w:t>
            </w:r>
          </w:p>
        </w:tc>
        <w:tc>
          <w:tcPr>
            <w:tcW w:type="dxa" w:w="4000"/>
            <w:tcBorders>
              <w:top w:val="single" w:color="BFBFBF" w:sz="4"/>
              <w:left w:val="single" w:color="BFBFBF" w:sz="4"/>
              <w:bottom w:val="single" w:color="BFBFBF" w:sz="4"/>
              <w:right w:val="single" w:color="BFBFBF" w:sz="4"/>
            </w:tcBorders>
            <w:shd w:fill="DCE6F1" w:color="auto" w:val="clear"/>
            <w:tcMar>
              <w:top w:type="dxa" w:w="80"/>
              <w:left w:type="dxa" w:w="100"/>
              <w:bottom w:type="dxa" w:w="80"/>
              <w:right w:type="dxa" w:w="100"/>
            </w:tcMar>
          </w:tcPr>
          <w:p>
            <w:pPr>
              <w:spacing w:after="0"/>
            </w:pPr>
            <w:r>
              <w:rPr>
                <w:b/>
                <w:bCs/>
                <w:sz w:val="19"/>
                <w:szCs w:val="19"/>
              </w:rPr>
              <w:t xml:space="preserve">What I need clarified</w:t>
            </w:r>
          </w:p>
        </w:tc>
        <w:tc>
          <w:tcPr>
            <w:tcW w:type="dxa" w:w="4326"/>
            <w:tcBorders>
              <w:top w:val="single" w:color="BFBFBF" w:sz="4"/>
              <w:left w:val="single" w:color="BFBFBF" w:sz="4"/>
              <w:bottom w:val="single" w:color="BFBFBF" w:sz="4"/>
              <w:right w:val="single" w:color="BFBFBF" w:sz="4"/>
            </w:tcBorders>
            <w:shd w:fill="DCE6F1" w:color="auto" w:val="clear"/>
            <w:tcMar>
              <w:top w:type="dxa" w:w="80"/>
              <w:left w:type="dxa" w:w="100"/>
              <w:bottom w:type="dxa" w:w="80"/>
              <w:right w:type="dxa" w:w="100"/>
            </w:tcMar>
          </w:tcPr>
          <w:p>
            <w:pPr>
              <w:spacing w:after="0"/>
            </w:pPr>
            <w:r>
              <w:rPr>
                <w:b/>
                <w:bCs/>
                <w:sz w:val="19"/>
                <w:szCs w:val="19"/>
              </w:rPr>
              <w:t xml:space="preserve">Supervisor's input</w:t>
            </w:r>
          </w:p>
        </w:tc>
      </w:tr>
      <w:tr>
        <w:trPr>
          <w:trHeight w:val="1100" w:hRule="atLeast"/>
        </w:trP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rFonts w:ascii="Segoe UI Symbol" w:cs="Segoe UI Symbol" w:eastAsia="Segoe UI Symbol" w:hAnsi="Segoe UI Symbol"/>
                <w:sz w:val="32"/>
                <w:szCs w:val="32"/>
              </w:rPr>
              <w:t xml:space="preserve">☐</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b/>
                <w:bCs/>
                <w:sz w:val="19"/>
                <w:szCs w:val="19"/>
              </w:rPr>
              <w:t xml:space="preserve">1. Cleaning decisions</w:t>
            </w:r>
          </w:p>
          <w:p>
            <w:pPr>
              <w:spacing w:before="40"/>
            </w:pPr>
            <w:r>
              <w:rPr>
                <w:sz w:val="19"/>
                <w:szCs w:val="19"/>
              </w:rPr>
              <w:t xml:space="preserve">Approve or change the 33 cleaning decisions in docs/cleaning_decisions.xlsx. They are all still marked 'proposed'.</w:t>
            </w:r>
          </w:p>
          <w:p>
            <w:pPr>
              <w:spacing w:after="0" w:before="60"/>
            </w:pPr>
            <w:r>
              <w:rPr>
                <w:b/>
                <w:bCs/>
                <w:i/>
                <w:iCs/>
                <w:color w:val="404040"/>
                <w:sz w:val="18"/>
                <w:szCs w:val="18"/>
              </w:rPr>
              <w:t xml:space="preserve">Why I'm asking: </w:t>
            </w:r>
            <w:r>
              <w:rPr>
                <w:i/>
                <w:iCs/>
                <w:color w:val="404040"/>
                <w:sz w:val="18"/>
                <w:szCs w:val="18"/>
              </w:rPr>
              <w:t xml:space="preserve">These decisions change 31 values that every model will train on. For example, I set FSH 5052 to missing, but it could instead be a decimal-point slip for 5.052. I don't want to make clinical corrections on my own, and if any decision changes I only edit the Excel file and re-run the pipeline.</w:t>
            </w:r>
          </w:p>
        </w:tc>
        <w:tc>
          <w:tcPr>
            <w:tcW w:type="dxa" w:w="43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9"/>
                <w:szCs w:val="19"/>
              </w:rPr>
              <w:t xml:space="preserve"/>
            </w:r>
          </w:p>
        </w:tc>
      </w:tr>
      <w:tr>
        <w:trPr>
          <w:trHeight w:val="1100" w:hRule="atLeast"/>
        </w:trP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rFonts w:ascii="Segoe UI Symbol" w:cs="Segoe UI Symbol" w:eastAsia="Segoe UI Symbol" w:hAnsi="Segoe UI Symbol"/>
                <w:sz w:val="32"/>
                <w:szCs w:val="32"/>
              </w:rPr>
              <w:t xml:space="preserve">☐</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b/>
                <w:bCs/>
                <w:sz w:val="19"/>
                <w:szCs w:val="19"/>
              </w:rPr>
              <w:t xml:space="preserve">2. Feature groupings</w:t>
            </w:r>
          </w:p>
          <w:p>
            <w:pPr>
              <w:spacing w:before="40"/>
            </w:pPr>
            <w:r>
              <w:rPr>
                <w:sz w:val="19"/>
                <w:szCs w:val="19"/>
              </w:rPr>
              <w:t xml:space="preserve">Agree the 11 groupings marked REVIEW in docs/feature_groups.xlsx (for example skin darkening, weight gain, blood pressure and endometrium).</w:t>
            </w:r>
          </w:p>
          <w:p>
            <w:pPr>
              <w:spacing w:after="0" w:before="60"/>
            </w:pPr>
            <w:r>
              <w:rPr>
                <w:b/>
                <w:bCs/>
                <w:i/>
                <w:iCs/>
                <w:color w:val="404040"/>
                <w:sz w:val="18"/>
                <w:szCs w:val="18"/>
              </w:rPr>
              <w:t xml:space="preserve">Why I'm asking: </w:t>
            </w:r>
            <w:r>
              <w:rPr>
                <w:i/>
                <w:iCs/>
                <w:color w:val="404040"/>
                <w:sz w:val="18"/>
                <w:szCs w:val="18"/>
              </w:rPr>
              <w:t xml:space="preserve">The groups decide which variables are hidden together in the information scenarios (B1–B4) and the missing-information tests (M0–M5). These variables could reasonably sit in more than one group, so a different choice would change what each scenario is actually testing.</w:t>
            </w:r>
          </w:p>
        </w:tc>
        <w:tc>
          <w:tcPr>
            <w:tcW w:type="dxa" w:w="43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9"/>
                <w:szCs w:val="19"/>
              </w:rPr>
              <w:t xml:space="preserve"/>
            </w:r>
          </w:p>
        </w:tc>
      </w:tr>
      <w:tr>
        <w:trPr>
          <w:trHeight w:val="1100" w:hRule="atLeast"/>
        </w:trP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rFonts w:ascii="Segoe UI Symbol" w:cs="Segoe UI Symbol" w:eastAsia="Segoe UI Symbol" w:hAnsi="Segoe UI Symbol"/>
                <w:sz w:val="32"/>
                <w:szCs w:val="32"/>
              </w:rPr>
              <w:t xml:space="preserve">☐</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b/>
                <w:bCs/>
                <w:sz w:val="19"/>
                <w:szCs w:val="19"/>
              </w:rPr>
              <w:t xml:space="preserve">3. Plausibility ranges</w:t>
            </w:r>
          </w:p>
          <w:p>
            <w:pPr>
              <w:spacing w:before="40"/>
            </w:pPr>
            <w:r>
              <w:rPr>
                <w:sz w:val="19"/>
                <w:szCs w:val="19"/>
              </w:rPr>
              <w:t xml:space="preserve">Suggest a clinical source I can cite for the ranges used to spot impossible values in the data-quality check.</w:t>
            </w:r>
          </w:p>
          <w:p>
            <w:pPr>
              <w:spacing w:after="0" w:before="60"/>
            </w:pPr>
            <w:r>
              <w:rPr>
                <w:b/>
                <w:bCs/>
                <w:i/>
                <w:iCs/>
                <w:color w:val="404040"/>
                <w:sz w:val="18"/>
                <w:szCs w:val="18"/>
              </w:rPr>
              <w:t xml:space="preserve">Why I'm asking: </w:t>
            </w:r>
            <w:r>
              <w:rPr>
                <w:i/>
                <w:iCs/>
                <w:color w:val="404040"/>
                <w:sz w:val="18"/>
                <w:szCs w:val="18"/>
              </w:rPr>
              <w:t xml:space="preserve">These ranges decided which 8 values I treated as impossible and set to missing. Right now they are my own wide screening limits, so an examiner could fairly ask where they come from. A cited source makes the cleaning defensible.</w:t>
            </w:r>
          </w:p>
        </w:tc>
        <w:tc>
          <w:tcPr>
            <w:tcW w:type="dxa" w:w="43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9"/>
                <w:szCs w:val="19"/>
              </w:rPr>
              <w:t xml:space="preserve"/>
            </w:r>
          </w:p>
        </w:tc>
      </w:tr>
      <w:tr>
        <w:trPr>
          <w:trHeight w:val="1100" w:hRule="atLeast"/>
        </w:trP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rFonts w:ascii="Segoe UI Symbol" w:cs="Segoe UI Symbol" w:eastAsia="Segoe UI Symbol" w:hAnsi="Segoe UI Symbol"/>
                <w:sz w:val="32"/>
                <w:szCs w:val="32"/>
              </w:rPr>
              <w:t xml:space="preserve">☐</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b/>
                <w:bCs/>
                <w:sz w:val="19"/>
                <w:szCs w:val="19"/>
              </w:rPr>
              <w:t xml:space="preserve">4. October plan</w:t>
            </w:r>
          </w:p>
          <w:p>
            <w:pPr>
              <w:spacing w:before="40"/>
            </w:pPr>
            <w:r>
              <w:rPr>
                <w:sz w:val="19"/>
                <w:szCs w:val="19"/>
              </w:rPr>
              <w:t xml:space="preserve">Confirm the plan in IMP-31: tabular work first, with USOVA3D access and inspection running alongside.</w:t>
            </w:r>
          </w:p>
          <w:p>
            <w:pPr>
              <w:spacing w:after="0" w:before="60"/>
            </w:pPr>
            <w:r>
              <w:rPr>
                <w:b/>
                <w:bCs/>
                <w:i/>
                <w:iCs/>
                <w:color w:val="404040"/>
                <w:sz w:val="18"/>
                <w:szCs w:val="18"/>
              </w:rPr>
              <w:t xml:space="preserve">Why I'm asking: </w:t>
            </w:r>
            <w:r>
              <w:rPr>
                <w:i/>
                <w:iCs/>
                <w:color w:val="404040"/>
                <w:sz w:val="18"/>
                <w:szCs w:val="18"/>
              </w:rPr>
              <w:t xml:space="preserve">It changes the order of the remaining tasks and moves segmentation and follicle counting to November, which is a change to the agreed timeline. I'd like your agreement before I spend October on it.</w:t>
            </w:r>
          </w:p>
        </w:tc>
        <w:tc>
          <w:tcPr>
            <w:tcW w:type="dxa" w:w="43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9"/>
                <w:szCs w:val="19"/>
              </w:rPr>
              <w:t xml:space="preserve"/>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19"/>
                <w:szCs w:val="19"/>
              </w:rPr>
              <w:t xml:space="preserve">Any other comments from the supervisor:</w:t>
            </w:r>
          </w:p>
        </w:tc>
      </w:tr>
    </w:tbl>
    <w:p>
      <w:pPr>
        <w:spacing w:after="120"/>
      </w:pPr>
      <w:r>
        <w:t xml:space="preserve"/>
      </w:r>
    </w:p>
    <w:p>
      <w:pPr>
        <w:spacing w:after="120" w:line="276"/>
      </w:pPr>
      <w:r>
        <w:t xml:space="preserve">Supervisor: Gunanathan Poorvi      Signature: _______________      Date: ___________</w:t>
      </w:r>
    </w:p>
    <w:p>
      <w:pPr>
        <w:pStyle w:val="Heading1"/>
        <w:spacing w:after="120" w:before="240"/>
      </w:pPr>
      <w:r>
        <w:t xml:space="preserve">Tools I still need to learn</w:t>
      </w:r>
    </w:p>
    <w:p>
      <w:pPr>
        <w:spacing w:after="120" w:line="276"/>
      </w:pPr>
      <w:r>
        <w:t xml:space="preserve">The next stage brings more tools I haven't used before: XGBoost, CatBoost and TabPFN for the baseline and small-data models; a deep-learning library such as PyTorch and the U-Net model for segmenting follicles; reading and viewing 3D ultrasound volumes and masks; and SHAP for explaining predictions. I've learned from September that I need to build this time into the plan, so I'll practise each one in a small notebook before using it in the project.</w:t>
      </w:r>
    </w:p>
    <w:p>
      <w:pPr>
        <w:pStyle w:val="Heading1"/>
        <w:spacing w:after="120" w:before="240"/>
      </w:pPr>
      <w:r>
        <w:t xml:space="preserve">Next steps</w:t>
      </w:r>
    </w:p>
    <w:p>
      <w:pPr>
        <w:spacing w:after="120" w:line="276"/>
      </w:pPr>
      <w:r>
        <w:t xml:space="preserve">October follows the decision in IMP-31. The tabular work leads, and I'll get access to USOVA3D and start inspecting it at the same time, so any problems with the ultrasound data show up early. Segmentation and follicle counting move to November.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263"/>
        <w:gridCol w:w="3263"/>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Week</w:t>
            </w:r>
          </w:p>
        </w:tc>
        <w:tc>
          <w:tcPr>
            <w:tcW w:type="dxa" w:w="42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Tabular work</w:t>
            </w:r>
          </w:p>
        </w:tc>
        <w:tc>
          <w:tcPr>
            <w:tcW w:type="dxa" w:w="32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Ultrasound work</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12–18 Oct</w:t>
            </w:r>
          </w:p>
        </w:tc>
        <w:tc>
          <w:tcPr>
            <w:tcW w:type="dxa" w:w="4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IMP-07 stratified and nested cross-validation with seed 42</w:t>
            </w:r>
          </w:p>
          <w:p>
            <w:pPr>
              <w:spacing w:after="0"/>
            </w:pPr>
            <w:r>
              <w:rPr>
                <w:b w:val="false"/>
                <w:bCs w:val="false"/>
                <w:sz w:val="19"/>
                <w:szCs w:val="19"/>
              </w:rPr>
              <w:t xml:space="preserve">IMP-08 to IMP-12 baselines (LR, RF, XGBoost, CatBoost, SVM)</w:t>
            </w:r>
          </w:p>
        </w:tc>
        <w:tc>
          <w:tcPr>
            <w:tcW w:type="dxa" w:w="3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IMP-13 request access and download USOVA3D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19–25 Oct</w:t>
            </w:r>
          </w:p>
        </w:tc>
        <w:tc>
          <w:tcPr>
            <w:tcW w:type="dxa" w:w="4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IMP-15 to IMP-19 scenarios B1–B4 and comparing them</w:t>
            </w:r>
          </w:p>
          <w:p>
            <w:pPr>
              <w:spacing w:after="0"/>
            </w:pPr>
            <w:r>
              <w:rPr>
                <w:b w:val="false"/>
                <w:bCs w:val="false"/>
                <w:sz w:val="19"/>
                <w:szCs w:val="19"/>
              </w:rPr>
              <w:t xml:space="preserve">IMP-20, IMP-21 missing-information scenarios M0–M5</w:t>
            </w:r>
          </w:p>
        </w:tc>
        <w:tc>
          <w:tcPr>
            <w:tcW w:type="dxa" w:w="3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IMP-14 open the volumes and masks; first visualisation notebook</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26 Oct – 1 Nov</w:t>
            </w:r>
          </w:p>
        </w:tc>
        <w:tc>
          <w:tcPr>
            <w:tcW w:type="dxa" w:w="4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IMP-26, IMP-27 run the models with information missing; compare simple ways of handling it</w:t>
            </w:r>
          </w:p>
        </w:tc>
        <w:tc>
          <w:tcPr>
            <w:tcW w:type="dxa" w:w="3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Start learning the segmentation tools and plan IMP-22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November</w:t>
            </w:r>
          </w:p>
        </w:tc>
        <w:tc>
          <w:tcPr>
            <w:tcW w:type="dxa" w:w="4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Write up the tabular results</w:t>
            </w:r>
          </w:p>
        </w:tc>
        <w:tc>
          <w:tcPr>
            <w:tcW w:type="dxa" w:w="3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IMP-22 to IMP-25, IMP-28, IMP-29 segmentation and follicle counting</w:t>
            </w:r>
          </w:p>
        </w:tc>
      </w:tr>
    </w:tbl>
    <w:p>
      <w:pPr>
        <w:spacing w:after="120" w:before="120"/>
      </w:pPr>
      <w:r>
        <w:t xml:space="preserve">The main risks are that USOVA3D access takes too long, that learning the new tools takes longer than I expect, and that early results look suspiciously good. For each one I've noted in IMP-31 what I'll do.</w:t>
      </w:r>
    </w:p>
    <w:p>
      <w:pPr>
        <w:pStyle w:val="Heading1"/>
        <w:spacing w:after="120" w:before="240"/>
      </w:pPr>
      <w:r>
        <w:t xml:space="preserve">Appendix: where to find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Evidence</w:t>
            </w:r>
          </w:p>
        </w:tc>
        <w:tc>
          <w:tcPr>
            <w:tcW w:type="dxa" w:w="6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File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Dataset profile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notebooks/01_dataset_profile.ipynb</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Missing values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notebooks/02_missing_values.ipynb</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Data quality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notebooks/03_data_quality.ipynb</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Feature groups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docs/feature_groups.xlsx, notebooks/04_feature_groups.ipynb</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Cleaning decisions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docs/cleaning_decisions.xlsx</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Preprocessing pipeline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src/preprocessing.py, notebooks/05_preprocessing.ipynb</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Literature review, gaps and trackers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docs/FYP - Research gaps.xlsx</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Results summary and October decision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docs/IMP-30_Results_Summary.docx, docs/IMP-31_October_Decision.docx</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PMOS Care Expert – IMP-32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2026-10-11T15:32:54.337Z</dcterms:created>
  <dcterms:modified xsi:type="dcterms:W3CDTF">2026-10-11T15:32:54.337Z</dcterms:modified>
</cp:coreProperties>
</file>

<file path=docProps/custom.xml><?xml version="1.0" encoding="utf-8"?>
<Properties xmlns="http://schemas.openxmlformats.org/officeDocument/2006/custom-properties" xmlns:vt="http://schemas.openxmlformats.org/officeDocument/2006/docPropsVTypes"/>
</file>