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0C29" w14:textId="77777777" w:rsidR="00446EA9" w:rsidRPr="0009366C" w:rsidRDefault="00000000">
      <w:pPr>
        <w:spacing w:after="80"/>
        <w:rPr>
          <w:rFonts w:ascii="Times New Roman" w:hAnsi="Times New Roman" w:cs="Times New Roman"/>
        </w:rPr>
      </w:pPr>
      <w:r w:rsidRPr="0009366C">
        <w:rPr>
          <w:rFonts w:ascii="Times New Roman" w:hAnsi="Times New Roman" w:cs="Times New Roman"/>
          <w:b/>
          <w:bCs/>
          <w:sz w:val="32"/>
          <w:szCs w:val="32"/>
        </w:rPr>
        <w:t>Dataset and Label Specification</w:t>
      </w:r>
    </w:p>
    <w:p w14:paraId="75136B84" w14:textId="7F3880BB" w:rsidR="00446EA9" w:rsidRPr="0009366C" w:rsidRDefault="00000000">
      <w:pPr>
        <w:spacing w:after="120"/>
        <w:rPr>
          <w:rFonts w:ascii="Times New Roman" w:hAnsi="Times New Roman" w:cs="Times New Roman"/>
        </w:rPr>
      </w:pPr>
      <w:r w:rsidRPr="0009366C">
        <w:rPr>
          <w:rFonts w:ascii="Times New Roman" w:hAnsi="Times New Roman" w:cs="Times New Roman"/>
        </w:rPr>
        <w:t>This document defines what the PCOS label in my dataset means, what my models can and cannot claim from it, and the evidence behind those limits</w:t>
      </w:r>
    </w:p>
    <w:p w14:paraId="05109301"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Terminology. In May 2026 polycystic ovary syndrome (PCOS) was renamed polyendocrine metabolic ovarian syndrome (PMOS) (</w:t>
      </w:r>
      <w:proofErr w:type="spellStart"/>
      <w:r w:rsidRPr="0009366C">
        <w:rPr>
          <w:rFonts w:ascii="Times New Roman" w:hAnsi="Times New Roman" w:cs="Times New Roman"/>
        </w:rPr>
        <w:t>Teede</w:t>
      </w:r>
      <w:proofErr w:type="spellEnd"/>
      <w:r w:rsidRPr="0009366C">
        <w:rPr>
          <w:rFonts w:ascii="Times New Roman" w:hAnsi="Times New Roman" w:cs="Times New Roman"/>
        </w:rPr>
        <w:t xml:space="preserve"> et al., 2026). The renaming did not change the diagnostic criteria: the guideline reissued under the new name in June 2026 keeps the 2023 criteria unchanged. I use "PMOS" for the condition. I keep "PCOS" where I refer to the dataset's own label, "PCOS (Y/N)", because that is how the source recorded it. "PCOM" (polycystic ovarian morphology) remains the term for the ultrasound finding.</w:t>
      </w:r>
    </w:p>
    <w:p w14:paraId="67E43E24" w14:textId="77777777"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t>1. Dataset identity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46EA9" w:rsidRPr="0009366C" w14:paraId="3EC43080"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0CE6F"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Item</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C4C9D"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Details</w:t>
            </w:r>
          </w:p>
        </w:tc>
      </w:tr>
      <w:tr w:rsidR="00446EA9" w:rsidRPr="0009366C" w14:paraId="7A9407A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575F2"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Source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A776B"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Kaggle dataset "Polycystic ovary syndrome (PCOS)" uploaded by Prasoon </w:t>
            </w:r>
            <w:proofErr w:type="spellStart"/>
            <w:r w:rsidRPr="0009366C">
              <w:rPr>
                <w:rFonts w:ascii="Times New Roman" w:hAnsi="Times New Roman" w:cs="Times New Roman"/>
                <w:sz w:val="20"/>
                <w:szCs w:val="20"/>
              </w:rPr>
              <w:t>Kottarathil</w:t>
            </w:r>
            <w:proofErr w:type="spellEnd"/>
          </w:p>
        </w:tc>
      </w:tr>
      <w:tr w:rsidR="00446EA9" w:rsidRPr="0009366C" w14:paraId="2DA5E48B"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F786D0"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File and sheets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BA2EC"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PCOS_data_without_infertility.xlsx: sheet </w:t>
            </w:r>
            <w:proofErr w:type="spellStart"/>
            <w:r w:rsidRPr="0009366C">
              <w:rPr>
                <w:rFonts w:ascii="Times New Roman" w:hAnsi="Times New Roman" w:cs="Times New Roman"/>
                <w:sz w:val="20"/>
                <w:szCs w:val="20"/>
              </w:rPr>
              <w:t>Full_new</w:t>
            </w:r>
            <w:proofErr w:type="spellEnd"/>
            <w:r w:rsidRPr="0009366C">
              <w:rPr>
                <w:rFonts w:ascii="Times New Roman" w:hAnsi="Times New Roman" w:cs="Times New Roman"/>
                <w:sz w:val="20"/>
                <w:szCs w:val="20"/>
              </w:rPr>
              <w:t xml:space="preserve"> (data) and sheet Instructions (data-entry rules)</w:t>
            </w:r>
          </w:p>
        </w:tc>
      </w:tr>
      <w:tr w:rsidR="00446EA9" w:rsidRPr="0009366C" w14:paraId="1D9999E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D73C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Size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05F01"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541 records, 45 columns: 41 candidate features, the label, 2 identifiers (Sl. No, Patient File No.) and 1 stray column</w:t>
            </w:r>
          </w:p>
        </w:tc>
      </w:tr>
      <w:tr w:rsidR="00446EA9" w:rsidRPr="0009366C" w14:paraId="53DC590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22C61"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Unit of analysis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D4992" w14:textId="75B54A97" w:rsidR="00446EA9" w:rsidRPr="0009366C" w:rsidRDefault="00000000">
            <w:pPr>
              <w:rPr>
                <w:rFonts w:ascii="Times New Roman" w:hAnsi="Times New Roman" w:cs="Times New Roman"/>
              </w:rPr>
            </w:pPr>
            <w:r w:rsidRPr="0009366C">
              <w:rPr>
                <w:rFonts w:ascii="Times New Roman" w:hAnsi="Times New Roman" w:cs="Times New Roman"/>
                <w:sz w:val="20"/>
                <w:szCs w:val="20"/>
              </w:rPr>
              <w:t>One record per woman: all 541 Patient File N</w:t>
            </w:r>
            <w:r w:rsidR="0009366C">
              <w:rPr>
                <w:rFonts w:ascii="Times New Roman" w:hAnsi="Times New Roman" w:cs="Times New Roman"/>
                <w:sz w:val="20"/>
                <w:szCs w:val="20"/>
              </w:rPr>
              <w:t>umbers</w:t>
            </w:r>
            <w:r w:rsidRPr="0009366C">
              <w:rPr>
                <w:rFonts w:ascii="Times New Roman" w:hAnsi="Times New Roman" w:cs="Times New Roman"/>
                <w:sz w:val="20"/>
                <w:szCs w:val="20"/>
              </w:rPr>
              <w:t xml:space="preserve"> are unique, so there are no repeat visits</w:t>
            </w:r>
          </w:p>
        </w:tc>
      </w:tr>
      <w:tr w:rsidR="00446EA9" w:rsidRPr="0009366C" w14:paraId="11FE872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140F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Provenance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5CCC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The Kaggle page describes the data only as containing "all physical and clinical parameters of patients". It does not state the hospitals, collection period or how PCOS was diagnosed. Statements in other papers that the data come from 10 hospitals in Kerala are not documented by the dataset owner, so I treat the origin as unverified.</w:t>
            </w:r>
          </w:p>
        </w:tc>
      </w:tr>
      <w:tr w:rsidR="00446EA9" w:rsidRPr="0009366C" w14:paraId="575D494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2A85F" w14:textId="77777777" w:rsidR="00446EA9" w:rsidRPr="0009366C" w:rsidRDefault="00000000">
            <w:pPr>
              <w:rPr>
                <w:rFonts w:ascii="Times New Roman" w:hAnsi="Times New Roman" w:cs="Times New Roman"/>
              </w:rPr>
            </w:pPr>
            <w:proofErr w:type="spellStart"/>
            <w:r w:rsidRPr="0009366C">
              <w:rPr>
                <w:rFonts w:ascii="Times New Roman" w:hAnsi="Times New Roman" w:cs="Times New Roman"/>
                <w:sz w:val="20"/>
                <w:szCs w:val="20"/>
              </w:rPr>
              <w:t>Licence</w:t>
            </w:r>
            <w:proofErr w:type="spellEnd"/>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224DE" w14:textId="442C86D0" w:rsidR="00446EA9" w:rsidRPr="0009366C" w:rsidRDefault="0009366C">
            <w:pPr>
              <w:rPr>
                <w:rFonts w:ascii="Times New Roman" w:hAnsi="Times New Roman" w:cs="Times New Roman"/>
              </w:rPr>
            </w:pPr>
            <w:hyperlink r:id="rId5" w:tgtFrame="_blank" w:history="1">
              <w:r w:rsidRPr="0009366C">
                <w:rPr>
                  <w:rStyle w:val="Hyperlink"/>
                  <w:rFonts w:ascii="Times New Roman" w:hAnsi="Times New Roman" w:cs="Times New Roman"/>
                  <w:sz w:val="20"/>
                  <w:szCs w:val="20"/>
                </w:rPr>
                <w:t>CC BY-NC-SA 4.0</w:t>
              </w:r>
            </w:hyperlink>
          </w:p>
        </w:tc>
      </w:tr>
      <w:tr w:rsidR="00446EA9" w:rsidRPr="0009366C" w14:paraId="3E171DA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08FC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Storage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838C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Kept locally in data/raw; never committed to the repository </w:t>
            </w:r>
            <w:proofErr w:type="gramStart"/>
            <w:r w:rsidRPr="0009366C">
              <w:rPr>
                <w:rFonts w:ascii="Times New Roman" w:hAnsi="Times New Roman" w:cs="Times New Roman"/>
                <w:sz w:val="20"/>
                <w:szCs w:val="20"/>
              </w:rPr>
              <w:t>(.</w:t>
            </w:r>
            <w:proofErr w:type="spellStart"/>
            <w:r w:rsidRPr="0009366C">
              <w:rPr>
                <w:rFonts w:ascii="Times New Roman" w:hAnsi="Times New Roman" w:cs="Times New Roman"/>
                <w:sz w:val="20"/>
                <w:szCs w:val="20"/>
              </w:rPr>
              <w:t>gitignore</w:t>
            </w:r>
            <w:proofErr w:type="spellEnd"/>
            <w:proofErr w:type="gramEnd"/>
            <w:r w:rsidRPr="0009366C">
              <w:rPr>
                <w:rFonts w:ascii="Times New Roman" w:hAnsi="Times New Roman" w:cs="Times New Roman"/>
                <w:sz w:val="20"/>
                <w:szCs w:val="20"/>
              </w:rPr>
              <w:t>)</w:t>
            </w:r>
          </w:p>
        </w:tc>
      </w:tr>
    </w:tbl>
    <w:p w14:paraId="17DA91ED" w14:textId="77777777"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t>2. How the data were recorded</w:t>
      </w:r>
    </w:p>
    <w:p w14:paraId="371CF249"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The Instructions sheet shows that the data were transcribed by data collectors following a set of rules. Four of these rules affect how I can use the data:</w:t>
      </w:r>
    </w:p>
    <w:p w14:paraId="6C87B568" w14:textId="7777777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"If the patient is PCOS fill the cell with green </w:t>
      </w:r>
      <w:proofErr w:type="spellStart"/>
      <w:r w:rsidRPr="0009366C">
        <w:rPr>
          <w:rFonts w:ascii="Times New Roman" w:hAnsi="Times New Roman" w:cs="Times New Roman"/>
        </w:rPr>
        <w:t>colour</w:t>
      </w:r>
      <w:proofErr w:type="spellEnd"/>
      <w:r w:rsidRPr="0009366C">
        <w:rPr>
          <w:rFonts w:ascii="Times New Roman" w:hAnsi="Times New Roman" w:cs="Times New Roman"/>
        </w:rPr>
        <w:t>." The label was marked by the people entering the data from patient records, not derived from a stated rule. This is why I describe it as a recorded label.</w:t>
      </w:r>
    </w:p>
    <w:p w14:paraId="2D473D49" w14:textId="7777777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"Repeat the previous one if only one exist" (beta-HCG). This explains why beta-HCG II copies beta-HCG I in most </w:t>
      </w:r>
      <w:proofErr w:type="gramStart"/>
      <w:r w:rsidRPr="0009366C">
        <w:rPr>
          <w:rFonts w:ascii="Times New Roman" w:hAnsi="Times New Roman" w:cs="Times New Roman"/>
        </w:rPr>
        <w:t>records, and</w:t>
      </w:r>
      <w:proofErr w:type="gramEnd"/>
      <w:r w:rsidRPr="0009366C">
        <w:rPr>
          <w:rFonts w:ascii="Times New Roman" w:hAnsi="Times New Roman" w:cs="Times New Roman"/>
        </w:rPr>
        <w:t xml:space="preserve"> supports excluding both columns.</w:t>
      </w:r>
    </w:p>
    <w:p w14:paraId="2106DF94" w14:textId="7777777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"Ensure that no </w:t>
      </w:r>
      <w:proofErr w:type="spellStart"/>
      <w:r w:rsidRPr="0009366C">
        <w:rPr>
          <w:rFonts w:ascii="Times New Roman" w:hAnsi="Times New Roman" w:cs="Times New Roman"/>
        </w:rPr>
        <w:t>NaN</w:t>
      </w:r>
      <w:proofErr w:type="spellEnd"/>
      <w:r w:rsidRPr="0009366C">
        <w:rPr>
          <w:rFonts w:ascii="Times New Roman" w:hAnsi="Times New Roman" w:cs="Times New Roman"/>
        </w:rPr>
        <w:t xml:space="preserve"> … is made" and "fill the cell with red </w:t>
      </w:r>
      <w:proofErr w:type="spellStart"/>
      <w:r w:rsidRPr="0009366C">
        <w:rPr>
          <w:rFonts w:ascii="Times New Roman" w:hAnsi="Times New Roman" w:cs="Times New Roman"/>
        </w:rPr>
        <w:t>colour</w:t>
      </w:r>
      <w:proofErr w:type="spellEnd"/>
      <w:r w:rsidRPr="0009366C">
        <w:rPr>
          <w:rFonts w:ascii="Times New Roman" w:hAnsi="Times New Roman" w:cs="Times New Roman"/>
        </w:rPr>
        <w:t>" for blanks. Blanks may have been filled in, so zeros and repeated values can be placeholders (cleaning decisions D14–D16, C03 and C04).</w:t>
      </w:r>
    </w:p>
    <w:p w14:paraId="1FBC043D" w14:textId="7777777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"Manipulated </w:t>
      </w:r>
      <w:proofErr w:type="spellStart"/>
      <w:r w:rsidRPr="0009366C">
        <w:rPr>
          <w:rFonts w:ascii="Times New Roman" w:hAnsi="Times New Roman" w:cs="Times New Roman"/>
        </w:rPr>
        <w:t>datas</w:t>
      </w:r>
      <w:proofErr w:type="spellEnd"/>
      <w:r w:rsidRPr="0009366C">
        <w:rPr>
          <w:rFonts w:ascii="Times New Roman" w:hAnsi="Times New Roman" w:cs="Times New Roman"/>
        </w:rPr>
        <w:t xml:space="preserve"> … highlighted". Highlighted cells may have been edited, which is why decision C03 keeps the highlighted vitamin D values but reports them as a limitation.</w:t>
      </w:r>
    </w:p>
    <w:p w14:paraId="4E600E07" w14:textId="77777777" w:rsidR="00B62C73" w:rsidRDefault="00B62C73">
      <w:pPr>
        <w:rPr>
          <w:rFonts w:ascii="Times New Roman" w:hAnsi="Times New Roman" w:cs="Times New Roman"/>
          <w:b/>
          <w:bCs/>
          <w:color w:val="000000"/>
          <w:sz w:val="26"/>
          <w:szCs w:val="26"/>
        </w:rPr>
      </w:pPr>
      <w:r>
        <w:rPr>
          <w:rFonts w:ascii="Times New Roman" w:hAnsi="Times New Roman" w:cs="Times New Roman"/>
        </w:rPr>
        <w:br w:type="page"/>
      </w:r>
    </w:p>
    <w:p w14:paraId="0AFB58FA" w14:textId="14A9BA62"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lastRenderedPageBreak/>
        <w:t>3. Outcome definition</w:t>
      </w:r>
    </w:p>
    <w:p w14:paraId="679126DD"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Outcome: PCOS (Y/N) as recorded in the dataset (1 = PCOS, 0 = not PCOS). 177 records are labelled PCOS and 364 are not (32.7% positive).</w:t>
      </w:r>
    </w:p>
    <w:p w14:paraId="468CE764"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Criteria behind the label: not documented.</w:t>
      </w:r>
    </w:p>
    <w:p w14:paraId="2695D1E1"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What my models estimate: the probability that a record carries the PCOS label in this dataset.</w:t>
      </w:r>
    </w:p>
    <w:p w14:paraId="5CA16374"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What my models do not estimate: a clinical diagnosis, future risk of PMOS, risk of comorbidities, or PMOS in adolescents.</w:t>
      </w:r>
    </w:p>
    <w:p w14:paraId="36713441" w14:textId="77777777"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t>4. Diagnostic criteria used in this project</w:t>
      </w:r>
    </w:p>
    <w:p w14:paraId="2FEE76A8" w14:textId="069A5EC6" w:rsidR="00446EA9" w:rsidRPr="0009366C" w:rsidRDefault="00000000">
      <w:pPr>
        <w:spacing w:after="120"/>
        <w:rPr>
          <w:rFonts w:ascii="Times New Roman" w:hAnsi="Times New Roman" w:cs="Times New Roman"/>
        </w:rPr>
      </w:pPr>
      <w:r w:rsidRPr="0009366C">
        <w:rPr>
          <w:rFonts w:ascii="Times New Roman" w:hAnsi="Times New Roman" w:cs="Times New Roman"/>
        </w:rPr>
        <w:t xml:space="preserve">This project follows the 2023 international guideline. The older Rotterdam 2003 criteria appear only to </w:t>
      </w:r>
      <w:proofErr w:type="spellStart"/>
      <w:r w:rsidRPr="0009366C">
        <w:rPr>
          <w:rFonts w:ascii="Times New Roman" w:hAnsi="Times New Roman" w:cs="Times New Roman"/>
        </w:rPr>
        <w:t>characterise</w:t>
      </w:r>
      <w:proofErr w:type="spellEnd"/>
      <w:r w:rsidRPr="0009366C">
        <w:rPr>
          <w:rFonts w:ascii="Times New Roman" w:hAnsi="Times New Roman" w:cs="Times New Roman"/>
        </w:rPr>
        <w:t xml:space="preserve"> the historical label in the dataset.</w:t>
      </w:r>
    </w:p>
    <w:p w14:paraId="6A4AEB16"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Both versions diagnose PMOS in adults when at least two of three features are present, after other conditions with similar signs are excluded: ovulatory dysfunction (OD), hyperandrogenism (HA) and polycystic ovarian morphology (PCOM) on ultrasound. They differ mainly in how PCOM is defined: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446EA9" w:rsidRPr="0009366C" w14:paraId="2314B576"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9A5F3"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Feature</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037E3"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Rotterdam 2003 (as described in P01)</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CECCA"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2023 guideline (unchanged in the 2026 PMOS update)</w:t>
            </w:r>
          </w:p>
        </w:tc>
      </w:tr>
      <w:tr w:rsidR="00446EA9" w:rsidRPr="0009366C" w14:paraId="778A152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22C8F"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Structure</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448BB"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 of 3: OD, HA, PCOM</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7259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 of 3: OD, HA, PCOM</w:t>
            </w:r>
          </w:p>
        </w:tc>
      </w:tr>
      <w:tr w:rsidR="00446EA9" w:rsidRPr="0009366C" w14:paraId="74B9FDF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975D3"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PCOM threshold</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9C33F"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12 or more follicles of 2–9 mm in either ovary, or an enlarged ovary</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40614"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Follicle number per ovary (FNPO) of 20 or more in at least one ovary, with ovarian volume of 10 ml or more, or follicle number per section of 10 or more, as alternatives</w:t>
            </w:r>
          </w:p>
        </w:tc>
      </w:tr>
      <w:tr w:rsidR="00446EA9" w:rsidRPr="0009366C" w14:paraId="154955BA"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0B843"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AMH</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9996A"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Not part of the criteria</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F3E6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May replace ultrasound for PCOM in adults</w:t>
            </w:r>
          </w:p>
        </w:tc>
      </w:tr>
      <w:tr w:rsidR="00446EA9" w:rsidRPr="0009366C" w14:paraId="0764099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A7A6B"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Adolescents</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7256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Same criteria as adults</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2DE3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Both HA and OD required; ultrasound and AMH not recommended</w:t>
            </w:r>
          </w:p>
        </w:tc>
      </w:tr>
    </w:tbl>
    <w:p w14:paraId="23D0105D" w14:textId="77777777" w:rsidR="00446EA9" w:rsidRPr="0009366C" w:rsidRDefault="00446EA9">
      <w:pPr>
        <w:spacing w:after="60"/>
        <w:rPr>
          <w:rFonts w:ascii="Times New Roman" w:hAnsi="Times New Roman" w:cs="Times New Roman"/>
        </w:rPr>
      </w:pPr>
    </w:p>
    <w:p w14:paraId="00108FF6" w14:textId="04F87A98" w:rsidR="00446EA9" w:rsidRPr="0009366C" w:rsidRDefault="00000000">
      <w:pPr>
        <w:spacing w:after="120"/>
        <w:rPr>
          <w:rFonts w:ascii="Times New Roman" w:hAnsi="Times New Roman" w:cs="Times New Roman"/>
        </w:rPr>
      </w:pPr>
      <w:r w:rsidRPr="0009366C">
        <w:rPr>
          <w:rFonts w:ascii="Times New Roman" w:hAnsi="Times New Roman" w:cs="Times New Roman"/>
        </w:rPr>
        <w:t xml:space="preserve">Why </w:t>
      </w:r>
      <w:proofErr w:type="gramStart"/>
      <w:r w:rsidRPr="0009366C">
        <w:rPr>
          <w:rFonts w:ascii="Times New Roman" w:hAnsi="Times New Roman" w:cs="Times New Roman"/>
        </w:rPr>
        <w:t>the</w:t>
      </w:r>
      <w:proofErr w:type="gramEnd"/>
      <w:r w:rsidRPr="0009366C">
        <w:rPr>
          <w:rFonts w:ascii="Times New Roman" w:hAnsi="Times New Roman" w:cs="Times New Roman"/>
        </w:rPr>
        <w:t xml:space="preserve"> 2003 criteria appear at all. The dataset was in public use before the 2023 guideline existed: studies in my Literature Survey Matrix used it from 2022 onwards. Whoever assigned the labels could therefore only have used the criteria in force at the time. The label cannot be changed, but it can be compared with both versions to see which it resembles (section 5). That comparison is a finding about the data, not a choice of guideline.</w:t>
      </w:r>
    </w:p>
    <w:p w14:paraId="166F917C"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How each part of the project uses the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26"/>
      </w:tblGrid>
      <w:tr w:rsidR="00446EA9" w:rsidRPr="0009366C" w14:paraId="2E6421CE"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CEF9B"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Part of the project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0DF39"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Criteria used</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07423"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Reason</w:t>
            </w:r>
          </w:p>
        </w:tc>
      </w:tr>
      <w:tr w:rsidR="00446EA9" w:rsidRPr="0009366C" w14:paraId="3EFA89F9"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1B36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The label, PCOS (Y/N)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D4366"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Kept exactly as recorded</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F81F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It is historical data; </w:t>
            </w:r>
            <w:proofErr w:type="spellStart"/>
            <w:r w:rsidRPr="0009366C">
              <w:rPr>
                <w:rFonts w:ascii="Times New Roman" w:hAnsi="Times New Roman" w:cs="Times New Roman"/>
                <w:sz w:val="20"/>
                <w:szCs w:val="20"/>
              </w:rPr>
              <w:t>relabelling</w:t>
            </w:r>
            <w:proofErr w:type="spellEnd"/>
            <w:r w:rsidRPr="0009366C">
              <w:rPr>
                <w:rFonts w:ascii="Times New Roman" w:hAnsi="Times New Roman" w:cs="Times New Roman"/>
                <w:sz w:val="20"/>
                <w:szCs w:val="20"/>
              </w:rPr>
              <w:t xml:space="preserve"> it would create a new, undocumented outcome</w:t>
            </w:r>
          </w:p>
        </w:tc>
      </w:tr>
      <w:tr w:rsidR="00446EA9" w:rsidRPr="0009366C" w14:paraId="7A9F0B45"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BDEB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RG1 and RG2 (automated PCOM measurement and referral)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CC4DE"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2023: FNPO of 20 or more; results also reported across thresholds 12 to 25</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921B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This is the current clinical decision line that a modern tool must support</w:t>
            </w:r>
          </w:p>
        </w:tc>
      </w:tr>
      <w:tr w:rsidR="00446EA9" w:rsidRPr="0009366C" w14:paraId="274DB4BB"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05346"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RG3 (criterion-level model)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76BFC"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2023 definitions for each criterion; agreement with the recorded label checked under both versions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68E4B"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The model is built on current criteria while showing how the historical label differs</w:t>
            </w:r>
          </w:p>
        </w:tc>
      </w:tr>
      <w:tr w:rsidR="00446EA9" w:rsidRPr="0009366C" w14:paraId="593B272A"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B297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Writing and citations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2E200"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2023 guideline (P01) as the standard; 2003 only as historical context, cited through P01</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4C1C9"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Keeps the work current and within my 6-year source rule</w:t>
            </w:r>
          </w:p>
        </w:tc>
      </w:tr>
    </w:tbl>
    <w:p w14:paraId="4D5A6CB8" w14:textId="5CBAAEAF"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lastRenderedPageBreak/>
        <w:t>5. Evidence on what the label represents</w:t>
      </w:r>
    </w:p>
    <w:p w14:paraId="2109AF5B"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I compared the label with simple proxies for the Rotterdam criteria. Ovulatory dysfunction = irregular cycle (Cycle code 4). Hyperandrogenism = any reported hair growth, acne or hair loss. Polycystic ovarian morphology = a follicle count at or above the threshold in either ovary. A record meets the proxy when at least two of the three are present.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6"/>
        <w:gridCol w:w="4600"/>
      </w:tblGrid>
      <w:tr w:rsidR="00446EA9" w:rsidRPr="0009366C" w14:paraId="68EB2110" w14:textId="77777777">
        <w:tblPrEx>
          <w:tblCellMar>
            <w:top w:w="0" w:type="dxa"/>
            <w:bottom w:w="0" w:type="dxa"/>
          </w:tblCellMar>
        </w:tblPrEx>
        <w:trPr>
          <w:tblHeader/>
        </w:trPr>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8E7BD"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Check</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F018D"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Result</w:t>
            </w:r>
          </w:p>
        </w:tc>
      </w:tr>
      <w:tr w:rsidR="00446EA9" w:rsidRPr="0009366C" w14:paraId="01BC22EC"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04E69"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Agreement with proxy, 12-follicle threshold (2003 criteria)</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CE5B0"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83.7%</w:t>
            </w:r>
          </w:p>
          <w:p w14:paraId="1FF47F16"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41 non-PCOS records meet the proxy; 47 PCOS records do not</w:t>
            </w:r>
          </w:p>
        </w:tc>
      </w:tr>
      <w:tr w:rsidR="00446EA9" w:rsidRPr="0009366C" w14:paraId="7679A029"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4667E"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Agreement with proxy, 20-follicle threshold (2023 guideline)</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CB070"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77.8%</w:t>
            </w:r>
          </w:p>
        </w:tc>
      </w:tr>
      <w:tr w:rsidR="00446EA9" w:rsidRPr="0009366C" w14:paraId="128C9525"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23F2E"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Women with 20 or more follicles in either ovary</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E8BF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10 of 541</w:t>
            </w:r>
          </w:p>
        </w:tc>
      </w:tr>
      <w:tr w:rsidR="00446EA9" w:rsidRPr="0009366C" w14:paraId="16307753"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25D3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Median follicle count (higher of the two ovaries)</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F10B3"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12 in PCOS records, 5 in non-PCOS records</w:t>
            </w:r>
          </w:p>
        </w:tc>
      </w:tr>
      <w:tr w:rsidR="00446EA9" w:rsidRPr="0009366C" w14:paraId="306950A3"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E6BE4"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Records marked pregnant</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DE14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206 of 541 (38%): 64 PCOS, 142 non-PCOS</w:t>
            </w:r>
          </w:p>
          <w:p w14:paraId="0597ECEF"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Median beta-HCG 289 </w:t>
            </w:r>
            <w:proofErr w:type="spellStart"/>
            <w:r w:rsidRPr="0009366C">
              <w:rPr>
                <w:rFonts w:ascii="Times New Roman" w:hAnsi="Times New Roman" w:cs="Times New Roman"/>
                <w:sz w:val="20"/>
                <w:szCs w:val="20"/>
              </w:rPr>
              <w:t>mIU</w:t>
            </w:r>
            <w:proofErr w:type="spellEnd"/>
            <w:r w:rsidRPr="0009366C">
              <w:rPr>
                <w:rFonts w:ascii="Times New Roman" w:hAnsi="Times New Roman" w:cs="Times New Roman"/>
                <w:sz w:val="20"/>
                <w:szCs w:val="20"/>
              </w:rPr>
              <w:t>/mL, against 1.99 in the rest</w:t>
            </w:r>
          </w:p>
        </w:tc>
      </w:tr>
      <w:tr w:rsidR="00446EA9" w:rsidRPr="0009366C" w14:paraId="6CEAF14E" w14:textId="77777777">
        <w:tblPrEx>
          <w:tblCellMar>
            <w:top w:w="0" w:type="dxa"/>
            <w:bottom w:w="0" w:type="dxa"/>
          </w:tblCellMar>
        </w:tblPrEx>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73F73"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Not marked pregnant but beta-HCG 25 </w:t>
            </w:r>
            <w:proofErr w:type="spellStart"/>
            <w:r w:rsidRPr="0009366C">
              <w:rPr>
                <w:rFonts w:ascii="Times New Roman" w:hAnsi="Times New Roman" w:cs="Times New Roman"/>
                <w:sz w:val="20"/>
                <w:szCs w:val="20"/>
              </w:rPr>
              <w:t>mIU</w:t>
            </w:r>
            <w:proofErr w:type="spellEnd"/>
            <w:r w:rsidRPr="0009366C">
              <w:rPr>
                <w:rFonts w:ascii="Times New Roman" w:hAnsi="Times New Roman" w:cs="Times New Roman"/>
                <w:sz w:val="20"/>
                <w:szCs w:val="20"/>
              </w:rPr>
              <w:t>/mL or above</w:t>
            </w:r>
          </w:p>
        </w:tc>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A0E7E"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90 records (warning flag only)</w:t>
            </w:r>
          </w:p>
        </w:tc>
      </w:tr>
    </w:tbl>
    <w:p w14:paraId="0C382F28" w14:textId="77777777" w:rsidR="00446EA9" w:rsidRPr="0009366C" w:rsidRDefault="00446EA9">
      <w:pPr>
        <w:spacing w:after="60"/>
        <w:rPr>
          <w:rFonts w:ascii="Times New Roman" w:hAnsi="Times New Roman" w:cs="Times New Roman"/>
        </w:rPr>
      </w:pPr>
    </w:p>
    <w:p w14:paraId="6275C1B5"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The label agrees more closely with 2003-style criteria than with the 2023 guideline, and the 20-follicle threshold is almost never reached. This may be because the follicle fields were not recorded using the guideline's 2–9 mm counting rule: the median average follicle size is about 15 mm, which suggests larger follicles were measured. The proxies are rough. Hyperandrogenism rests on self-reported signs only, because there is no testosterone measurement, so these figures describe the label rather than prove it wrong.</w:t>
      </w:r>
    </w:p>
    <w:p w14:paraId="5A953516" w14:textId="77777777"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t>6. Population and eligibility</w:t>
      </w:r>
    </w:p>
    <w:p w14:paraId="29228242" w14:textId="7777777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Age: 20–48 years (PCOS records 21–47). There are no adolescents, so results do not apply to them; the 2023 guideline assesses adolescents differently (section 4).</w:t>
      </w:r>
    </w:p>
    <w:p w14:paraId="2BEBDBB8" w14:textId="0079FC17"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Population: origin </w:t>
      </w:r>
      <w:proofErr w:type="gramStart"/>
      <w:r w:rsidRPr="0009366C">
        <w:rPr>
          <w:rFonts w:ascii="Times New Roman" w:hAnsi="Times New Roman" w:cs="Times New Roman"/>
        </w:rPr>
        <w:t>unverified .</w:t>
      </w:r>
      <w:proofErr w:type="gramEnd"/>
      <w:r w:rsidRPr="0009366C">
        <w:rPr>
          <w:rFonts w:ascii="Times New Roman" w:hAnsi="Times New Roman" w:cs="Times New Roman"/>
        </w:rPr>
        <w:t xml:space="preserve"> If the data are from Indian women, note that the 20-follicle threshold is contested in this population</w:t>
      </w:r>
      <w:r w:rsidR="00B62C73">
        <w:rPr>
          <w:rFonts w:ascii="Times New Roman" w:hAnsi="Times New Roman" w:cs="Times New Roman"/>
        </w:rPr>
        <w:t>.</w:t>
      </w:r>
    </w:p>
    <w:p w14:paraId="1258EF19" w14:textId="20D63E3F" w:rsidR="00446EA9" w:rsidRPr="0009366C" w:rsidRDefault="00000000">
      <w:pPr>
        <w:pStyle w:val="ListParagraph"/>
        <w:numPr>
          <w:ilvl w:val="0"/>
          <w:numId w:val="2"/>
        </w:numPr>
        <w:spacing w:after="80"/>
        <w:rPr>
          <w:rFonts w:ascii="Times New Roman" w:hAnsi="Times New Roman" w:cs="Times New Roman"/>
        </w:rPr>
      </w:pPr>
      <w:r w:rsidRPr="0009366C">
        <w:rPr>
          <w:rFonts w:ascii="Times New Roman" w:hAnsi="Times New Roman" w:cs="Times New Roman"/>
        </w:rPr>
        <w:t xml:space="preserve">Pregnancy: 206 records (38%) appear to be from currently pregnant women, when PMOS cannot be assessed reliably. My main analysis keeps all records so that results stay comparable with published work on this dataset. A sensitivity analysis excludes them, leaving 335 records (113 PCOS, 222 non-PCOS) </w:t>
      </w:r>
      <w:r w:rsidR="00B62C73">
        <w:rPr>
          <w:rFonts w:ascii="Times New Roman" w:hAnsi="Times New Roman" w:cs="Times New Roman"/>
        </w:rPr>
        <w:t>-</w:t>
      </w:r>
      <w:r w:rsidRPr="0009366C">
        <w:rPr>
          <w:rFonts w:ascii="Times New Roman" w:hAnsi="Times New Roman" w:cs="Times New Roman"/>
        </w:rPr>
        <w:t xml:space="preserve"> needs supervisor approval.</w:t>
      </w:r>
    </w:p>
    <w:p w14:paraId="769C285A" w14:textId="77777777" w:rsidR="00B62C73" w:rsidRDefault="00B62C73">
      <w:pPr>
        <w:rPr>
          <w:rFonts w:ascii="Times New Roman" w:hAnsi="Times New Roman" w:cs="Times New Roman"/>
          <w:b/>
          <w:bCs/>
          <w:color w:val="000000"/>
          <w:sz w:val="26"/>
          <w:szCs w:val="26"/>
        </w:rPr>
      </w:pPr>
      <w:r>
        <w:rPr>
          <w:rFonts w:ascii="Times New Roman" w:hAnsi="Times New Roman" w:cs="Times New Roman"/>
        </w:rPr>
        <w:br w:type="page"/>
      </w:r>
    </w:p>
    <w:p w14:paraId="78D94FF8" w14:textId="561ECC9B"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lastRenderedPageBreak/>
        <w:t>7. Features that overlap the label</w:t>
      </w:r>
    </w:p>
    <w:p w14:paraId="43DDDEA5"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 xml:space="preserve">Several inputs are the same information the source clinicians probably used to assign the label. The </w:t>
      </w:r>
      <w:proofErr w:type="spellStart"/>
      <w:r w:rsidRPr="0009366C">
        <w:rPr>
          <w:rFonts w:ascii="Times New Roman" w:hAnsi="Times New Roman" w:cs="Times New Roman"/>
        </w:rPr>
        <w:t>rotterdam_criterion</w:t>
      </w:r>
      <w:proofErr w:type="spellEnd"/>
      <w:r w:rsidRPr="0009366C">
        <w:rPr>
          <w:rFonts w:ascii="Times New Roman" w:hAnsi="Times New Roman" w:cs="Times New Roman"/>
        </w:rPr>
        <w:t xml:space="preserve"> column in docs/feature_groups.xlsx records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46EA9" w:rsidRPr="0009366C" w14:paraId="1DADFBA1"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33C08"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Criterion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2BB73"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Features</w:t>
            </w:r>
          </w:p>
        </w:tc>
      </w:tr>
      <w:tr w:rsidR="00446EA9" w:rsidRPr="0009366C" w14:paraId="08A32A5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B0297"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Ovulatory dysfunction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F300C"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Cycle(R/I), Cycle length(days); </w:t>
            </w:r>
            <w:proofErr w:type="gramStart"/>
            <w:r w:rsidRPr="0009366C">
              <w:rPr>
                <w:rFonts w:ascii="Times New Roman" w:hAnsi="Times New Roman" w:cs="Times New Roman"/>
                <w:sz w:val="20"/>
                <w:szCs w:val="20"/>
              </w:rPr>
              <w:t>PRG(</w:t>
            </w:r>
            <w:proofErr w:type="gramEnd"/>
            <w:r w:rsidRPr="0009366C">
              <w:rPr>
                <w:rFonts w:ascii="Times New Roman" w:hAnsi="Times New Roman" w:cs="Times New Roman"/>
                <w:sz w:val="20"/>
                <w:szCs w:val="20"/>
              </w:rPr>
              <w:t>ng/mL) as supporting evidence</w:t>
            </w:r>
          </w:p>
        </w:tc>
      </w:tr>
      <w:tr w:rsidR="00446EA9" w:rsidRPr="0009366C" w14:paraId="11EDC94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CB16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Hyperandrogenism (clinical only)</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EE681"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hair growth(Y/N), Hair loss(Y/N), Pimples(Y/N)</w:t>
            </w:r>
          </w:p>
        </w:tc>
      </w:tr>
      <w:tr w:rsidR="00446EA9" w:rsidRPr="0009366C" w14:paraId="7BF5971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00169"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Polycystic ovarian morphology</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2F7B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 xml:space="preserve">Follicle No. (L), Follicle No. (R), </w:t>
            </w:r>
            <w:proofErr w:type="gramStart"/>
            <w:r w:rsidRPr="0009366C">
              <w:rPr>
                <w:rFonts w:ascii="Times New Roman" w:hAnsi="Times New Roman" w:cs="Times New Roman"/>
                <w:sz w:val="20"/>
                <w:szCs w:val="20"/>
              </w:rPr>
              <w:t>AMH(</w:t>
            </w:r>
            <w:proofErr w:type="gramEnd"/>
            <w:r w:rsidRPr="0009366C">
              <w:rPr>
                <w:rFonts w:ascii="Times New Roman" w:hAnsi="Times New Roman" w:cs="Times New Roman"/>
                <w:sz w:val="20"/>
                <w:szCs w:val="20"/>
              </w:rPr>
              <w:t>ng/mL)</w:t>
            </w:r>
          </w:p>
        </w:tc>
      </w:tr>
      <w:tr w:rsidR="00446EA9" w:rsidRPr="0009366C" w14:paraId="1CE512A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16FD9"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Exclusion of other conditions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C974D"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TSH (</w:t>
            </w:r>
            <w:proofErr w:type="spellStart"/>
            <w:r w:rsidRPr="0009366C">
              <w:rPr>
                <w:rFonts w:ascii="Times New Roman" w:hAnsi="Times New Roman" w:cs="Times New Roman"/>
                <w:sz w:val="20"/>
                <w:szCs w:val="20"/>
              </w:rPr>
              <w:t>mIU</w:t>
            </w:r>
            <w:proofErr w:type="spellEnd"/>
            <w:r w:rsidRPr="0009366C">
              <w:rPr>
                <w:rFonts w:ascii="Times New Roman" w:hAnsi="Times New Roman" w:cs="Times New Roman"/>
                <w:sz w:val="20"/>
                <w:szCs w:val="20"/>
              </w:rPr>
              <w:t xml:space="preserve">/L), </w:t>
            </w:r>
            <w:proofErr w:type="gramStart"/>
            <w:r w:rsidRPr="0009366C">
              <w:rPr>
                <w:rFonts w:ascii="Times New Roman" w:hAnsi="Times New Roman" w:cs="Times New Roman"/>
                <w:sz w:val="20"/>
                <w:szCs w:val="20"/>
              </w:rPr>
              <w:t>PRL(</w:t>
            </w:r>
            <w:proofErr w:type="gramEnd"/>
            <w:r w:rsidRPr="0009366C">
              <w:rPr>
                <w:rFonts w:ascii="Times New Roman" w:hAnsi="Times New Roman" w:cs="Times New Roman"/>
                <w:sz w:val="20"/>
                <w:szCs w:val="20"/>
              </w:rPr>
              <w:t>ng/mL), Pregnant(Y/N), beta-HCG I and II</w:t>
            </w:r>
          </w:p>
        </w:tc>
      </w:tr>
    </w:tbl>
    <w:p w14:paraId="1B0A6F69" w14:textId="77777777" w:rsidR="00446EA9" w:rsidRPr="0009366C" w:rsidRDefault="00446EA9">
      <w:pPr>
        <w:spacing w:after="60"/>
        <w:rPr>
          <w:rFonts w:ascii="Times New Roman" w:hAnsi="Times New Roman" w:cs="Times New Roman"/>
        </w:rPr>
      </w:pPr>
    </w:p>
    <w:p w14:paraId="7A60CC95" w14:textId="77777777" w:rsidR="00446EA9" w:rsidRPr="0009366C" w:rsidRDefault="00000000">
      <w:pPr>
        <w:spacing w:after="120"/>
        <w:rPr>
          <w:rFonts w:ascii="Times New Roman" w:hAnsi="Times New Roman" w:cs="Times New Roman"/>
        </w:rPr>
      </w:pPr>
      <w:r w:rsidRPr="0009366C">
        <w:rPr>
          <w:rFonts w:ascii="Times New Roman" w:hAnsi="Times New Roman" w:cs="Times New Roman"/>
        </w:rPr>
        <w:t>Using these features and reporting high accuracy partly measures how well a model re-reads the label's own criteria (diagnostic incorporation), not how well it predicts PMOS. My leakage audit (RG3) will compare three models under the same validation: (a) all features, (b) a model structured by the three criteria, and (c) non-criterion features only. The drop from (a) to (c) shows how much of the reported accuracy comes from the criteria themselves.</w:t>
      </w:r>
    </w:p>
    <w:p w14:paraId="6E956E3B" w14:textId="77777777" w:rsidR="00446EA9" w:rsidRPr="0009366C" w:rsidRDefault="00000000">
      <w:pPr>
        <w:pStyle w:val="Heading1"/>
        <w:spacing w:before="280"/>
        <w:rPr>
          <w:rFonts w:ascii="Times New Roman" w:hAnsi="Times New Roman" w:cs="Times New Roman"/>
        </w:rPr>
      </w:pPr>
      <w:r w:rsidRPr="0009366C">
        <w:rPr>
          <w:rFonts w:ascii="Times New Roman" w:hAnsi="Times New Roman" w:cs="Times New Roman"/>
        </w:rPr>
        <w:t>8. Wording to use and to avoid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6EA9" w:rsidRPr="0009366C" w14:paraId="62DA596B"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2C23E"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Use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2CB9E" w14:textId="77777777" w:rsidR="00446EA9" w:rsidRPr="0009366C" w:rsidRDefault="00000000">
            <w:pPr>
              <w:rPr>
                <w:rFonts w:ascii="Times New Roman" w:hAnsi="Times New Roman" w:cs="Times New Roman"/>
              </w:rPr>
            </w:pPr>
            <w:r w:rsidRPr="0009366C">
              <w:rPr>
                <w:rFonts w:ascii="Times New Roman" w:hAnsi="Times New Roman" w:cs="Times New Roman"/>
                <w:b/>
                <w:bCs/>
                <w:sz w:val="20"/>
                <w:szCs w:val="20"/>
              </w:rPr>
              <w:t>Avoid</w:t>
            </w:r>
          </w:p>
        </w:tc>
      </w:tr>
      <w:tr w:rsidR="00446EA9" w:rsidRPr="0009366C" w14:paraId="57E776C6"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542B9"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"Estimates the probability that a record is labelled PCOS in this dataset"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D9FC6"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"Diagnoses PMOS" or "diagnoses PCOS"</w:t>
            </w:r>
          </w:p>
        </w:tc>
      </w:tr>
      <w:tr w:rsidR="00446EA9" w:rsidRPr="0009366C" w14:paraId="4C3955D6"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46FE8"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"Screening-oriented research prototype"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5F94A"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"Clinically accurate" or "clinically validated"</w:t>
            </w:r>
          </w:p>
        </w:tc>
      </w:tr>
      <w:tr w:rsidR="00446EA9" w:rsidRPr="0009366C" w14:paraId="730D553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ED74C"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"Agreement with the recorded label"</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64F4F"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"Predicts future PMOS" or "predicts comorbidity risk"</w:t>
            </w:r>
          </w:p>
        </w:tc>
      </w:tr>
      <w:tr w:rsidR="00446EA9" w:rsidRPr="0009366C" w14:paraId="18050671"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B6F81"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"Internal validation on one public dataset; the imaging work uses the 2023 PCOM threshold"</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1952F"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"The label follows the 2023 guideline" (it resembles the 2003 criteria)</w:t>
            </w:r>
          </w:p>
        </w:tc>
      </w:tr>
      <w:tr w:rsidR="00446EA9" w:rsidRPr="0009366C" w14:paraId="29D95A97"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4D2C7"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"Results apply to adult women similar to this sample"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6D8D5" w14:textId="77777777" w:rsidR="00446EA9" w:rsidRPr="0009366C" w:rsidRDefault="00000000">
            <w:pPr>
              <w:rPr>
                <w:rFonts w:ascii="Times New Roman" w:hAnsi="Times New Roman" w:cs="Times New Roman"/>
              </w:rPr>
            </w:pPr>
            <w:r w:rsidRPr="0009366C">
              <w:rPr>
                <w:rFonts w:ascii="Times New Roman" w:hAnsi="Times New Roman" w:cs="Times New Roman"/>
                <w:sz w:val="20"/>
                <w:szCs w:val="20"/>
              </w:rPr>
              <w:t>"</w:t>
            </w:r>
            <w:proofErr w:type="spellStart"/>
            <w:r w:rsidRPr="0009366C">
              <w:rPr>
                <w:rFonts w:ascii="Times New Roman" w:hAnsi="Times New Roman" w:cs="Times New Roman"/>
                <w:sz w:val="20"/>
                <w:szCs w:val="20"/>
              </w:rPr>
              <w:t>Generalises</w:t>
            </w:r>
            <w:proofErr w:type="spellEnd"/>
            <w:r w:rsidRPr="0009366C">
              <w:rPr>
                <w:rFonts w:ascii="Times New Roman" w:hAnsi="Times New Roman" w:cs="Times New Roman"/>
                <w:sz w:val="20"/>
                <w:szCs w:val="20"/>
              </w:rPr>
              <w:t xml:space="preserve"> to all women" or "applies to adolescents"</w:t>
            </w:r>
          </w:p>
        </w:tc>
      </w:tr>
    </w:tbl>
    <w:p w14:paraId="08DDFCC8" w14:textId="5FC500ED" w:rsidR="00446EA9" w:rsidRPr="0009366C" w:rsidRDefault="00446EA9">
      <w:pPr>
        <w:spacing w:after="120"/>
        <w:rPr>
          <w:rFonts w:ascii="Times New Roman" w:hAnsi="Times New Roman" w:cs="Times New Roman"/>
        </w:rPr>
      </w:pPr>
    </w:p>
    <w:sectPr w:rsidR="00446EA9" w:rsidRPr="000936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78D"/>
    <w:multiLevelType w:val="hybridMultilevel"/>
    <w:tmpl w:val="826E17DE"/>
    <w:lvl w:ilvl="0" w:tplc="F1CCD7B6">
      <w:start w:val="1"/>
      <w:numFmt w:val="bullet"/>
      <w:lvlText w:val="●"/>
      <w:lvlJc w:val="left"/>
      <w:pPr>
        <w:ind w:left="720" w:hanging="360"/>
      </w:pPr>
    </w:lvl>
    <w:lvl w:ilvl="1" w:tplc="D8BAECB8">
      <w:start w:val="1"/>
      <w:numFmt w:val="bullet"/>
      <w:lvlText w:val="○"/>
      <w:lvlJc w:val="left"/>
      <w:pPr>
        <w:ind w:left="1440" w:hanging="360"/>
      </w:pPr>
    </w:lvl>
    <w:lvl w:ilvl="2" w:tplc="D1FC2D4E">
      <w:start w:val="1"/>
      <w:numFmt w:val="bullet"/>
      <w:lvlText w:val="■"/>
      <w:lvlJc w:val="left"/>
      <w:pPr>
        <w:ind w:left="2160" w:hanging="360"/>
      </w:pPr>
    </w:lvl>
    <w:lvl w:ilvl="3" w:tplc="8AE8907C">
      <w:start w:val="1"/>
      <w:numFmt w:val="bullet"/>
      <w:lvlText w:val="●"/>
      <w:lvlJc w:val="left"/>
      <w:pPr>
        <w:ind w:left="2880" w:hanging="360"/>
      </w:pPr>
    </w:lvl>
    <w:lvl w:ilvl="4" w:tplc="68BA3228">
      <w:start w:val="1"/>
      <w:numFmt w:val="bullet"/>
      <w:lvlText w:val="○"/>
      <w:lvlJc w:val="left"/>
      <w:pPr>
        <w:ind w:left="3600" w:hanging="360"/>
      </w:pPr>
    </w:lvl>
    <w:lvl w:ilvl="5" w:tplc="81726ED0">
      <w:start w:val="1"/>
      <w:numFmt w:val="bullet"/>
      <w:lvlText w:val="■"/>
      <w:lvlJc w:val="left"/>
      <w:pPr>
        <w:ind w:left="4320" w:hanging="360"/>
      </w:pPr>
    </w:lvl>
    <w:lvl w:ilvl="6" w:tplc="875413D2">
      <w:start w:val="1"/>
      <w:numFmt w:val="bullet"/>
      <w:lvlText w:val="●"/>
      <w:lvlJc w:val="left"/>
      <w:pPr>
        <w:ind w:left="5040" w:hanging="360"/>
      </w:pPr>
    </w:lvl>
    <w:lvl w:ilvl="7" w:tplc="AF2CAECA">
      <w:start w:val="1"/>
      <w:numFmt w:val="bullet"/>
      <w:lvlText w:val="●"/>
      <w:lvlJc w:val="left"/>
      <w:pPr>
        <w:ind w:left="5760" w:hanging="360"/>
      </w:pPr>
    </w:lvl>
    <w:lvl w:ilvl="8" w:tplc="0DF2824C">
      <w:start w:val="1"/>
      <w:numFmt w:val="bullet"/>
      <w:lvlText w:val="●"/>
      <w:lvlJc w:val="left"/>
      <w:pPr>
        <w:ind w:left="6480" w:hanging="360"/>
      </w:pPr>
    </w:lvl>
  </w:abstractNum>
  <w:abstractNum w:abstractNumId="1" w15:restartNumberingAfterBreak="0">
    <w:nsid w:val="0C1B0CA8"/>
    <w:multiLevelType w:val="hybridMultilevel"/>
    <w:tmpl w:val="8828FCAC"/>
    <w:lvl w:ilvl="0" w:tplc="14927C00">
      <w:start w:val="1"/>
      <w:numFmt w:val="bullet"/>
      <w:lvlText w:val="•"/>
      <w:lvlJc w:val="left"/>
      <w:pPr>
        <w:ind w:left="540" w:hanging="270"/>
      </w:pPr>
    </w:lvl>
    <w:lvl w:ilvl="1" w:tplc="A13625C8">
      <w:numFmt w:val="decimal"/>
      <w:lvlText w:val=""/>
      <w:lvlJc w:val="left"/>
    </w:lvl>
    <w:lvl w:ilvl="2" w:tplc="ACFA7E62">
      <w:numFmt w:val="decimal"/>
      <w:lvlText w:val=""/>
      <w:lvlJc w:val="left"/>
    </w:lvl>
    <w:lvl w:ilvl="3" w:tplc="F3243608">
      <w:numFmt w:val="decimal"/>
      <w:lvlText w:val=""/>
      <w:lvlJc w:val="left"/>
    </w:lvl>
    <w:lvl w:ilvl="4" w:tplc="35102748">
      <w:numFmt w:val="decimal"/>
      <w:lvlText w:val=""/>
      <w:lvlJc w:val="left"/>
    </w:lvl>
    <w:lvl w:ilvl="5" w:tplc="3A6835EC">
      <w:numFmt w:val="decimal"/>
      <w:lvlText w:val=""/>
      <w:lvlJc w:val="left"/>
    </w:lvl>
    <w:lvl w:ilvl="6" w:tplc="08CE293E">
      <w:numFmt w:val="decimal"/>
      <w:lvlText w:val=""/>
      <w:lvlJc w:val="left"/>
    </w:lvl>
    <w:lvl w:ilvl="7" w:tplc="A2A2B688">
      <w:numFmt w:val="decimal"/>
      <w:lvlText w:val=""/>
      <w:lvlJc w:val="left"/>
    </w:lvl>
    <w:lvl w:ilvl="8" w:tplc="2216ECDC">
      <w:numFmt w:val="decimal"/>
      <w:lvlText w:val=""/>
      <w:lvlJc w:val="left"/>
    </w:lvl>
  </w:abstractNum>
  <w:abstractNum w:abstractNumId="2" w15:restartNumberingAfterBreak="0">
    <w:nsid w:val="64E3350C"/>
    <w:multiLevelType w:val="hybridMultilevel"/>
    <w:tmpl w:val="7A06D8CC"/>
    <w:lvl w:ilvl="0" w:tplc="888040F0">
      <w:start w:val="1"/>
      <w:numFmt w:val="decimal"/>
      <w:lvlText w:val="%1."/>
      <w:lvlJc w:val="left"/>
      <w:pPr>
        <w:ind w:left="540" w:hanging="270"/>
      </w:pPr>
    </w:lvl>
    <w:lvl w:ilvl="1" w:tplc="A5C289D6">
      <w:numFmt w:val="decimal"/>
      <w:lvlText w:val=""/>
      <w:lvlJc w:val="left"/>
    </w:lvl>
    <w:lvl w:ilvl="2" w:tplc="7B2CDB84">
      <w:numFmt w:val="decimal"/>
      <w:lvlText w:val=""/>
      <w:lvlJc w:val="left"/>
    </w:lvl>
    <w:lvl w:ilvl="3" w:tplc="1B92FD44">
      <w:numFmt w:val="decimal"/>
      <w:lvlText w:val=""/>
      <w:lvlJc w:val="left"/>
    </w:lvl>
    <w:lvl w:ilvl="4" w:tplc="A5148622">
      <w:numFmt w:val="decimal"/>
      <w:lvlText w:val=""/>
      <w:lvlJc w:val="left"/>
    </w:lvl>
    <w:lvl w:ilvl="5" w:tplc="63A65D40">
      <w:numFmt w:val="decimal"/>
      <w:lvlText w:val=""/>
      <w:lvlJc w:val="left"/>
    </w:lvl>
    <w:lvl w:ilvl="6" w:tplc="D1623B3E">
      <w:numFmt w:val="decimal"/>
      <w:lvlText w:val=""/>
      <w:lvlJc w:val="left"/>
    </w:lvl>
    <w:lvl w:ilvl="7" w:tplc="3D88FF2C">
      <w:numFmt w:val="decimal"/>
      <w:lvlText w:val=""/>
      <w:lvlJc w:val="left"/>
    </w:lvl>
    <w:lvl w:ilvl="8" w:tplc="F3B646DA">
      <w:numFmt w:val="decimal"/>
      <w:lvlText w:val=""/>
      <w:lvlJc w:val="left"/>
    </w:lvl>
  </w:abstractNum>
  <w:num w:numId="1" w16cid:durableId="546186726">
    <w:abstractNumId w:val="0"/>
    <w:lvlOverride w:ilvl="0">
      <w:startOverride w:val="1"/>
    </w:lvlOverride>
  </w:num>
  <w:num w:numId="2" w16cid:durableId="293023745">
    <w:abstractNumId w:val="1"/>
    <w:lvlOverride w:ilvl="0">
      <w:startOverride w:val="1"/>
    </w:lvlOverride>
  </w:num>
  <w:num w:numId="3" w16cid:durableId="12271055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EA9"/>
    <w:rsid w:val="0009366C"/>
    <w:rsid w:val="000A3FEF"/>
    <w:rsid w:val="00446EA9"/>
    <w:rsid w:val="00B62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C3A7"/>
  <w15:docId w15:val="{23861C92-B2A2-493F-BA3D-8D13405C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93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licenses/by-nc-sa/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Hashelee 20221790</cp:lastModifiedBy>
  <cp:revision>2</cp:revision>
  <dcterms:created xsi:type="dcterms:W3CDTF">2026-10-24T06:22:00Z</dcterms:created>
  <dcterms:modified xsi:type="dcterms:W3CDTF">2026-10-24T06:22:00Z</dcterms:modified>
</cp:coreProperties>
</file>