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Key</w:t>
            </w:r>
          </w:p>
        </w:tc>
        <w:tc>
          <w:p>
            <w:r>
              <w:rPr>
                <w:b/>
                <w:bCs/>
              </w:rPr>
              <w:t xml:space="preserve">Value</w:t>
            </w:r>
          </w:p>
        </w:tc>
      </w:tr>
      <w:tr>
        <w:tc>
          <w:p>
            <w:r>
              <w:t xml:space="preserve">title</w:t>
            </w:r>
          </w:p>
        </w:tc>
        <w:tc>
          <w:p>
            <w:r>
              <w:t xml:space="preserve">AUB — الجامعة الأمريكية في بيروت</w:t>
            </w:r>
          </w:p>
        </w:tc>
      </w:tr>
      <w:tr>
        <w:tc>
          <w:p>
            <w:r>
              <w:t xml:space="preserve">sidebar_label</w:t>
            </w:r>
          </w:p>
        </w:tc>
        <w:tc>
          <w:p>
            <w:r>
              <w:t xml:space="preserve">AUB</w:t>
            </w:r>
          </w:p>
        </w:tc>
      </w:tr>
      <w:tr>
        <w:tc>
          <w:p>
            <w:r>
              <w:t xml:space="preserve">sidebar_position</w:t>
            </w:r>
          </w:p>
        </w:tc>
        <w:tc>
          <w:p>
            <w:r>
              <w:t xml:space="preserve">1</w:t>
            </w:r>
          </w:p>
        </w:tc>
      </w:tr>
      <w:tr>
        <w:tc>
          <w:p>
            <w:r>
              <w:t xml:space="preserve">apply_url</w:t>
            </w:r>
          </w:p>
        </w:tc>
        <w:tc>
          <w:p>
            <w:r>
              <w:t xml:space="preserve">https://join.aub.edu.lb/apply/</w:t>
            </w:r>
          </w:p>
        </w:tc>
      </w:tr>
      <w:tr>
        <w:tc>
          <w:p>
            <w:r>
              <w:t xml:space="preserve">page_h1</w:t>
            </w:r>
          </w:p>
        </w:tc>
        <w:tc>
          <w:p>
            <w:r>
              <w:t xml:space="preserve">الجامعة الأمريكية في بيروت (American University of Beirut — AUB)</w:t>
            </w:r>
          </w:p>
        </w:tc>
      </w:tr>
    </w:tbl>
    <w:p/>
    <w:p>
      <w:pPr>
        <w:pStyle w:val="Heading1"/>
      </w:pPr>
      <w:r>
        <w:t xml:space="preserve">Introduction</w:t>
      </w:r>
    </w:p>
    <w:p>
      <w:r>
        <w:t xml:space="preserve">تقدّم AUB 46 برنامجًا للإجازة عبر ستّ كليات.</w:t>
      </w:r>
    </w:p>
    <w:p>
      <w:r>
        <w:t xml:space="preserve">المرجع: </w:t>
      </w:r>
      <w:hyperlink w:history="1" r:id="rId4dmudmuc-ocseazcbltdo">
        <w:r>
          <w:t xml:space="preserve">AUB Undergraduate Catalogue 2025-26</w:t>
        </w:r>
      </w:hyperlink>
    </w:p>
    <w:p>
      <w:pPr>
        <w:pStyle w:val="Quote"/>
        <w:jc w:val="left"/>
      </w:pPr>
      <w:r>
        <w:t xml:space="preserve">* ملاحظة: يجب إضافة روابط خاصة بكل برنامج من التخصصات المعلَّمة بنجمة.
هذه الصفوف تتشارك حاليًا رابطًا مع برنامج آخر في القسم نفسه، أو تشير إلى صفحة
القسم في الكاتالوج لعدم نشر AUB صفحة مخصّصة لكل برنامج.</w:t>
      </w:r>
    </w:p>
    <w:p/>
    <w:p>
      <w:pPr>
        <w:pStyle w:val="Heading1"/>
      </w:pPr>
      <w:r>
        <w:t xml:space="preserve">Application</w:t>
      </w:r>
    </w:p>
    <w:p>
      <w:pPr>
        <w:pStyle w:val="Heading2"/>
      </w:pPr>
      <w:r>
        <w:t xml:space="preserve">أنواع التقديم ومواعيده (Application Types + Windows)</w:t>
      </w:r>
    </w:p>
    <w:p>
      <w:r>
        <w:t xml:space="preserve">تقدّم AUB عدّة مسارات للتقديم. </w:t>
      </w:r>
      <w:r>
        <w:rPr>
          <w:b/>
          <w:bCs/>
        </w:rPr>
        <w:t xml:space="preserve">Early Merit</w:t>
      </w:r>
      <w:r>
        <w:t xml:space="preserve"> تُدرَس أولًا وقد تمنح المقبول
منحة جدارة؛ </w:t>
      </w:r>
      <w:r>
        <w:rPr>
          <w:b/>
          <w:bCs/>
        </w:rPr>
        <w:t xml:space="preserve">Regular</w:t>
      </w:r>
      <w:r>
        <w:t xml:space="preserve"> هي النافذة الأساسية؛ </w:t>
      </w:r>
      <w:r>
        <w:rPr>
          <w:b/>
          <w:bCs/>
        </w:rPr>
        <w:t xml:space="preserve">Spring</w:t>
      </w:r>
      <w:r>
        <w:t xml:space="preserve"> للقبول في منتصف السنة
بمقاعد محدودة؛ و</w:t>
      </w:r>
      <w:r>
        <w:rPr>
          <w:b/>
          <w:bCs/>
        </w:rPr>
        <w:t xml:space="preserve">Transfer</w:t>
      </w:r>
      <w:r>
        <w:t xml:space="preserve"> للطلاب الذين أتمّوا ساعات جامعية.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p>
            <w:r>
              <w:t xml:space="preserve">الفصل</w:t>
            </w:r>
          </w:p>
        </w:tc>
        <w:tc>
          <w:p>
            <w:r>
              <w:t xml:space="preserve">يفتح</w:t>
            </w:r>
          </w:p>
        </w:tc>
        <w:tc>
          <w:p>
            <w:r>
              <w:t xml:space="preserve">يغلق</w:t>
            </w:r>
          </w:p>
        </w:tc>
        <w:tc>
          <w:p>
            <w:r>
              <w:t xml:space="preserve">القرارات</w:t>
            </w:r>
          </w:p>
        </w:tc>
        <w:tc>
          <w:p>
            <w:r>
              <w:t xml:space="preserve">آخر موعد لـ SAT</w:t>
            </w:r>
          </w:p>
        </w:tc>
        <w:tc>
          <w:p>
            <w:r>
              <w:t xml:space="preserve">المرجع</w:t>
            </w:r>
          </w:p>
        </w:tc>
      </w:tr>
      <w:tr>
        <w:trPr>
          <w:tblHeader w:val="false"/>
        </w:trPr>
        <w:tc>
          <w:p>
            <w:r>
              <w:t xml:space="preserve">Freshman — Early Merit (Fall 2026-27)</w:t>
            </w:r>
          </w:p>
        </w:tc>
        <w:tc>
          <w:p>
            <w:r>
              <w:t xml:space="preserve">1 آب 2025</w:t>
            </w:r>
          </w:p>
        </w:tc>
        <w:tc>
          <w:p>
            <w:r>
              <w:t xml:space="preserve">31 تشرين الأول 2025</w:t>
            </w:r>
          </w:p>
        </w:tc>
        <w:tc>
          <w:p>
            <w:r>
              <w:t xml:space="preserve">نهاية كانون الأول 2025</w:t>
            </w:r>
          </w:p>
        </w:tc>
        <w:tc>
          <w:p>
            <w:r>
              <w:t xml:space="preserve">تشرين الأول 2025</w:t>
            </w:r>
          </w:p>
        </w:tc>
        <w:tc>
          <w:p>
            <w:hyperlink w:history="1" r:id="rIdlvfpuukmt3xjzpopc8wcd">
              <w:r>
                <w:t xml:space="preserve">Deadlines</w:t>
              </w:r>
            </w:hyperlink>
          </w:p>
        </w:tc>
      </w:tr>
      <w:tr>
        <w:trPr>
          <w:tblHeader w:val="false"/>
        </w:trPr>
        <w:tc>
          <w:p>
            <w:r>
              <w:t xml:space="preserve">Freshman — Regular (Fall 2026-27)</w:t>
            </w:r>
          </w:p>
        </w:tc>
        <w:tc>
          <w:p>
            <w:r>
              <w:t xml:space="preserve">1 تشرين الثاني 2025</w:t>
            </w:r>
          </w:p>
        </w:tc>
        <w:tc>
          <w:p>
            <w:r>
              <w:t xml:space="preserve">20 كانون الأول 2025</w:t>
            </w:r>
          </w:p>
        </w:tc>
        <w:tc>
          <w:p>
            <w:r>
              <w:t xml:space="preserve">نهاية آذار 2026</w:t>
            </w:r>
          </w:p>
        </w:tc>
        <w:tc>
          <w:p>
            <w:r>
              <w:t xml:space="preserve">كانون الأول 2025</w:t>
            </w:r>
          </w:p>
        </w:tc>
        <w:tc>
          <w:p>
            <w:hyperlink w:history="1" r:id="rIdumw2mug8csev0aa4-d9m0">
              <w:r>
                <w:t xml:space="preserve">Deadlines</w:t>
              </w:r>
            </w:hyperlink>
          </w:p>
        </w:tc>
      </w:tr>
      <w:tr>
        <w:trPr>
          <w:tblHeader w:val="false"/>
        </w:trPr>
        <w:tc>
          <w:p>
            <w:r>
              <w:t xml:space="preserve">Freshman — Spring 2025-26</w:t>
            </w:r>
          </w:p>
        </w:tc>
        <w:tc>
          <w:p>
            <w:r>
              <w:t xml:space="preserve">8 أيلول 2025</w:t>
            </w:r>
          </w:p>
        </w:tc>
        <w:tc>
          <w:p>
            <w:r>
              <w:t xml:space="preserve">31 تشرين الأول 2025</w:t>
            </w:r>
          </w:p>
        </w:tc>
        <w:tc>
          <w:p>
            <w:r>
              <w:t xml:space="preserve">نهاية تشرين الثاني 2025</w:t>
            </w:r>
          </w:p>
        </w:tc>
        <w:tc>
          <w:p>
            <w:r>
              <w:t xml:space="preserve">تشرين الأول 2025</w:t>
            </w:r>
          </w:p>
        </w:tc>
        <w:tc>
          <w:p>
            <w:hyperlink w:history="1" r:id="rIduxly2jmaagx1_uzrhp9uj">
              <w:r>
                <w:t xml:space="preserve">Deadlines</w:t>
              </w:r>
            </w:hyperlink>
          </w:p>
        </w:tc>
      </w:tr>
      <w:tr>
        <w:trPr>
          <w:tblHeader w:val="false"/>
        </w:trPr>
        <w:tc>
          <w:p>
            <w:r>
              <w:t xml:space="preserve">Sophomore — Early Merit (Fall 2026-27)</w:t>
            </w:r>
          </w:p>
        </w:tc>
        <w:tc>
          <w:p>
            <w:r>
              <w:t xml:space="preserve">1 آب 2025</w:t>
            </w:r>
          </w:p>
        </w:tc>
        <w:tc>
          <w:p>
            <w:r>
              <w:t xml:space="preserve">31 تشرين الأول 2025</w:t>
            </w:r>
          </w:p>
        </w:tc>
        <w:tc>
          <w:p>
            <w:r>
              <w:t xml:space="preserve">نهاية كانون الأول 2025</w:t>
            </w:r>
          </w:p>
        </w:tc>
        <w:tc>
          <w:p>
            <w:r>
              <w:t xml:space="preserve">تشرين الأول 2025</w:t>
            </w:r>
          </w:p>
        </w:tc>
        <w:tc>
          <w:p>
            <w:hyperlink w:history="1" r:id="rIdvrr2mjh8gbzz2swre3ud6">
              <w:r>
                <w:t xml:space="preserve">Deadlines</w:t>
              </w:r>
            </w:hyperlink>
          </w:p>
        </w:tc>
      </w:tr>
      <w:tr>
        <w:trPr>
          <w:tblHeader w:val="false"/>
        </w:trPr>
        <w:tc>
          <w:p>
            <w:r>
              <w:t xml:space="preserve">Sophomore — Regular (Fall 2026-27)</w:t>
            </w:r>
          </w:p>
        </w:tc>
        <w:tc>
          <w:p>
            <w:r>
              <w:t xml:space="preserve">1 تشرين الثاني 2025</w:t>
            </w:r>
          </w:p>
        </w:tc>
        <w:tc>
          <w:p>
            <w:r>
              <w:t xml:space="preserve">20 كانون الأول 2025</w:t>
            </w:r>
          </w:p>
        </w:tc>
        <w:tc>
          <w:p>
            <w:r>
              <w:t xml:space="preserve">نهاية آذار 2026</w:t>
            </w:r>
          </w:p>
        </w:tc>
        <w:tc>
          <w:p>
            <w:r>
              <w:t xml:space="preserve">كانون الأول 2025</w:t>
            </w:r>
          </w:p>
        </w:tc>
        <w:tc>
          <w:p>
            <w:hyperlink w:history="1" r:id="rIddwxgvmsx4ihqs6apce45r">
              <w:r>
                <w:t xml:space="preserve">Deadlines</w:t>
              </w:r>
            </w:hyperlink>
          </w:p>
        </w:tc>
      </w:tr>
      <w:tr>
        <w:trPr>
          <w:tblHeader w:val="false"/>
        </w:trPr>
        <w:tc>
          <w:p>
            <w:r>
              <w:t xml:space="preserve">Sophomore — Spring 2025-26</w:t>
            </w:r>
          </w:p>
        </w:tc>
        <w:tc>
          <w:p>
            <w:r>
              <w:t xml:space="preserve">8 أيلول 2025</w:t>
            </w:r>
          </w:p>
        </w:tc>
        <w:tc>
          <w:p>
            <w:r>
              <w:t xml:space="preserve">31 تشرين الأول 2025</w:t>
            </w:r>
          </w:p>
        </w:tc>
        <w:tc>
          <w:p>
            <w:r>
              <w:t xml:space="preserve">نهاية تشرين الثاني 2025</w:t>
            </w:r>
          </w:p>
        </w:tc>
        <w:tc>
          <w:p>
            <w:r>
              <w:t xml:space="preserve">تشرين الأول 2025</w:t>
            </w:r>
          </w:p>
        </w:tc>
        <w:tc>
          <w:p>
            <w:hyperlink w:history="1" r:id="rIdtysmbjtcfn2o2ejjwo4wu">
              <w:r>
                <w:t xml:space="preserve">Deadlines</w:t>
              </w:r>
            </w:hyperlink>
          </w:p>
        </w:tc>
      </w:tr>
      <w:tr>
        <w:trPr>
          <w:tblHeader w:val="false"/>
        </w:trPr>
        <w:tc>
          <w:p>
            <w:r>
              <w:t xml:space="preserve">Transfer &lt;54 credits (Fall 2026-27)</w:t>
            </w:r>
          </w:p>
        </w:tc>
        <w:tc>
          <w:p>
            <w:r>
              <w:t xml:space="preserve">26 كانون الثاني 2026</w:t>
            </w:r>
          </w:p>
        </w:tc>
        <w:tc>
          <w:p>
            <w:r>
              <w:t xml:space="preserve">30 نيسان 2026</w:t>
            </w:r>
          </w:p>
        </w:tc>
        <w:tc>
          <w:p>
            <w:r>
              <w:t xml:space="preserve">—</w:t>
            </w:r>
          </w:p>
        </w:tc>
        <w:tc>
          <w:p>
            <w:r>
              <w:t xml:space="preserve">آذار 2026</w:t>
            </w:r>
          </w:p>
        </w:tc>
        <w:tc>
          <w:p>
            <w:hyperlink w:history="1" r:id="rIda8al6b4hsdbvfv6z58r3b">
              <w:r>
                <w:t xml:space="preserve">Deadlines</w:t>
              </w:r>
            </w:hyperlink>
          </w:p>
        </w:tc>
      </w:tr>
      <w:tr>
        <w:trPr>
          <w:tblHeader w:val="false"/>
        </w:trPr>
        <w:tc>
          <w:p>
            <w:r>
              <w:t xml:space="preserve">Transfer &lt;54 credits (Spring 2026-27)</w:t>
            </w:r>
          </w:p>
        </w:tc>
        <w:tc>
          <w:p>
            <w:r>
              <w:t xml:space="preserve">1 أيلول 2026</w:t>
            </w:r>
          </w:p>
        </w:tc>
        <w:tc>
          <w:p>
            <w:r>
              <w:t xml:space="preserve">31 تشرين الأول 2026</w:t>
            </w:r>
          </w:p>
        </w:tc>
        <w:tc>
          <w:p>
            <w:r>
              <w:t xml:space="preserve">نهاية كانون الأول 2026</w:t>
            </w:r>
          </w:p>
        </w:tc>
        <w:tc>
          <w:p>
            <w:r>
              <w:t xml:space="preserve">تشرين الأول 2026</w:t>
            </w:r>
          </w:p>
        </w:tc>
        <w:tc>
          <w:p>
            <w:hyperlink w:history="1" r:id="rIdkj3cbenavcknesos1dvc0">
              <w:r>
                <w:t xml:space="preserve">Deadlines</w:t>
              </w:r>
            </w:hyperlink>
          </w:p>
        </w:tc>
      </w:tr>
    </w:tbl>
    <w:p>
      <w:r>
        <w:rPr>
          <w:b/>
          <w:bCs/>
        </w:rPr>
        <w:t xml:space="preserve">الفرق بين المسارات:</w:t>
      </w:r>
    </w:p>
    <w:p>
      <w:pPr>
        <w:pStyle w:val="ListParagraph"/>
        <w:numPr>
          <w:ilvl w:val="0"/>
          <w:numId w:val="1"/>
        </w:numPr>
      </w:pPr>
      <w:r>
        <w:rPr>
          <w:b/>
          <w:bCs/>
        </w:rPr>
        <w:t xml:space="preserve">Early Merit</w:t>
      </w:r>
      <w:r>
        <w:t xml:space="preserve"> — التقديم بحلول 31 تشرين الأول. يتطلّب ترتيبًا ضمن أعلى 25٪
من الصف وحدود SAT أعلى. القرارات تصدر بنهاية كانون الأول. يُنظَر تلقائيًا في
منح الجدارة 30٪ / 25٪ / 20٪ (Early Admission / Early Action / Early Decision على
التوالي) للمقبولين مبكرًا.</w:t>
      </w:r>
    </w:p>
    <w:p>
      <w:pPr>
        <w:pStyle w:val="ListParagraph"/>
        <w:numPr>
          <w:ilvl w:val="0"/>
          <w:numId w:val="1"/>
        </w:numPr>
      </w:pPr>
      <w:r>
        <w:rPr>
          <w:b/>
          <w:bCs/>
        </w:rPr>
        <w:t xml:space="preserve">Regular</w:t>
      </w:r>
      <w:r>
        <w:t xml:space="preserve"> — نافذة التقديم الأساسية (1 تشرين الثاني – 20 كانون الأول).
الحدود الدنيا القياسية لـ SAT. القرارات بنهاية آذار.</w:t>
      </w:r>
    </w:p>
    <w:p>
      <w:pPr>
        <w:pStyle w:val="ListParagraph"/>
        <w:numPr>
          <w:ilvl w:val="0"/>
          <w:numId w:val="1"/>
        </w:numPr>
      </w:pPr>
      <w:r>
        <w:rPr>
          <w:b/>
          <w:bCs/>
        </w:rPr>
        <w:t xml:space="preserve">Spring</w:t>
      </w:r>
      <w:r>
        <w:t xml:space="preserve"> — للقبول في منتصف السنة. مقاعد محدودة بمتطلبات مماثلة لـ Regular.
لا تقبل جميع البرامج طلاب Spring.</w:t>
      </w:r>
    </w:p>
    <w:p>
      <w:pPr>
        <w:pStyle w:val="ListParagraph"/>
        <w:numPr>
          <w:ilvl w:val="0"/>
          <w:numId w:val="1"/>
        </w:numPr>
      </w:pPr>
      <w:r>
        <w:rPr>
          <w:b/>
          <w:bCs/>
        </w:rPr>
        <w:t xml:space="preserve">Transfer</w:t>
      </w:r>
      <w:r>
        <w:t xml:space="preserve"> — لمن أتمّوا مقرّرات جامعية. الطلاب بأقل من 54 ساعة ملزمون
بتقديم SAT. الطلاب الذين أتمّوا 24 ساعة أو أكثر (junior transfer) </w:t>
      </w:r>
      <w:r>
        <w:rPr>
          <w:b/>
          <w:bCs/>
        </w:rPr>
        <w:t xml:space="preserve">مُعفَون من
SAT</w:t>
      </w:r>
      <w:r>
        <w:t xml:space="preserve">. تُطلب وصف المقرّرات لتقييم الساعات.</w:t>
      </w:r>
    </w:p>
    <w:p>
      <w:r>
        <w:t xml:space="preserve">المرجع: </w:t>
      </w:r>
      <w:hyperlink w:history="1" r:id="rIdzl5trdbrksebuufguufqx">
        <w:r>
          <w:t xml:space="preserve">AUB Catalogue 2025-26 — Admissions</w:t>
        </w:r>
      </w:hyperlink>
    </w:p>
    <w:p>
      <w:pPr>
        <w:pStyle w:val="Heading2"/>
      </w:pPr>
      <w:r>
        <w:t xml:space="preserve">رسوم التقديم (Application Price)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p>
            <w:r>
              <w:t xml:space="preserve">الرسم</w:t>
            </w:r>
          </w:p>
        </w:tc>
        <w:tc>
          <w:p>
            <w:r>
              <w:t xml:space="preserve">القيمة (USD)</w:t>
            </w:r>
          </w:p>
        </w:tc>
        <w:tc>
          <w:p>
            <w:r>
              <w:t xml:space="preserve">ملاحظات</w:t>
            </w:r>
          </w:p>
        </w:tc>
        <w:tc>
          <w:p>
            <w:r>
              <w:t xml:space="preserve">المرجع</w:t>
            </w:r>
          </w:p>
        </w:tc>
      </w:tr>
      <w:tr>
        <w:trPr>
          <w:tblHeader w:val="false"/>
        </w:trPr>
        <w:tc>
          <w:p>
            <w:r>
              <w:t xml:space="preserve">رسم التقديم</w:t>
            </w:r>
          </w:p>
        </w:tc>
        <w:tc>
          <w:p>
            <w:r>
              <w:t xml:space="preserve">$50</w:t>
            </w:r>
          </w:p>
        </w:tc>
        <w:tc>
          <w:p>
            <w:r>
              <w:t xml:space="preserve">غير مسترد</w:t>
            </w:r>
          </w:p>
        </w:tc>
        <w:tc>
          <w:p>
            <w:hyperlink w:history="1" r:id="rIdmlxtc7hyk_9__y5lacquc">
              <w:r>
                <w:t xml:space="preserve">Catalogue — Admissions</w:t>
              </w:r>
            </w:hyperlink>
          </w:p>
        </w:tc>
      </w:tr>
      <w:tr>
        <w:trPr>
          <w:tblHeader w:val="false"/>
        </w:trPr>
        <w:tc>
          <w:p>
            <w:r>
              <w:t xml:space="preserve">تأمين التثبيت</w:t>
            </w:r>
          </w:p>
        </w:tc>
        <w:tc>
          <w:p>
            <w:r>
              <w:t xml:space="preserve">$1,000</w:t>
            </w:r>
          </w:p>
        </w:tc>
        <w:tc>
          <w:p>
            <w:r>
              <w:t xml:space="preserve">غير مسترد، يُخصم من حسابك عند التسجيل</w:t>
            </w:r>
          </w:p>
        </w:tc>
        <w:tc>
          <w:p>
            <w:hyperlink w:history="1" r:id="rIdeytexoffjgnoivgi7-ykm">
              <w:r>
                <w:t xml:space="preserve">Catalogue — Admissions</w:t>
              </w:r>
            </w:hyperlink>
          </w:p>
        </w:tc>
      </w:tr>
    </w:tbl>
    <w:p>
      <w:r>
        <w:t xml:space="preserve">يمكن التقديم أيضًا عبر </w:t>
      </w:r>
      <w:hyperlink w:history="1" r:id="rId6ymypt9r84riruw6f3x7p">
        <w:r>
          <w:t xml:space="preserve">Common App</w:t>
        </w:r>
      </w:hyperlink>
      <w:r>
        <w:t xml:space="preserve">. يفتح لك زرّ </w:t>
      </w:r>
      <w:r>
        <w:rPr>
          <w:b/>
          <w:bCs/>
        </w:rPr>
        <w:t xml:space="preserve">قدّم الآن</w:t>
      </w:r>
      <w:r>
        <w:t xml:space="preserve"> في أسفل يمين الصفحة بوّابة التقديم الإلكتروني في AUB.</w:t>
      </w:r>
    </w:p>
    <w:p/>
    <w:p>
      <w:pPr>
        <w:pStyle w:val="Heading1"/>
      </w:pPr>
      <w:r>
        <w:t xml:space="preserve">Tuition</w:t>
      </w:r>
    </w:p>
    <w:p>
      <w:r>
        <w:t xml:space="preserve">جميع الأرقام بـ </w:t>
      </w:r>
      <w:r>
        <w:rPr>
          <w:b/>
          <w:bCs/>
        </w:rPr>
        <w:t xml:space="preserve">USD لكل ساعة معتمدة</w:t>
      </w:r>
      <w:r>
        <w:t xml:space="preserve">. تُحتسب الأقساط على أوّل 15 ساعة فقط كل
فصل، والحد الأدنى للحمل الأكاديمي 12 ساعة.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p>
            <w:r>
              <w:t xml:space="preserve">الكلية / المدرسة</w:t>
            </w:r>
          </w:p>
        </w:tc>
        <w:tc>
          <w:p>
            <w:r>
              <w:t xml:space="preserve">USD لكل ساعة</w:t>
            </w:r>
          </w:p>
        </w:tc>
      </w:tr>
      <w:tr>
        <w:trPr>
          <w:tblHeader w:val="false"/>
        </w:trPr>
        <w:tc>
          <w:p>
            <w:r>
              <w:t xml:space="preserve">FAS — Freshmen (جميع المسارات)</w:t>
            </w:r>
          </w:p>
        </w:tc>
        <w:tc>
          <w:p>
            <w:r>
              <w:t xml:space="preserve">$847</w:t>
            </w:r>
          </w:p>
        </w:tc>
      </w:tr>
      <w:tr>
        <w:trPr>
          <w:tblHeader w:val="false"/>
        </w:trPr>
        <w:tc>
          <w:p>
            <w:r>
              <w:t xml:space="preserve">FAS — Humanities &amp; Social Sciences</w:t>
            </w:r>
          </w:p>
        </w:tc>
        <w:tc>
          <w:p>
            <w:r>
              <w:t xml:space="preserve">$822</w:t>
            </w:r>
          </w:p>
        </w:tc>
      </w:tr>
      <w:tr>
        <w:trPr>
          <w:tblHeader w:val="false"/>
        </w:trPr>
        <w:tc>
          <w:p>
            <w:r>
              <w:t xml:space="preserve">FAS — Sciences</w:t>
            </w:r>
          </w:p>
        </w:tc>
        <w:tc>
          <w:p>
            <w:r>
              <w:t xml:space="preserve">$872</w:t>
            </w:r>
          </w:p>
        </w:tc>
      </w:tr>
      <w:tr>
        <w:trPr>
          <w:tblHeader w:val="false"/>
        </w:trPr>
        <w:tc>
          <w:p>
            <w:r>
              <w:t xml:space="preserve">FAS — Financial Economics</w:t>
            </w:r>
          </w:p>
        </w:tc>
        <w:tc>
          <w:p>
            <w:r>
              <w:t xml:space="preserve">$1,004</w:t>
            </w:r>
          </w:p>
        </w:tc>
      </w:tr>
      <w:tr>
        <w:trPr>
          <w:tblHeader w:val="false"/>
        </w:trPr>
        <w:tc>
          <w:p>
            <w:r>
              <w:t xml:space="preserve">Faculty of Agricultural &amp; Food Sciences (FAFS)</w:t>
            </w:r>
          </w:p>
        </w:tc>
        <w:tc>
          <w:p>
            <w:r>
              <w:t xml:space="preserve">$888</w:t>
            </w:r>
          </w:p>
        </w:tc>
      </w:tr>
      <w:tr>
        <w:trPr>
          <w:tblHeader w:val="false"/>
        </w:trPr>
        <w:tc>
          <w:p>
            <w:r>
              <w:t xml:space="preserve">Maroun Semaan Faculty of Engineering &amp; Architecture (MSFEA)</w:t>
            </w:r>
          </w:p>
        </w:tc>
        <w:tc>
          <w:p>
            <w:r>
              <w:t xml:space="preserve">$983</w:t>
            </w:r>
          </w:p>
        </w:tc>
      </w:tr>
      <w:tr>
        <w:trPr>
          <w:tblHeader w:val="false"/>
        </w:trPr>
        <w:tc>
          <w:p>
            <w:r>
              <w:t xml:space="preserve">Faculty of Health Sciences (FHS)</w:t>
            </w:r>
          </w:p>
        </w:tc>
        <w:tc>
          <w:p>
            <w:r>
              <w:t xml:space="preserve">$916</w:t>
            </w:r>
          </w:p>
        </w:tc>
      </w:tr>
      <w:tr>
        <w:trPr>
          <w:tblHeader w:val="false"/>
        </w:trPr>
        <w:tc>
          <w:p>
            <w:r>
              <w:t xml:space="preserve">Suliman S. Olayan School of Business (OSB)</w:t>
            </w:r>
          </w:p>
        </w:tc>
        <w:tc>
          <w:p>
            <w:r>
              <w:t xml:space="preserve">$952</w:t>
            </w:r>
          </w:p>
        </w:tc>
      </w:tr>
      <w:tr>
        <w:trPr>
          <w:tblHeader w:val="false"/>
        </w:trPr>
        <w:tc>
          <w:p>
            <w:r>
              <w:t xml:space="preserve">Rafic Hariri School of Nursing (HSON)</w:t>
            </w:r>
          </w:p>
        </w:tc>
        <w:tc>
          <w:p>
            <w:r>
              <w:t xml:space="preserve">$704</w:t>
            </w:r>
          </w:p>
        </w:tc>
      </w:tr>
      <w:tr>
        <w:trPr>
          <w:tblHeader w:val="false"/>
        </w:trPr>
        <w:tc>
          <w:p>
            <w:r>
              <w:t xml:space="preserve">Faculty of Medicine (FM) — السنوات 1–4</w:t>
            </w:r>
          </w:p>
        </w:tc>
        <w:tc>
          <w:p>
            <w:r>
              <w:t xml:space="preserve">$46,061/سنة (ثابت)</w:t>
            </w:r>
          </w:p>
        </w:tc>
      </w:tr>
    </w:tbl>
    <w:p>
      <w:r>
        <w:rPr>
          <w:b/>
          <w:bCs/>
        </w:rPr>
        <w:t xml:space="preserve">رسوم إلزامية أخرى سنويًا: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p>
            <w:r>
              <w:t xml:space="preserve">الرسم</w:t>
            </w:r>
          </w:p>
        </w:tc>
        <w:tc>
          <w:p>
            <w:r>
              <w:t xml:space="preserve">القيمة (USD)</w:t>
            </w:r>
          </w:p>
        </w:tc>
      </w:tr>
      <w:tr>
        <w:trPr>
          <w:tblHeader w:val="false"/>
        </w:trPr>
        <w:tc>
          <w:p>
            <w:r>
              <w:t xml:space="preserve">تأمين عام (قابل للاسترداد، يُدفع مرة واحدة)</w:t>
            </w:r>
          </w:p>
        </w:tc>
        <w:tc>
          <w:p>
            <w:r>
              <w:t xml:space="preserve">$200</w:t>
            </w:r>
          </w:p>
        </w:tc>
      </w:tr>
      <w:tr>
        <w:trPr>
          <w:tblHeader w:val="false"/>
        </w:trPr>
        <w:tc>
          <w:p>
            <w:r>
              <w:t xml:space="preserve">رسم النشاط الاجتماعي</w:t>
            </w:r>
          </w:p>
        </w:tc>
        <w:tc>
          <w:p>
            <w:r>
              <w:t xml:space="preserve">$36/سنة</w:t>
            </w:r>
          </w:p>
        </w:tc>
      </w:tr>
      <w:tr>
        <w:trPr>
          <w:tblHeader w:val="false"/>
        </w:trPr>
        <w:tc>
          <w:p>
            <w:r>
              <w:t xml:space="preserve">التأمين الصحي (HIP) — 12 شهرًا</w:t>
            </w:r>
          </w:p>
        </w:tc>
        <w:tc>
          <w:p>
            <w:r>
              <w:t xml:space="preserve">$392</w:t>
            </w:r>
          </w:p>
        </w:tc>
      </w:tr>
      <w:tr>
        <w:trPr>
          <w:tblHeader w:val="false"/>
        </w:trPr>
        <w:tc>
          <w:p>
            <w:r>
              <w:t xml:space="preserve">رسم التكنولوجيا</w:t>
            </w:r>
          </w:p>
        </w:tc>
        <w:tc>
          <w:p>
            <w:r>
              <w:t xml:space="preserve">$210/فصل ($105 للصيف)</w:t>
            </w:r>
          </w:p>
        </w:tc>
      </w:tr>
      <w:tr>
        <w:trPr>
          <w:tblHeader w:val="false"/>
        </w:trPr>
        <w:tc>
          <w:p>
            <w:r>
              <w:t xml:space="preserve">رسم تأخير التسجيل</w:t>
            </w:r>
          </w:p>
        </w:tc>
        <w:tc>
          <w:p>
            <w:r>
              <w:t xml:space="preserve">$100</w:t>
            </w:r>
          </w:p>
        </w:tc>
      </w:tr>
      <w:tr>
        <w:trPr>
          <w:tblHeader w:val="false"/>
        </w:trPr>
        <w:tc>
          <w:p>
            <w:r>
              <w:t xml:space="preserve">رسم NSSF</w:t>
            </w:r>
          </w:p>
        </w:tc>
        <w:tc>
          <w:p>
            <w:r>
              <w:t xml:space="preserve">LBP 8,400,000/سنة</w:t>
            </w:r>
          </w:p>
        </w:tc>
      </w:tr>
    </w:tbl>
    <w:p>
      <w:r>
        <w:t xml:space="preserve">المرجع: </w:t>
      </w:r>
      <w:hyperlink w:history="1" r:id="rIdvsrgmz1li_wsmquhguwaz">
        <w:r>
          <w:t xml:space="preserve">AUB Tuition and Fees 2025-2026 (PDF)</w:t>
        </w:r>
      </w:hyperlink>
      <w:r>
        <w:t xml:space="preserve"> |
</w:t>
      </w:r>
      <w:hyperlink w:history="1" r:id="rIddxqt7y0zxnbrgqhskrhju">
        <w:r>
          <w:t xml:space="preserve">Tuition Calculator</w:t>
        </w:r>
      </w:hyperlink>
    </w:p>
    <w:p/>
    <w:p>
      <w:pPr>
        <w:pStyle w:val="Heading1"/>
      </w:pPr>
      <w:r>
        <w:t xml:space="preserve">Scholarships</w:t>
      </w:r>
    </w:p>
    <w:p>
      <w:pPr>
        <w:pStyle w:val="Heading2"/>
      </w:pPr>
      <w:r>
        <w:t xml:space="preserve">المنح التي تقدّمها الجامعة (University-offered scholarships)</w:t>
      </w:r>
    </w:p>
    <w:p>
      <w:r>
        <w:t xml:space="preserve">حوالي </w:t>
      </w:r>
      <w:r>
        <w:rPr>
          <w:b/>
          <w:bCs/>
        </w:rPr>
        <w:t xml:space="preserve">80٪ من الطلاب الذين يتقدّمون للمساعدة المالية يحصلون على شكل من أشكالها</w:t>
      </w:r>
      <w:r>
        <w:t xml:space="preserve">.</w:t>
      </w:r>
    </w:p>
    <w:p>
      <w:pPr>
        <w:pStyle w:val="Heading3"/>
      </w:pPr>
      <w:r>
        <w:t xml:space="preserve">منح الجدارة (Merit scholarships)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p>
            <w:r>
              <w:t xml:space="preserve">المنحة</w:t>
            </w:r>
          </w:p>
        </w:tc>
        <w:tc>
          <w:p>
            <w:r>
              <w:t xml:space="preserve">التغطية</w:t>
            </w:r>
          </w:p>
        </w:tc>
        <w:tc>
          <w:p>
            <w:r>
              <w:t xml:space="preserve">الأهلية</w:t>
            </w:r>
          </w:p>
        </w:tc>
        <w:tc>
          <w:p>
            <w:r>
              <w:t xml:space="preserve">الشروط</w:t>
            </w:r>
          </w:p>
        </w:tc>
        <w:tc>
          <w:p>
            <w:r>
              <w:t xml:space="preserve">المرجع</w:t>
            </w:r>
          </w:p>
        </w:tc>
      </w:tr>
      <w:tr>
        <w:trPr>
          <w:tblHeader w:val="false"/>
        </w:trPr>
        <w:tc>
          <w:p>
            <w:r>
              <w:rPr>
                <w:b/>
                <w:bCs/>
              </w:rPr>
              <w:t xml:space="preserve">AUB Merit Scholarship</w:t>
            </w:r>
          </w:p>
        </w:tc>
        <w:tc>
          <w:p>
            <w:r>
              <w:t xml:space="preserve">قسط كامل</w:t>
            </w:r>
          </w:p>
        </w:tc>
        <w:tc>
          <w:p>
            <w:r>
              <w:t xml:space="preserve">10 منح سنويًا لمقبولين جدد في الإجازة بأداء أكاديمي متفوّق</w:t>
            </w:r>
          </w:p>
        </w:tc>
        <w:tc>
          <w:p>
            <w:r>
              <w:t xml:space="preserve">الحفاظ على GPA 3.5 في كل فصل؛ قابلة للتجديد ضمن المدة الاعتيادية + فصل إضافي</w:t>
            </w:r>
          </w:p>
        </w:tc>
        <w:tc>
          <w:p>
            <w:hyperlink w:history="1" r:id="rIdwr45cfm39t_l4kqkjk4nb">
              <w:r>
                <w:t xml:space="preserve">Catalogue — Financial Aid</w:t>
              </w:r>
            </w:hyperlink>
          </w:p>
        </w:tc>
      </w:tr>
      <w:tr>
        <w:trPr>
          <w:tblHeader w:val="false"/>
        </w:trPr>
        <w:tc>
          <w:p>
            <w:r>
              <w:rPr>
                <w:b/>
                <w:bCs/>
              </w:rPr>
              <w:t xml:space="preserve">Early Admission Scholarship</w:t>
            </w:r>
          </w:p>
        </w:tc>
        <w:tc>
          <w:p>
            <w:r>
              <w:t xml:space="preserve">30٪ من القسط</w:t>
            </w:r>
          </w:p>
        </w:tc>
        <w:tc>
          <w:p>
            <w:r>
              <w:t xml:space="preserve">لمن يحصل على Early Admission</w:t>
            </w:r>
          </w:p>
        </w:tc>
        <w:tc>
          <w:p>
            <w:r>
              <w:t xml:space="preserve">التسجيل في التخصّص المقبول في الفصل الأول؛ GPA 3.5</w:t>
            </w:r>
          </w:p>
        </w:tc>
        <w:tc>
          <w:p>
            <w:hyperlink w:history="1" r:id="rIdfoylsw2up9o2qxzqyuugo">
              <w:r>
                <w:t xml:space="preserve">Catalogue — Financial Aid</w:t>
              </w:r>
            </w:hyperlink>
          </w:p>
        </w:tc>
      </w:tr>
      <w:tr>
        <w:trPr>
          <w:tblHeader w:val="false"/>
        </w:trPr>
        <w:tc>
          <w:p>
            <w:r>
              <w:rPr>
                <w:b/>
                <w:bCs/>
              </w:rPr>
              <w:t xml:space="preserve">Early Action Scholarship</w:t>
            </w:r>
          </w:p>
        </w:tc>
        <w:tc>
          <w:p>
            <w:r>
              <w:t xml:space="preserve">25٪ من القسط</w:t>
            </w:r>
          </w:p>
        </w:tc>
        <w:tc>
          <w:p>
            <w:r>
              <w:t xml:space="preserve">لمن يحصل على Early Action</w:t>
            </w:r>
          </w:p>
        </w:tc>
        <w:tc>
          <w:p>
            <w:r>
              <w:t xml:space="preserve">كما سبق</w:t>
            </w:r>
          </w:p>
        </w:tc>
        <w:tc>
          <w:p>
            <w:hyperlink w:history="1" r:id="rIdyneo3qtbzfv_w4lgrrwev">
              <w:r>
                <w:t xml:space="preserve">Catalogue — Financial Aid</w:t>
              </w:r>
            </w:hyperlink>
          </w:p>
        </w:tc>
      </w:tr>
      <w:tr>
        <w:trPr>
          <w:tblHeader w:val="false"/>
        </w:trPr>
        <w:tc>
          <w:p>
            <w:r>
              <w:rPr>
                <w:b/>
                <w:bCs/>
              </w:rPr>
              <w:t xml:space="preserve">Early Decision Scholarship</w:t>
            </w:r>
          </w:p>
        </w:tc>
        <w:tc>
          <w:p>
            <w:r>
              <w:t xml:space="preserve">20٪ من القسط</w:t>
            </w:r>
          </w:p>
        </w:tc>
        <w:tc>
          <w:p>
            <w:r>
              <w:t xml:space="preserve">لمن يحصل على Early Decision</w:t>
            </w:r>
          </w:p>
        </w:tc>
        <w:tc>
          <w:p>
            <w:r>
              <w:t xml:space="preserve">كما سبق</w:t>
            </w:r>
          </w:p>
        </w:tc>
        <w:tc>
          <w:p>
            <w:hyperlink w:history="1" r:id="rId3aihvtk9hrcmawdxqkaxf">
              <w:r>
                <w:t xml:space="preserve">Catalogue — Financial Aid</w:t>
              </w:r>
            </w:hyperlink>
          </w:p>
        </w:tc>
      </w:tr>
      <w:tr>
        <w:trPr>
          <w:tblHeader w:val="false"/>
        </w:trPr>
        <w:tc>
          <w:p>
            <w:r>
              <w:rPr>
                <w:b/>
                <w:bCs/>
              </w:rPr>
              <w:t xml:space="preserve">SAT Scholarship</w:t>
            </w:r>
          </w:p>
        </w:tc>
        <w:tc>
          <w:p>
            <w:r>
              <w:t xml:space="preserve">10٪ من القسط</w:t>
            </w:r>
          </w:p>
        </w:tc>
        <w:tc>
          <w:p>
            <w:r>
              <w:t xml:space="preserve">مبنية على علامات SAT (تلقائية)</w:t>
            </w:r>
          </w:p>
        </w:tc>
        <w:tc>
          <w:p>
            <w:r>
              <w:t xml:space="preserve">GPA 3.5 في كل فصل</w:t>
            </w:r>
          </w:p>
        </w:tc>
        <w:tc>
          <w:p>
            <w:hyperlink w:history="1" r:id="rIddcnzovjnphb1t_svkbeiw">
              <w:r>
                <w:t xml:space="preserve">Catalogue — Financial Aid</w:t>
              </w:r>
            </w:hyperlink>
          </w:p>
        </w:tc>
      </w:tr>
      <w:tr>
        <w:trPr>
          <w:tblHeader w:val="false"/>
        </w:trPr>
        <w:tc>
          <w:p>
            <w:r>
              <w:rPr>
                <w:b/>
                <w:bCs/>
              </w:rPr>
              <w:t xml:space="preserve">Lebanese Baccalaureate Scholarship</w:t>
            </w:r>
          </w:p>
        </w:tc>
        <w:tc>
          <w:p>
            <w:r>
              <w:t xml:space="preserve">قسط كامل</w:t>
            </w:r>
          </w:p>
        </w:tc>
        <w:tc>
          <w:p>
            <w:r>
              <w:t xml:space="preserve">أول 3 طلاب في كل فرع من فروع الشهادة اللبنانية الأربعة (12 منحة إجمالًا)</w:t>
            </w:r>
          </w:p>
        </w:tc>
        <w:tc>
          <w:p>
            <w:r>
              <w:t xml:space="preserve">GPA 3.5 في كل فصل</w:t>
            </w:r>
          </w:p>
        </w:tc>
        <w:tc>
          <w:p>
            <w:hyperlink w:history="1" r:id="rIdf-v4kr4gftub-epbdwgxm">
              <w:r>
                <w:t xml:space="preserve">Catalogue — Financial Aid</w:t>
              </w:r>
            </w:hyperlink>
          </w:p>
        </w:tc>
      </w:tr>
      <w:tr>
        <w:trPr>
          <w:tblHeader w:val="false"/>
        </w:trPr>
        <w:tc>
          <w:p>
            <w:r>
              <w:rPr>
                <w:b/>
                <w:bCs/>
              </w:rPr>
              <w:t xml:space="preserve">Liberal Arts Scholarship</w:t>
            </w:r>
          </w:p>
        </w:tc>
        <w:tc>
          <w:p>
            <w:r>
              <w:t xml:space="preserve">70٪ من القسط</w:t>
            </w:r>
          </w:p>
        </w:tc>
        <w:tc>
          <w:p>
            <w:r>
              <w:t xml:space="preserve">طلاب Arabic، Archaeology، Art History، Education، English، History، Philosophy، Sociology-Anthropology، أو Studio Arts. يُتقدَّم لها بعد سنة Freshman</w:t>
            </w:r>
          </w:p>
        </w:tc>
        <w:tc>
          <w:p>
            <w:r>
              <w:t xml:space="preserve">الحفاظ على الوضع الأكاديمي الجيد؛ البقاء في التخصّص المعلَن</w:t>
            </w:r>
          </w:p>
        </w:tc>
        <w:tc>
          <w:p>
            <w:hyperlink w:history="1" r:id="rId-_ejr9moth60lzlivqqpi">
              <w:r>
                <w:t xml:space="preserve">Catalogue — Financial Aid</w:t>
              </w:r>
            </w:hyperlink>
          </w:p>
        </w:tc>
      </w:tr>
    </w:tbl>
    <w:p>
      <w:pPr>
        <w:pStyle w:val="Heading3"/>
      </w:pPr>
      <w:r>
        <w:t xml:space="preserve">المساعدات القائمة على الحاجة (Need-based aid)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p>
            <w:r>
              <w:t xml:space="preserve">البرنامج</w:t>
            </w:r>
          </w:p>
        </w:tc>
        <w:tc>
          <w:p>
            <w:r>
              <w:t xml:space="preserve">التغطية</w:t>
            </w:r>
          </w:p>
        </w:tc>
        <w:tc>
          <w:p>
            <w:r>
              <w:t xml:space="preserve">التفاصيل</w:t>
            </w:r>
          </w:p>
        </w:tc>
        <w:tc>
          <w:p>
            <w:r>
              <w:t xml:space="preserve">المرجع</w:t>
            </w:r>
          </w:p>
        </w:tc>
      </w:tr>
      <w:tr>
        <w:trPr>
          <w:tblHeader w:val="false"/>
        </w:trPr>
        <w:tc>
          <w:p>
            <w:r>
              <w:rPr>
                <w:b/>
                <w:bCs/>
              </w:rPr>
              <w:t xml:space="preserve">Need-Based Financial Aid Grants</w:t>
            </w:r>
          </w:p>
        </w:tc>
        <w:tc>
          <w:p>
            <w:r>
              <w:t xml:space="preserve">بحسب الحاجة المقدَّرة</w:t>
            </w:r>
          </w:p>
        </w:tc>
        <w:tc>
          <w:p>
            <w:r>
              <w:t xml:space="preserve">منح فعلية (وليست قروضًا) بناءً على وضع العائلة المالي. تقيّمها لجنة المساعدة بين الكليات. صالحة ضمن المدة الاعتيادية + فصل إضافي</w:t>
            </w:r>
          </w:p>
        </w:tc>
        <w:tc>
          <w:p>
            <w:hyperlink w:history="1" r:id="rId2julg6ejuwfzg9bqptecd">
              <w:r>
                <w:t xml:space="preserve">Catalogue — Financial Aid</w:t>
              </w:r>
            </w:hyperlink>
          </w:p>
        </w:tc>
      </w:tr>
      <w:tr>
        <w:trPr>
          <w:tblHeader w:val="false"/>
        </w:trPr>
        <w:tc>
          <w:p>
            <w:r>
              <w:rPr>
                <w:b/>
                <w:bCs/>
              </w:rPr>
              <w:t xml:space="preserve">Need-Based Work-Study</w:t>
            </w:r>
          </w:p>
        </w:tc>
        <w:tc>
          <w:p>
            <w:r>
              <w:t xml:space="preserve">10٪ من القسط</w:t>
            </w:r>
          </w:p>
        </w:tc>
        <w:tc>
          <w:p>
            <w:r>
              <w:t xml:space="preserve">متاح لمستفيدي المنح القائمة على الحاجة الذين يطلبون دعمًا إضافيًا. العمل لا يقلّ عن 50 ساعة/شهر داخل الحرم</w:t>
            </w:r>
          </w:p>
        </w:tc>
        <w:tc>
          <w:p>
            <w:hyperlink w:history="1" r:id="rIdopfed0hy7cc8rd6hhyrhp">
              <w:r>
                <w:t xml:space="preserve">Catalogue — Financial Aid</w:t>
              </w:r>
            </w:hyperlink>
          </w:p>
        </w:tc>
      </w:tr>
    </w:tbl>
    <w:p>
      <w:r>
        <w:rPr>
          <w:b/>
          <w:bCs/>
        </w:rPr>
        <w:t xml:space="preserve">كيفية التقديم للمساعدة المالية:</w:t>
      </w:r>
      <w:r>
        <w:t xml:space="preserve"> يتلقّى المتقدّمون للقبول بريدًا إلكترونيًا من
مكتب المساعدة المالية خلال فترة التقديم. الطلاب المسجَّلون يتواصلون مع
</w:t>
      </w:r>
      <w:hyperlink w:history="1" r:id="rIdbr7rq5zpxos_kac00fd4b">
        <w:r>
          <w:t xml:space="preserve">faid@aub.edu.lb</w:t>
        </w:r>
      </w:hyperlink>
      <w:r>
        <w:t xml:space="preserve">.</w:t>
      </w:r>
    </w:p>
    <w:p>
      <w:r>
        <w:t xml:space="preserve">المرجع: </w:t>
      </w:r>
      <w:hyperlink w:history="1" r:id="rIdcfhzyworu8dapdexlw5l5">
        <w:r>
          <w:t xml:space="preserve">Office of Financial Aid</w:t>
        </w:r>
      </w:hyperlink>
      <w:r>
        <w:t xml:space="preserve"> |
</w:t>
      </w:r>
      <w:hyperlink w:history="1" r:id="rId3xpkn-1by3wetb3rsofvf">
        <w:r>
          <w:t xml:space="preserve">Financial Aid Application Deadlines</w:t>
        </w:r>
      </w:hyperlink>
    </w:p>
    <w:p>
      <w:pPr>
        <w:pStyle w:val="Heading3"/>
      </w:pPr>
      <w:r>
        <w:t xml:space="preserve">منح على مستوى الكليات والأقسام (Faculty and department-specific)</w:t>
      </w:r>
    </w:p>
    <w:p>
      <w:r>
        <w:t xml:space="preserve">بالإضافة إلى البرامج المركزية أعلاه، تموّل الكليات والمتبرّعون الخارجيون منحًا
تستهدف برامج بعينها. يُدرج مكتب Advancement في AUB
</w:t>
      </w:r>
      <w:hyperlink w:history="1" r:id="rIdvqixelzbjysefpsalbkq5">
        <w:r>
          <w:t xml:space="preserve">أكثر من 600 منحة مسمّاة</w:t>
        </w:r>
      </w:hyperlink>
      <w:r>
        <w:t xml:space="preserve">؛
وفيما يلي أبرز المنح على مستوى الكليات.</w:t>
      </w:r>
    </w:p>
    <w:p>
      <w:r>
        <w:rPr>
          <w:b/>
          <w:bCs/>
        </w:rPr>
        <w:t xml:space="preserve">FAFS — Faculty of Agricultural &amp; Food Sciences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p>
            <w:r>
              <w:t xml:space="preserve">المنحة</w:t>
            </w:r>
          </w:p>
        </w:tc>
        <w:tc>
          <w:p>
            <w:r>
              <w:t xml:space="preserve">التغطية</w:t>
            </w:r>
          </w:p>
        </w:tc>
        <w:tc>
          <w:p>
            <w:r>
              <w:t xml:space="preserve">الأهلية</w:t>
            </w:r>
          </w:p>
        </w:tc>
        <w:tc>
          <w:p>
            <w:r>
              <w:t xml:space="preserve">الشروط</w:t>
            </w:r>
          </w:p>
        </w:tc>
        <w:tc>
          <w:p>
            <w:r>
              <w:t xml:space="preserve">المرجع</w:t>
            </w:r>
          </w:p>
        </w:tc>
      </w:tr>
      <w:tr>
        <w:trPr>
          <w:tblHeader w:val="false"/>
        </w:trPr>
        <w:tc>
          <w:p>
            <w:r>
              <w:rPr>
                <w:b/>
                <w:bCs/>
              </w:rPr>
              <w:t xml:space="preserve">Raji &amp; Fawzieh Sinno Scholarship</w:t>
            </w:r>
          </w:p>
        </w:tc>
        <w:tc>
          <w:p>
            <w:r>
              <w:t xml:space="preserve">حتى قسط كامل (3–4 سنوات)</w:t>
            </w:r>
          </w:p>
        </w:tc>
        <w:tc>
          <w:p>
            <w:r>
              <w:t xml:space="preserve">مقبولون جدد في العلوم الزراعية؛ قائمة على الجدارة (علامات، قيادة، أنشطة، انخراط مجتمعي)</w:t>
            </w:r>
          </w:p>
        </w:tc>
        <w:tc>
          <w:p>
            <w:r>
              <w:t xml:space="preserve">الحفاظ على الوضع الأكاديمي الجيد؛ الاقتران بمرشد أكاديمي؛ العمل كمساعد باحث</w:t>
            </w:r>
          </w:p>
        </w:tc>
        <w:tc>
          <w:p>
            <w:hyperlink w:history="1" r:id="rId8hj4mrzghcxl7ey0ou-d1">
              <w:r>
                <w:t xml:space="preserve">FAFS — Sinno Scholarship</w:t>
              </w:r>
            </w:hyperlink>
          </w:p>
        </w:tc>
      </w:tr>
      <w:tr>
        <w:trPr>
          <w:tblHeader w:val="false"/>
        </w:trPr>
        <w:tc>
          <w:p>
            <w:r>
              <w:rPr>
                <w:b/>
                <w:bCs/>
              </w:rPr>
              <w:t xml:space="preserve">Carmen &amp; Ray Debbane Scholarship</w:t>
            </w:r>
          </w:p>
        </w:tc>
        <w:tc>
          <w:p>
            <w:r>
              <w:t xml:space="preserve">قسط كامل (منحتان سنويًا، 3–4 سنوات)</w:t>
            </w:r>
          </w:p>
        </w:tc>
        <w:tc>
          <w:p>
            <w:r>
              <w:t xml:space="preserve">مقبولون جدد في FAFS ذوو مؤهلات أكاديمية متميّزة (قائمة على الجدارة)</w:t>
            </w:r>
          </w:p>
        </w:tc>
        <w:tc>
          <w:p>
            <w:r>
              <w:t xml:space="preserve">التحصيل والوعد الأكاديمي</w:t>
            </w:r>
          </w:p>
        </w:tc>
        <w:tc>
          <w:p>
            <w:hyperlink w:history="1" r:id="rIdpj5ebfyfnf_rnagot2vgw">
              <w:r>
                <w:t xml:space="preserve">FAFS Scholarships</w:t>
              </w:r>
            </w:hyperlink>
          </w:p>
        </w:tc>
      </w:tr>
      <w:tr>
        <w:trPr>
          <w:tblHeader w:val="false"/>
        </w:trPr>
        <w:tc>
          <w:p>
            <w:r>
              <w:rPr>
                <w:b/>
                <w:bCs/>
              </w:rPr>
              <w:t xml:space="preserve">Sami Moussa Endowed Scholarship</w:t>
            </w:r>
          </w:p>
        </w:tc>
        <w:tc>
          <w:p>
            <w:r>
              <w:t xml:space="preserve">متغيّرة</w:t>
            </w:r>
          </w:p>
        </w:tc>
        <w:tc>
          <w:p>
            <w:r>
              <w:t xml:space="preserve">طلاب Agriculture؛ إثبات الحاجة المالية؛ وضع أكاديمي جيد</w:t>
            </w:r>
          </w:p>
        </w:tc>
        <w:tc>
          <w:p>
            <w:r>
              <w:t xml:space="preserve">أولوية لطلاب دير ميماس وجنوب لبنان. التواصل: </w:t>
            </w:r>
            <w:hyperlink w:history="1" r:id="rIdkmnx9eojij5rdhlmwmvxk">
              <w:r>
                <w:t xml:space="preserve">as26@aub.edu.lb</w:t>
              </w:r>
            </w:hyperlink>
          </w:p>
        </w:tc>
        <w:tc>
          <w:p>
            <w:hyperlink w:history="1" r:id="rId0iojaeestn9upb8fpzob_">
              <w:r>
                <w:t xml:space="preserve">FAFS Scholarships</w:t>
              </w:r>
            </w:hyperlink>
          </w:p>
        </w:tc>
      </w:tr>
    </w:tbl>
    <w:p>
      <w:r>
        <w:rPr>
          <w:b/>
          <w:bCs/>
        </w:rPr>
        <w:t xml:space="preserve">MSFEA — Maroun Semaan Faculty of Engineering &amp;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p>
            <w:r>
              <w:t xml:space="preserve">المنحة</w:t>
            </w:r>
          </w:p>
        </w:tc>
        <w:tc>
          <w:p>
            <w:r>
              <w:t xml:space="preserve">التغطية</w:t>
            </w:r>
          </w:p>
        </w:tc>
        <w:tc>
          <w:p>
            <w:r>
              <w:t xml:space="preserve">الأهلية</w:t>
            </w:r>
          </w:p>
        </w:tc>
        <w:tc>
          <w:p>
            <w:r>
              <w:t xml:space="preserve">الشروط</w:t>
            </w:r>
          </w:p>
        </w:tc>
        <w:tc>
          <w:p>
            <w:r>
              <w:t xml:space="preserve">المرجع</w:t>
            </w:r>
          </w:p>
        </w:tc>
      </w:tr>
      <w:tr>
        <w:trPr>
          <w:tblHeader w:val="false"/>
        </w:trPr>
        <w:tc>
          <w:p>
            <w:r>
              <w:rPr>
                <w:b/>
                <w:bCs/>
              </w:rPr>
              <w:t xml:space="preserve">ACTS Civil Engineering Scholarship</w:t>
            </w:r>
          </w:p>
        </w:tc>
        <w:tc>
          <w:p>
            <w:r>
              <w:t xml:space="preserve">قسط كامل</w:t>
            </w:r>
          </w:p>
        </w:tc>
        <w:tc>
          <w:p>
            <w:r>
              <w:t xml:space="preserve">مقبولون جدد في Civil Engineering؛ علامات استثنائية وقيادة ومشاركة مجتمعية</w:t>
            </w:r>
          </w:p>
        </w:tc>
        <w:tc>
          <w:p>
            <w:r>
              <w:t xml:space="preserve">استيفاء شروط القبول في AUB والإنكليزية؛ التقديم عبر نموذج ACTS</w:t>
            </w:r>
          </w:p>
        </w:tc>
        <w:tc>
          <w:p>
            <w:hyperlink w:history="1" r:id="rIdfxemgighwq2eyuy2qbww7">
              <w:r>
                <w:t xml:space="preserve">ACTS — AUB Scholarship 2026-27</w:t>
              </w:r>
            </w:hyperlink>
          </w:p>
        </w:tc>
      </w:tr>
      <w:tr>
        <w:trPr>
          <w:tblHeader w:val="false"/>
        </w:trPr>
        <w:tc>
          <w:p>
            <w:r>
              <w:rPr>
                <w:b/>
                <w:bCs/>
              </w:rPr>
              <w:t xml:space="preserve">C.A.T. Engineering Scholarships</w:t>
            </w:r>
          </w:p>
        </w:tc>
        <w:tc>
          <w:p>
            <w:r>
              <w:t xml:space="preserve">متغيّرة</w:t>
            </w:r>
          </w:p>
        </w:tc>
        <w:tc>
          <w:p>
            <w:r>
              <w:t xml:space="preserve">طلاب هندسة بحاجة مالية ووضع أكاديمي جيد</w:t>
            </w:r>
          </w:p>
        </w:tc>
        <w:tc>
          <w:p>
            <w:r>
              <w:t xml:space="preserve">—</w:t>
            </w:r>
          </w:p>
        </w:tc>
        <w:tc>
          <w:p>
            <w:hyperlink w:history="1" r:id="rIdfktghgngmj-wm5lmkgdjb">
              <w:r>
                <w:t xml:space="preserve">Current Scholarships</w:t>
              </w:r>
            </w:hyperlink>
          </w:p>
        </w:tc>
      </w:tr>
      <w:tr>
        <w:trPr>
          <w:tblHeader w:val="false"/>
        </w:trPr>
        <w:tc>
          <w:p>
            <w:r>
              <w:rPr>
                <w:b/>
                <w:bCs/>
              </w:rPr>
              <w:t xml:space="preserve">Karim Karagulla Scholarship</w:t>
            </w:r>
          </w:p>
        </w:tc>
        <w:tc>
          <w:p>
            <w:r>
              <w:t xml:space="preserve">منحة كاملة</w:t>
            </w:r>
          </w:p>
        </w:tc>
        <w:tc>
          <w:p>
            <w:r>
              <w:t xml:space="preserve">طلاب هندسة بحاجة مالية</w:t>
            </w:r>
          </w:p>
        </w:tc>
        <w:tc>
          <w:p>
            <w:r>
              <w:t xml:space="preserve">—</w:t>
            </w:r>
          </w:p>
        </w:tc>
        <w:tc>
          <w:p>
            <w:hyperlink w:history="1" r:id="rIdwn8hwk0q7u2jldyz7b6ib">
              <w:r>
                <w:t xml:space="preserve">Current Scholarships</w:t>
              </w:r>
            </w:hyperlink>
          </w:p>
        </w:tc>
      </w:tr>
    </w:tbl>
    <w:p>
      <w:r>
        <w:rPr>
          <w:b/>
          <w:bCs/>
        </w:rPr>
        <w:t xml:space="preserve">OSB — Suliman S. Olayan School of Business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p>
            <w:r>
              <w:t xml:space="preserve">المنحة</w:t>
            </w:r>
          </w:p>
        </w:tc>
        <w:tc>
          <w:p>
            <w:r>
              <w:t xml:space="preserve">التغطية</w:t>
            </w:r>
          </w:p>
        </w:tc>
        <w:tc>
          <w:p>
            <w:r>
              <w:t xml:space="preserve">الأهلية</w:t>
            </w:r>
          </w:p>
        </w:tc>
        <w:tc>
          <w:p>
            <w:r>
              <w:t xml:space="preserve">الشروط</w:t>
            </w:r>
          </w:p>
        </w:tc>
        <w:tc>
          <w:p>
            <w:r>
              <w:t xml:space="preserve">المرجع</w:t>
            </w:r>
          </w:p>
        </w:tc>
      </w:tr>
      <w:tr>
        <w:trPr>
          <w:tblHeader w:val="false"/>
        </w:trPr>
        <w:tc>
          <w:p>
            <w:r>
              <w:rPr>
                <w:b/>
                <w:bCs/>
              </w:rPr>
              <w:t xml:space="preserve">BLOM Bank Scholarship</w:t>
            </w:r>
          </w:p>
        </w:tc>
        <w:tc>
          <w:p>
            <w:r>
              <w:t xml:space="preserve">متغيّرة</w:t>
            </w:r>
          </w:p>
        </w:tc>
        <w:tc>
          <w:p>
            <w:r>
              <w:t xml:space="preserve">طالبان (لبناني وسوري) في OSB</w:t>
            </w:r>
          </w:p>
        </w:tc>
        <w:tc>
          <w:p>
            <w:r>
              <w:t xml:space="preserve">الحاجة المالية</w:t>
            </w:r>
          </w:p>
        </w:tc>
        <w:tc>
          <w:p>
            <w:hyperlink w:history="1" r:id="rIdjyh_fztx10zifml6b-t6x">
              <w:r>
                <w:t xml:space="preserve">Current Scholarships</w:t>
              </w:r>
            </w:hyperlink>
          </w:p>
        </w:tc>
      </w:tr>
      <w:tr>
        <w:trPr>
          <w:tblHeader w:val="false"/>
        </w:trPr>
        <w:tc>
          <w:p>
            <w:r>
              <w:rPr>
                <w:b/>
                <w:bCs/>
              </w:rPr>
              <w:t xml:space="preserve">Chalhoub Group Scholarship</w:t>
            </w:r>
          </w:p>
        </w:tc>
        <w:tc>
          <w:p>
            <w:r>
              <w:t xml:space="preserve">متغيّرة</w:t>
            </w:r>
          </w:p>
        </w:tc>
        <w:tc>
          <w:p>
            <w:r>
              <w:t xml:space="preserve">طلاب أعمال بحاجة مالية</w:t>
            </w:r>
          </w:p>
        </w:tc>
        <w:tc>
          <w:p>
            <w:r>
              <w:t xml:space="preserve">—</w:t>
            </w:r>
          </w:p>
        </w:tc>
        <w:tc>
          <w:p>
            <w:hyperlink w:history="1" r:id="rId8fpacjhsnj0tqrnmg2zq4">
              <w:r>
                <w:t xml:space="preserve">Current Scholarships</w:t>
              </w:r>
            </w:hyperlink>
          </w:p>
        </w:tc>
      </w:tr>
      <w:tr>
        <w:trPr>
          <w:tblHeader w:val="false"/>
        </w:trPr>
        <w:tc>
          <w:p>
            <w:r>
              <w:rPr>
                <w:b/>
                <w:bCs/>
              </w:rPr>
              <w:t xml:space="preserve">OSB General Scholarship</w:t>
            </w:r>
          </w:p>
        </w:tc>
        <w:tc>
          <w:p>
            <w:r>
              <w:t xml:space="preserve">متغيّرة</w:t>
            </w:r>
          </w:p>
        </w:tc>
        <w:tc>
          <w:p>
            <w:r>
              <w:t xml:space="preserve">طلاب أعمال بحاجة مالية</w:t>
            </w:r>
          </w:p>
        </w:tc>
        <w:tc>
          <w:p>
            <w:r>
              <w:t xml:space="preserve">—</w:t>
            </w:r>
          </w:p>
        </w:tc>
        <w:tc>
          <w:p>
            <w:hyperlink w:history="1" r:id="rIdmz7hpm_ky3r7ni7ywwtax">
              <w:r>
                <w:t xml:space="preserve">Current Scholarships</w:t>
              </w:r>
            </w:hyperlink>
          </w:p>
        </w:tc>
      </w:tr>
    </w:tbl>
    <w:p>
      <w:r>
        <w:rPr>
          <w:b/>
          <w:bCs/>
        </w:rPr>
        <w:t xml:space="preserve">منح من خارج الكليات / بتمويل خارجي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p>
            <w:r>
              <w:t xml:space="preserve">المنحة</w:t>
            </w:r>
          </w:p>
        </w:tc>
        <w:tc>
          <w:p>
            <w:r>
              <w:t xml:space="preserve">التغطية</w:t>
            </w:r>
          </w:p>
        </w:tc>
        <w:tc>
          <w:p>
            <w:r>
              <w:t xml:space="preserve">الأهلية</w:t>
            </w:r>
          </w:p>
        </w:tc>
        <w:tc>
          <w:p>
            <w:r>
              <w:t xml:space="preserve">الشروط</w:t>
            </w:r>
          </w:p>
        </w:tc>
        <w:tc>
          <w:p>
            <w:r>
              <w:t xml:space="preserve">المرجع</w:t>
            </w:r>
          </w:p>
        </w:tc>
      </w:tr>
      <w:tr>
        <w:trPr>
          <w:tblHeader w:val="false"/>
        </w:trPr>
        <w:tc>
          <w:p>
            <w:r>
              <w:rPr>
                <w:b/>
                <w:bCs/>
              </w:rPr>
              <w:t xml:space="preserve">Higher Education Scholarships (HES)</w:t>
            </w:r>
          </w:p>
        </w:tc>
        <w:tc>
          <w:p>
            <w:r>
              <w:t xml:space="preserve">دعم كامل (~50 منحة سنويًا)</w:t>
            </w:r>
          </w:p>
        </w:tc>
        <w:tc>
          <w:p>
            <w:r>
              <w:t xml:space="preserve">مواطنون لبنانيون أو لاجئون غير لبنانيين مقيمون في لبنان؛ من مجتمعات منخفضة الدخل؛ تمويل من الحكومة الأمريكية</w:t>
            </w:r>
          </w:p>
        </w:tc>
        <w:tc>
          <w:p>
            <w:r>
              <w:t xml:space="preserve">الحفاظ على GPA 3.0؛ خدمة مجتمعية وتدريب وورش قيادة. تُدار عبر AMIDEAST</w:t>
            </w:r>
          </w:p>
        </w:tc>
        <w:tc>
          <w:p>
            <w:hyperlink w:history="1" r:id="rId7nryvw1vz-chprbcld6gn">
              <w:r>
                <w:t xml:space="preserve">HES at AUB</w:t>
              </w:r>
            </w:hyperlink>
          </w:p>
        </w:tc>
      </w:tr>
      <w:tr>
        <w:trPr>
          <w:tblHeader w:val="false"/>
        </w:trPr>
        <w:tc>
          <w:p>
            <w:r>
              <w:rPr>
                <w:b/>
                <w:bCs/>
              </w:rPr>
              <w:t xml:space="preserve">Mastercard Foundation Scholars Program</w:t>
            </w:r>
          </w:p>
        </w:tc>
        <w:tc>
          <w:p>
            <w:r>
              <w:t xml:space="preserve">منحة كاملة</w:t>
            </w:r>
          </w:p>
        </w:tc>
        <w:tc>
          <w:p>
            <w:r>
              <w:t xml:space="preserve">طلاب إجازة من </w:t>
            </w:r>
            <w:r>
              <w:rPr>
                <w:b/>
                <w:bCs/>
              </w:rPr>
              <w:t xml:space="preserve">دول أفريقية</w:t>
            </w:r>
            <w:r>
              <w:t xml:space="preserve"> فقط؛ اختيار عبر شركاء AUB في أفريقيا</w:t>
            </w:r>
          </w:p>
        </w:tc>
        <w:tc>
          <w:p>
            <w:r>
              <w:t xml:space="preserve">تقدّم أكاديمي، مشاركة مدنية، خدمة مجتمعية</w:t>
            </w:r>
          </w:p>
        </w:tc>
        <w:tc>
          <w:p>
            <w:hyperlink w:history="1" r:id="rIdgn1mhetghcifz4sdeupc5">
              <w:r>
                <w:t xml:space="preserve">MCF Undergraduate</w:t>
              </w:r>
            </w:hyperlink>
          </w:p>
        </w:tc>
      </w:tr>
      <w:tr>
        <w:trPr>
          <w:tblHeader w:val="false"/>
        </w:trPr>
        <w:tc>
          <w:p>
            <w:r>
              <w:rPr>
                <w:b/>
                <w:bCs/>
              </w:rPr>
              <w:t xml:space="preserve">AUB UNRWA-EU Scholarship</w:t>
            </w:r>
          </w:p>
        </w:tc>
        <w:tc>
          <w:p>
            <w:r>
              <w:t xml:space="preserve">متغيّرة</w:t>
            </w:r>
          </w:p>
        </w:tc>
        <w:tc>
          <w:p>
            <w:r>
              <w:t xml:space="preserve">طلاب فلسطينيون من مدارس UNRWA</w:t>
            </w:r>
          </w:p>
        </w:tc>
        <w:tc>
          <w:p>
            <w:r>
              <w:t xml:space="preserve">الحاجة المالية</w:t>
            </w:r>
          </w:p>
        </w:tc>
        <w:tc>
          <w:p>
            <w:hyperlink w:history="1" r:id="rId9bm85qwm6nvrf0c3hux6r">
              <w:r>
                <w:t xml:space="preserve">Current Scholarships</w:t>
              </w:r>
            </w:hyperlink>
          </w:p>
        </w:tc>
      </w:tr>
      <w:tr>
        <w:trPr>
          <w:tblHeader w:val="false"/>
        </w:trPr>
        <w:tc>
          <w:p>
            <w:r>
              <w:rPr>
                <w:b/>
                <w:bCs/>
              </w:rPr>
              <w:t xml:space="preserve">Palestinian Students' Fund</w:t>
            </w:r>
          </w:p>
        </w:tc>
        <w:tc>
          <w:p>
            <w:r>
              <w:t xml:space="preserve">متغيّرة</w:t>
            </w:r>
          </w:p>
        </w:tc>
        <w:tc>
          <w:p>
            <w:r>
              <w:t xml:space="preserve">طلاب فلسطينيون بحاجة مالية</w:t>
            </w:r>
          </w:p>
        </w:tc>
        <w:tc>
          <w:p>
            <w:r>
              <w:t xml:space="preserve">—</w:t>
            </w:r>
          </w:p>
        </w:tc>
        <w:tc>
          <w:p>
            <w:hyperlink w:history="1" r:id="rId-kyq_k2q0tuq66nx1qwrx">
              <w:r>
                <w:t xml:space="preserve">Current Scholarships</w:t>
              </w:r>
            </w:hyperlink>
          </w:p>
        </w:tc>
      </w:tr>
      <w:tr>
        <w:trPr>
          <w:tblHeader w:val="false"/>
        </w:trPr>
        <w:tc>
          <w:p>
            <w:r>
              <w:rPr>
                <w:b/>
                <w:bCs/>
              </w:rPr>
              <w:t xml:space="preserve">Raffy Manoukian Scholarships</w:t>
            </w:r>
          </w:p>
        </w:tc>
        <w:tc>
          <w:p>
            <w:r>
              <w:t xml:space="preserve">متغيّرة</w:t>
            </w:r>
          </w:p>
        </w:tc>
        <w:tc>
          <w:p>
            <w:r>
              <w:t xml:space="preserve">طلاب أرمن بحاجة مالية</w:t>
            </w:r>
          </w:p>
        </w:tc>
        <w:tc>
          <w:p>
            <w:r>
              <w:t xml:space="preserve">—</w:t>
            </w:r>
          </w:p>
        </w:tc>
        <w:tc>
          <w:p>
            <w:hyperlink w:history="1" r:id="rIduab8fqew-n-snry5p8a0s">
              <w:r>
                <w:t xml:space="preserve">Current Scholarships</w:t>
              </w:r>
            </w:hyperlink>
          </w:p>
        </w:tc>
      </w:tr>
    </w:tbl>
    <w:p>
      <w:pPr>
        <w:pStyle w:val="Quote"/>
        <w:jc w:val="left"/>
      </w:pPr>
      <w:r>
        <w:t xml:space="preserve">تحتفظ AUB بأكثر من 600 منحة مسمّاة مموَّلة من متبرّعين، كثير منها مرتبط بمناطق
محدّدة من لبنان، أو بجنسيات، أو بمجالات دراسة. تصفّح
</w:t>
      </w:r>
      <w:hyperlink w:history="1" r:id="rIdr5eudrhwj8hocpegkl0xe">
        <w:r>
          <w:t xml:space="preserve">القائمة الكاملة على موقع Office of Advancement</w:t>
        </w:r>
      </w:hyperlink>
      <w:r>
        <w:t xml:space="preserve">.</w:t>
      </w:r>
    </w:p>
    <w:p>
      <w:pPr>
        <w:pStyle w:val="Heading3"/>
      </w:pPr>
      <w:r>
        <w:t xml:space="preserve">مساعدات أخرى (للطلاب الأمريكيين والكنديين)</w:t>
      </w:r>
    </w:p>
    <w:p>
      <w:pPr>
        <w:pStyle w:val="ListParagraph"/>
        <w:numPr>
          <w:ilvl w:val="0"/>
          <w:numId w:val="1"/>
        </w:numPr>
      </w:pPr>
      <w:r>
        <w:rPr>
          <w:b/>
          <w:bCs/>
        </w:rPr>
        <w:t xml:space="preserve">US Federal Direct Stafford and PLUS Loans</w:t>
      </w:r>
      <w:r>
        <w:t xml:space="preserve"> — للمواطنين الأمريكيين/المقيمين
الدائمين. يُقدَّم سنويًا عبر </w:t>
      </w:r>
      <w:hyperlink w:history="1" r:id="rIddwyas365tazmojmqd-zay">
        <w:r>
          <w:t xml:space="preserve">studentaid.gov</w:t>
        </w:r>
      </w:hyperlink>
      <w:r>
        <w:t xml:space="preserve">.</w:t>
      </w:r>
    </w:p>
    <w:p>
      <w:pPr>
        <w:pStyle w:val="ListParagraph"/>
        <w:numPr>
          <w:ilvl w:val="0"/>
          <w:numId w:val="1"/>
        </w:numPr>
      </w:pPr>
      <w:r>
        <w:rPr>
          <w:b/>
          <w:bCs/>
        </w:rPr>
        <w:t xml:space="preserve">Canadian Grants and Loans (OSAP)</w:t>
      </w:r>
      <w:r>
        <w:t xml:space="preserve"> — تواصل مع مكتب المساعدة الطلابية في
مقاطعتك.</w:t>
      </w:r>
    </w:p>
    <w:p>
      <w:r>
        <w:t xml:space="preserve">المرجع: </w:t>
      </w:r>
      <w:hyperlink w:history="1" r:id="rIdtg0vjuq2zx5pcde_qh6gn">
        <w:r>
          <w:t xml:space="preserve">Catalogue — Financial Aid</w:t>
        </w:r>
      </w:hyperlink>
    </w:p>
    <w:p/>
    <w:p>
      <w:pPr>
        <w:pStyle w:val="Heading1"/>
      </w:pPr>
      <w:r>
        <w:t xml:space="preserve">Requirements</w:t>
      </w:r>
    </w:p>
    <w:p>
      <w:pPr>
        <w:pStyle w:val="Heading2"/>
      </w:pPr>
      <w:r>
        <w:t xml:space="preserve">SAT</w:t>
      </w:r>
    </w:p>
    <w:p>
      <w:r>
        <w:t xml:space="preserve">SAT إلزامي لجميع متقدّمي Freshman وSophomore. تستخدم AUB </w:t>
      </w:r>
      <w:r>
        <w:rPr>
          <w:b/>
          <w:bCs/>
        </w:rPr>
        <w:t xml:space="preserve">SuperScore</w:t>
      </w:r>
      <w:r>
        <w:t xml:space="preserve"> (أعلى
علامات فرعية عبر عدة جلسات). عند التسجيل للـ SAT، استخدم رمز AUB </w:t>
      </w:r>
      <w:r>
        <w:rPr>
          <w:b/>
          <w:bCs/>
        </w:rPr>
        <w:t xml:space="preserve">0902</w:t>
      </w:r>
      <w:r>
        <w:t xml:space="preserve"> حتى
يرسل College Board العلامات مباشرةً.</w:t>
      </w:r>
    </w:p>
    <w:p>
      <w:r>
        <w:rPr>
          <w:b/>
          <w:bCs/>
        </w:rPr>
        <w:t xml:space="preserve">الحدود الدنيا العامة (قبول Regular):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r>
              <w:t xml:space="preserve">المسار</w:t>
            </w:r>
          </w:p>
        </w:tc>
        <w:tc>
          <w:p>
            <w:r>
              <w:t xml:space="preserve">الحد الأدنى لعلامة SAT SuperScore</w:t>
            </w:r>
          </w:p>
        </w:tc>
        <w:tc>
          <w:p>
            <w:r>
              <w:t xml:space="preserve">المرجع</w:t>
            </w:r>
          </w:p>
        </w:tc>
      </w:tr>
      <w:tr>
        <w:trPr>
          <w:tblHeader w:val="false"/>
        </w:trPr>
        <w:tc>
          <w:p>
            <w:r>
              <w:t xml:space="preserve">Sciences track</w:t>
            </w:r>
          </w:p>
        </w:tc>
        <w:tc>
          <w:p>
            <w:r>
              <w:t xml:space="preserve">950</w:t>
            </w:r>
          </w:p>
        </w:tc>
        <w:tc>
          <w:p>
            <w:hyperlink w:history="1" r:id="rIdv2huzh4h6qh2ddvzyraqu">
              <w:r>
                <w:t xml:space="preserve">Catalogue — Admissions</w:t>
              </w:r>
            </w:hyperlink>
          </w:p>
        </w:tc>
      </w:tr>
      <w:tr>
        <w:trPr>
          <w:tblHeader w:val="false"/>
        </w:trPr>
        <w:tc>
          <w:p>
            <w:r>
              <w:t xml:space="preserve">Arts track</w:t>
            </w:r>
          </w:p>
        </w:tc>
        <w:tc>
          <w:p>
            <w:r>
              <w:t xml:space="preserve">870</w:t>
            </w:r>
          </w:p>
        </w:tc>
        <w:tc>
          <w:p>
            <w:hyperlink w:history="1" r:id="rId_irpqpdbinf89vo_9394f">
              <w:r>
                <w:t xml:space="preserve">Catalogue — Admissions</w:t>
              </w:r>
            </w:hyperlink>
          </w:p>
        </w:tc>
      </w:tr>
      <w:tr>
        <w:trPr>
          <w:tblHeader w:val="false"/>
        </w:trPr>
        <w:tc>
          <w:p>
            <w:r>
              <w:t xml:space="preserve">القبول التلقائي في Freshman Year</w:t>
            </w:r>
          </w:p>
        </w:tc>
        <w:tc>
          <w:p>
            <w:r>
              <w:t xml:space="preserve">1,100+</w:t>
            </w:r>
          </w:p>
        </w:tc>
        <w:tc>
          <w:p>
            <w:hyperlink w:history="1" r:id="rIdyia5q91doqdvb1xj7jz4u">
              <w:r>
                <w:t xml:space="preserve">Catalogue — Admissions</w:t>
              </w:r>
            </w:hyperlink>
          </w:p>
        </w:tc>
      </w:tr>
    </w:tbl>
    <w:p>
      <w:r>
        <w:rPr>
          <w:b/>
          <w:bCs/>
        </w:rPr>
        <w:t xml:space="preserve">الحدود الدنيا لـ Early Merit / القبول المباشر في التخصّص: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r>
              <w:t xml:space="preserve">البرنامج</w:t>
            </w:r>
          </w:p>
        </w:tc>
        <w:tc>
          <w:p>
            <w:r>
              <w:t xml:space="preserve">الحد الأدنى لعلامة SAT SuperScore</w:t>
            </w:r>
          </w:p>
        </w:tc>
        <w:tc>
          <w:p>
            <w:r>
              <w:t xml:space="preserve">المرجع</w:t>
            </w:r>
          </w:p>
        </w:tc>
      </w:tr>
      <w:tr>
        <w:trPr>
          <w:tblHeader w:val="false"/>
        </w:trPr>
        <w:tc>
          <w:p>
            <w:r>
              <w:t xml:space="preserve">FAS — Humanities &amp; Social Sciences</w:t>
            </w:r>
          </w:p>
        </w:tc>
        <w:tc>
          <w:p>
            <w:r>
              <w:t xml:space="preserve">1,170</w:t>
            </w:r>
          </w:p>
        </w:tc>
        <w:tc>
          <w:p>
            <w:hyperlink w:history="1" r:id="rIdgxh45n85v2w6defc9palj">
              <w:r>
                <w:t xml:space="preserve">Catalogue — Admissions</w:t>
              </w:r>
            </w:hyperlink>
          </w:p>
        </w:tc>
      </w:tr>
      <w:tr>
        <w:trPr>
          <w:tblHeader w:val="false"/>
        </w:trPr>
        <w:tc>
          <w:p>
            <w:r>
              <w:t xml:space="preserve">FAS — Economics</w:t>
            </w:r>
          </w:p>
        </w:tc>
        <w:tc>
          <w:p>
            <w:r>
              <w:t xml:space="preserve">1,270</w:t>
            </w:r>
          </w:p>
        </w:tc>
        <w:tc>
          <w:p>
            <w:hyperlink w:history="1" r:id="rId6y1cb_s9i4kew-couadfr">
              <w:r>
                <w:t xml:space="preserve">Catalogue — Admissions</w:t>
              </w:r>
            </w:hyperlink>
          </w:p>
        </w:tc>
      </w:tr>
      <w:tr>
        <w:trPr>
          <w:tblHeader w:val="false"/>
        </w:trPr>
        <w:tc>
          <w:p>
            <w:r>
              <w:t xml:space="preserve">FAS — Sciences</w:t>
            </w:r>
          </w:p>
        </w:tc>
        <w:tc>
          <w:p>
            <w:r>
              <w:t xml:space="preserve">1,270</w:t>
            </w:r>
          </w:p>
        </w:tc>
        <w:tc>
          <w:p>
            <w:hyperlink w:history="1" r:id="rIdnj_gadnwgdepxxgwncrj2">
              <w:r>
                <w:t xml:space="preserve">Catalogue — Admissions</w:t>
              </w:r>
            </w:hyperlink>
          </w:p>
        </w:tc>
      </w:tr>
      <w:tr>
        <w:trPr>
          <w:tblHeader w:val="false"/>
        </w:trPr>
        <w:tc>
          <w:p>
            <w:r>
              <w:t xml:space="preserve">FAS — Biology</w:t>
            </w:r>
          </w:p>
        </w:tc>
        <w:tc>
          <w:p>
            <w:r>
              <w:t xml:space="preserve">1,350</w:t>
            </w:r>
          </w:p>
        </w:tc>
        <w:tc>
          <w:p>
            <w:hyperlink w:history="1" r:id="rId8nhohg8prfcxbiv7pbff2">
              <w:r>
                <w:t xml:space="preserve">Catalogue — Admissions</w:t>
              </w:r>
            </w:hyperlink>
          </w:p>
        </w:tc>
      </w:tr>
      <w:tr>
        <w:trPr>
          <w:tblHeader w:val="false"/>
        </w:trPr>
        <w:tc>
          <w:p>
            <w:r>
              <w:t xml:space="preserve">Rafic Hariri School of Nursing (HSON)</w:t>
            </w:r>
          </w:p>
        </w:tc>
        <w:tc>
          <w:p>
            <w:r>
              <w:t xml:space="preserve">1,170</w:t>
            </w:r>
          </w:p>
        </w:tc>
        <w:tc>
          <w:p>
            <w:hyperlink w:history="1" r:id="rIdavvgnjd9kri8ru1lo4pb1">
              <w:r>
                <w:t xml:space="preserve">Catalogue — Admissions</w:t>
              </w:r>
            </w:hyperlink>
          </w:p>
        </w:tc>
      </w:tr>
      <w:tr>
        <w:trPr>
          <w:tblHeader w:val="false"/>
        </w:trPr>
        <w:tc>
          <w:p>
            <w:r>
              <w:t xml:space="preserve">Faculty of Agricultural &amp; Food Sciences (FAFS)</w:t>
            </w:r>
          </w:p>
        </w:tc>
        <w:tc>
          <w:p>
            <w:r>
              <w:t xml:space="preserve">1,270</w:t>
            </w:r>
          </w:p>
        </w:tc>
        <w:tc>
          <w:p>
            <w:hyperlink w:history="1" r:id="rIda8smhiseevjba5ebuetr4">
              <w:r>
                <w:t xml:space="preserve">Catalogue — Admissions</w:t>
              </w:r>
            </w:hyperlink>
          </w:p>
        </w:tc>
      </w:tr>
      <w:tr>
        <w:trPr>
          <w:tblHeader w:val="false"/>
        </w:trPr>
        <w:tc>
          <w:p>
            <w:r>
              <w:t xml:space="preserve">Faculty of Health Sciences (FHS)</w:t>
            </w:r>
          </w:p>
        </w:tc>
        <w:tc>
          <w:p>
            <w:r>
              <w:t xml:space="preserve">1,270</w:t>
            </w:r>
          </w:p>
        </w:tc>
        <w:tc>
          <w:p>
            <w:hyperlink w:history="1" r:id="rId5holmfb8ns4qh27oly_mo">
              <w:r>
                <w:t xml:space="preserve">Catalogue — Admissions</w:t>
              </w:r>
            </w:hyperlink>
          </w:p>
        </w:tc>
      </w:tr>
      <w:tr>
        <w:trPr>
          <w:tblHeader w:val="false"/>
        </w:trPr>
        <w:tc>
          <w:p>
            <w:r>
              <w:t xml:space="preserve">Suliman S. Olayan School of Business (OSB)</w:t>
            </w:r>
          </w:p>
        </w:tc>
        <w:tc>
          <w:p>
            <w:r>
              <w:t xml:space="preserve">1,270</w:t>
            </w:r>
          </w:p>
        </w:tc>
        <w:tc>
          <w:p>
            <w:hyperlink w:history="1" r:id="rIdnafrlxj3i31ien4l5uvou">
              <w:r>
                <w:t xml:space="preserve">Catalogue — Admissions</w:t>
              </w:r>
            </w:hyperlink>
          </w:p>
        </w:tc>
      </w:tr>
      <w:tr>
        <w:trPr>
          <w:tblHeader w:val="false"/>
        </w:trPr>
        <w:tc>
          <w:p>
            <w:r>
              <w:t xml:space="preserve">Maroun Semaan Faculty of Engineering &amp; Architecture (MSFEA)</w:t>
            </w:r>
          </w:p>
        </w:tc>
        <w:tc>
          <w:p>
            <w:r>
              <w:t xml:space="preserve">1,350</w:t>
            </w:r>
          </w:p>
        </w:tc>
        <w:tc>
          <w:p>
            <w:hyperlink w:history="1" r:id="rIdm_1fyc7hrbxsg86-1hvb1">
              <w:r>
                <w:t xml:space="preserve">Catalogue — Admissions</w:t>
              </w:r>
            </w:hyperlink>
          </w:p>
        </w:tc>
      </w:tr>
    </w:tbl>
    <w:p>
      <w:r>
        <w:rPr>
          <w:b/>
          <w:bCs/>
        </w:rPr>
        <w:t xml:space="preserve">إعفاء من SAT:</w:t>
      </w:r>
      <w:r>
        <w:t xml:space="preserve"> يُعفى المتقدّمون بمعدّل عام 13/20 أو ما يعادله في كل من الصف
العاشر والحادي عشر. كذلك Junior Transfer (24 ساعة فأكثر) مُعفَون.</w:t>
      </w:r>
    </w:p>
    <w:p>
      <w:pPr>
        <w:pStyle w:val="Heading2"/>
      </w:pPr>
      <w:r>
        <w:t xml:space="preserve">علامات الثانوية (High-school grades)</w:t>
      </w:r>
    </w:p>
    <w:p>
      <w:pPr>
        <w:pStyle w:val="ListParagraph"/>
        <w:numPr>
          <w:ilvl w:val="0"/>
          <w:numId w:val="1"/>
        </w:numPr>
      </w:pPr>
      <w:r>
        <w:t xml:space="preserve">كشوف علامات رسمية للصفوف 10 و11 و12 مطلوبة.</w:t>
      </w:r>
    </w:p>
    <w:p>
      <w:pPr>
        <w:pStyle w:val="ListParagraph"/>
        <w:numPr>
          <w:ilvl w:val="0"/>
          <w:numId w:val="1"/>
        </w:numPr>
      </w:pPr>
      <w:r>
        <w:t xml:space="preserve">متقدّمو Early Merit يجب أن يكونوا ضمن </w:t>
      </w:r>
      <w:r>
        <w:rPr>
          <w:b/>
          <w:bCs/>
        </w:rPr>
        <w:t xml:space="preserve">أعلى 25٪</w:t>
      </w:r>
      <w:r>
        <w:t xml:space="preserve"> من صفّهم.</w:t>
      </w:r>
    </w:p>
    <w:p>
      <w:pPr>
        <w:pStyle w:val="ListParagraph"/>
        <w:numPr>
          <w:ilvl w:val="0"/>
          <w:numId w:val="1"/>
        </w:numPr>
      </w:pPr>
      <w:r>
        <w:t xml:space="preserve">شهادة ثانوية معترف بها مطلوبة (البكالوريا اللبنانية، IB، Bac الفرنسية،
A-Levels، شهادة الثانوية الأمريكية، إلخ).</w:t>
      </w:r>
    </w:p>
    <w:p>
      <w:pPr>
        <w:pStyle w:val="ListParagraph"/>
        <w:numPr>
          <w:ilvl w:val="0"/>
          <w:numId w:val="1"/>
        </w:numPr>
      </w:pPr>
      <w:r>
        <w:t xml:space="preserve">معادلة من وزارة التربية اللبنانية مطلوبة للمناهج غير اللبنانية.</w:t>
      </w:r>
    </w:p>
    <w:p>
      <w:pPr>
        <w:pStyle w:val="ListParagraph"/>
        <w:numPr>
          <w:ilvl w:val="0"/>
          <w:numId w:val="1"/>
        </w:numPr>
      </w:pPr>
      <w:r>
        <w:t xml:space="preserve">يجب تسليم كشوف العلامات والشهادة الورقية قبل مطلع تموز السابق للتسجيل.</w:t>
      </w:r>
    </w:p>
    <w:p>
      <w:r>
        <w:t xml:space="preserve">المرجع: </w:t>
      </w:r>
      <w:hyperlink w:history="1" r:id="rId9cofv6een_amba4dkhgtb">
        <w:r>
          <w:t xml:space="preserve">AUB Catalogue 2025-26 — Admissions</w:t>
        </w:r>
      </w:hyperlink>
    </w:p>
    <w:p>
      <w:pPr>
        <w:pStyle w:val="Heading2"/>
      </w:pPr>
      <w:r>
        <w:t xml:space="preserve">إتقان الإنكليزية (English proficiency)</w:t>
      </w:r>
    </w:p>
    <w:p>
      <w:r>
        <w:t xml:space="preserve">جميع المقرّرات في AUB تُدرَّس بالإنكليزية. على الطالب إثبات الإتقان عبر أحد
الخيارات التالية (حدود دنيا للإجازة):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p>
            <w:r>
              <w:t xml:space="preserve">الاختبار</w:t>
            </w:r>
          </w:p>
        </w:tc>
        <w:tc>
          <w:p>
            <w:r>
              <w:t xml:space="preserve">الحد الأدنى</w:t>
            </w:r>
          </w:p>
        </w:tc>
        <w:tc>
          <w:p>
            <w:r>
              <w:t xml:space="preserve">الصلاحية</w:t>
            </w:r>
          </w:p>
        </w:tc>
        <w:tc>
          <w:p>
            <w:r>
              <w:t xml:space="preserve">المرجع</w:t>
            </w:r>
          </w:p>
        </w:tc>
      </w:tr>
      <w:tr>
        <w:trPr>
          <w:tblHeader w:val="false"/>
        </w:trPr>
        <w:tc>
          <w:p>
            <w:r>
              <w:t xml:space="preserve">TOEFL iBT</w:t>
            </w:r>
          </w:p>
        </w:tc>
        <w:tc>
          <w:p>
            <w:r>
              <w:t xml:space="preserve">79</w:t>
            </w:r>
          </w:p>
        </w:tc>
        <w:tc>
          <w:p>
            <w:r>
              <w:t xml:space="preserve">سنتان</w:t>
            </w:r>
          </w:p>
        </w:tc>
        <w:tc>
          <w:p>
            <w:hyperlink w:history="1" r:id="rIdcyux1k0z7cz4tybob9top">
              <w:r>
                <w:t xml:space="preserve">English Requirements</w:t>
              </w:r>
            </w:hyperlink>
          </w:p>
        </w:tc>
      </w:tr>
      <w:tr>
        <w:trPr>
          <w:tblHeader w:val="false"/>
        </w:trPr>
        <w:tc>
          <w:p>
            <w:r>
              <w:t xml:space="preserve">IELTS Academic</w:t>
            </w:r>
          </w:p>
        </w:tc>
        <w:tc>
          <w:p>
            <w:r>
              <w:t xml:space="preserve">6.5</w:t>
            </w:r>
          </w:p>
        </w:tc>
        <w:tc>
          <w:p>
            <w:r>
              <w:t xml:space="preserve">سنتان</w:t>
            </w:r>
          </w:p>
        </w:tc>
        <w:tc>
          <w:p>
            <w:hyperlink w:history="1" r:id="rIdtnnxwzzbhcn2v070hrqhl">
              <w:r>
                <w:t xml:space="preserve">English Requirements</w:t>
              </w:r>
            </w:hyperlink>
          </w:p>
        </w:tc>
      </w:tr>
      <w:tr>
        <w:trPr>
          <w:tblHeader w:val="false"/>
        </w:trPr>
        <w:tc>
          <w:p>
            <w:r>
              <w:t xml:space="preserve">AUB English Entrance Exam (AUB-EN)</w:t>
            </w:r>
          </w:p>
        </w:tc>
        <w:tc>
          <w:p>
            <w:r>
              <w:t xml:space="preserve">حسب التصنيف</w:t>
            </w:r>
          </w:p>
        </w:tc>
        <w:tc>
          <w:p>
            <w:r>
              <w:t xml:space="preserve">سنة</w:t>
            </w:r>
          </w:p>
        </w:tc>
        <w:tc>
          <w:p>
            <w:hyperlink w:history="1" r:id="rIdoiubres6zx1afvxtpuhcg">
              <w:r>
                <w:t xml:space="preserve">English Requirements</w:t>
              </w:r>
            </w:hyperlink>
          </w:p>
        </w:tc>
      </w:tr>
      <w:tr>
        <w:trPr>
          <w:tblHeader w:val="false"/>
        </w:trPr>
        <w:tc>
          <w:p>
            <w:r>
              <w:t xml:space="preserve">SAT Evidence-Based Reading &amp; Writing</w:t>
            </w:r>
          </w:p>
        </w:tc>
        <w:tc>
          <w:p>
            <w:r>
              <w:t xml:space="preserve">حسب حدود AUB</w:t>
            </w:r>
          </w:p>
        </w:tc>
        <w:tc>
          <w:p>
            <w:r>
              <w:t xml:space="preserve">—</w:t>
            </w:r>
          </w:p>
        </w:tc>
        <w:tc>
          <w:p>
            <w:hyperlink w:history="1" r:id="rIdortsqsz-d4vmzasp0h2ge">
              <w:r>
                <w:t xml:space="preserve">Catalogue — Admissions</w:t>
              </w:r>
            </w:hyperlink>
          </w:p>
        </w:tc>
      </w:tr>
    </w:tbl>
    <w:p>
      <w:r>
        <w:t xml:space="preserve">يجب تسليم علامات الإتقان بحلول منتصف تموز قبل التسجيل.</w:t>
      </w:r>
    </w:p>
    <w:p/>
    <w:p>
      <w:pPr>
        <w:pStyle w:val="Heading1"/>
      </w:pPr>
      <w:r>
        <w:t xml:space="preserve">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p>
            <w:r>
              <w:t xml:space="preserve">القسم</w:t>
            </w:r>
          </w:p>
        </w:tc>
        <w:tc>
          <w:p>
            <w:r>
              <w:t xml:space="preserve">الهاتف</w:t>
            </w:r>
          </w:p>
        </w:tc>
        <w:tc>
          <w:p>
            <w:r>
              <w:t xml:space="preserve">البريد الإلكتروني</w:t>
            </w:r>
          </w:p>
        </w:tc>
        <w:tc>
          <w:p>
            <w:r>
              <w:t xml:space="preserve">ملاحظات</w:t>
            </w:r>
          </w:p>
        </w:tc>
      </w:tr>
      <w:tr>
        <w:trPr>
          <w:tblHeader w:val="false"/>
        </w:trPr>
        <w:tc>
          <w:p>
            <w:r>
              <w:t xml:space="preserve">Office of Admissions (Undergraduate)</w:t>
            </w:r>
          </w:p>
        </w:tc>
        <w:tc>
          <w:p>
            <w:r>
              <w:t xml:space="preserve">+961-1-374374 ext. 2890</w:t>
            </w:r>
          </w:p>
        </w:tc>
        <w:tc>
          <w:p>
            <w:hyperlink w:history="1" r:id="rIdrmqthr5tesmhoyaq3pzt4">
              <w:r>
                <w:t xml:space="preserve">admissions@aub.edu.lb</w:t>
              </w:r>
            </w:hyperlink>
          </w:p>
        </w:tc>
        <w:tc>
          <w:p>
            <w:r>
              <w:t xml:space="preserve">أول مبنى يمين Medical Gate، الطابق الأرضي. اثنين–جمعة 8ص–4:30م (أيلول–أيار)، 8ص–2:30م (حزيران–آب)</w:t>
            </w:r>
          </w:p>
        </w:tc>
      </w:tr>
      <w:tr>
        <w:trPr>
          <w:tblHeader w:val="false"/>
        </w:trPr>
        <w:tc>
          <w:p>
            <w:r>
              <w:t xml:space="preserve">Office of Admissions (Graduate)</w:t>
            </w:r>
          </w:p>
        </w:tc>
        <w:tc>
          <w:p>
            <w:r>
              <w:t xml:space="preserve">+961-1-374374 ext. 3503</w:t>
            </w:r>
          </w:p>
        </w:tc>
        <w:tc>
          <w:p>
            <w:hyperlink w:history="1" r:id="rIddksdjrtufhggsoqrppiqd">
              <w:r>
                <w:t xml:space="preserve">grad-admissions@aub.edu.lb</w:t>
              </w:r>
            </w:hyperlink>
          </w:p>
        </w:tc>
        <w:tc>
          <w:p>
            <w:r>
              <w:t xml:space="preserve">نفس الدوام</w:t>
            </w:r>
          </w:p>
        </w:tc>
      </w:tr>
      <w:tr>
        <w:trPr>
          <w:tblHeader w:val="false"/>
        </w:trPr>
        <w:tc>
          <w:p>
            <w:r>
              <w:t xml:space="preserve">Office of Financial Aid</w:t>
            </w:r>
          </w:p>
        </w:tc>
        <w:tc>
          <w:p>
            <w:r>
              <w:t xml:space="preserve">+961-1-350000 ext. 3160</w:t>
            </w:r>
          </w:p>
        </w:tc>
        <w:tc>
          <w:p>
            <w:hyperlink w:history="1" r:id="rIdmfuk_0carfsvuasdrmr46">
              <w:r>
                <w:t xml:space="preserve">faid@aub.edu.lb</w:t>
              </w:r>
            </w:hyperlink>
          </w:p>
        </w:tc>
        <w:tc>
          <w:p>
            <w:r>
              <w:t xml:space="preserve">المبنى 20 قرب Medical Gate. نفس الدوام</w:t>
            </w:r>
          </w:p>
        </w:tc>
      </w:tr>
      <w:tr>
        <w:trPr>
          <w:tblHeader w:val="false"/>
        </w:trPr>
        <w:tc>
          <w:p>
            <w:r>
              <w:t xml:space="preserve">Financial Aid — US/Canadian Loans</w:t>
            </w:r>
          </w:p>
        </w:tc>
        <w:tc>
          <w:p>
            <w:r>
              <w:t xml:space="preserve">+961-1-350000 ext. 3167/3164</w:t>
            </w:r>
          </w:p>
        </w:tc>
        <w:tc>
          <w:p>
            <w:hyperlink w:history="1" r:id="rIdrochopsvh8cij1noshr3l">
              <w:r>
                <w:t xml:space="preserve">isa@aub.edu.lb</w:t>
              </w:r>
            </w:hyperlink>
          </w:p>
        </w:tc>
        <w:tc>
          <w:p>
            <w:r>
              <w:t xml:space="preserve">—</w:t>
            </w:r>
          </w:p>
        </w:tc>
      </w:tr>
      <w:tr>
        <w:trPr>
          <w:tblHeader w:val="false"/>
        </w:trPr>
        <w:tc>
          <w:p>
            <w:r>
              <w:t xml:space="preserve">Office of the Registrar</w:t>
            </w:r>
          </w:p>
        </w:tc>
        <w:tc>
          <w:p>
            <w:r>
              <w:t xml:space="preserve">+961-1-350000</w:t>
            </w:r>
          </w:p>
        </w:tc>
        <w:tc>
          <w:p>
            <w:hyperlink w:history="1" r:id="rIdq9intjgbcq3dpn60trqz_">
              <w:r>
                <w:t xml:space="preserve">registrar@aub.edu.lb</w:t>
              </w:r>
            </w:hyperlink>
          </w:p>
        </w:tc>
        <w:tc>
          <w:p>
            <w:r>
              <w:t xml:space="preserve">—</w:t>
            </w:r>
          </w:p>
        </w:tc>
      </w:tr>
      <w:tr>
        <w:trPr>
          <w:tblHeader w:val="false"/>
        </w:trPr>
        <w:tc>
          <w:p>
            <w:r>
              <w:t xml:space="preserve">Office of the Comptroller (fees/billing)</w:t>
            </w:r>
          </w:p>
        </w:tc>
        <w:tc>
          <w:p>
            <w:r>
              <w:t xml:space="preserve">+961-1-350000</w:t>
            </w:r>
          </w:p>
        </w:tc>
        <w:tc>
          <w:p>
            <w:hyperlink w:history="1" r:id="rId9p-3sp69us-2rg5owryhm">
              <w:r>
                <w:t xml:space="preserve">compt_sas@aub.edu.lb</w:t>
              </w:r>
            </w:hyperlink>
          </w:p>
        </w:tc>
        <w:tc>
          <w:p>
            <w:r>
              <w:t xml:space="preserve">—</w:t>
            </w:r>
          </w:p>
        </w:tc>
      </w:tr>
      <w:tr>
        <w:trPr>
          <w:tblHeader w:val="false"/>
        </w:trPr>
        <w:tc>
          <w:p>
            <w:r>
              <w:t xml:space="preserve">Office of Communications</w:t>
            </w:r>
          </w:p>
        </w:tc>
        <w:tc>
          <w:p>
            <w:r>
              <w:t xml:space="preserve">+961-1-350000</w:t>
            </w:r>
          </w:p>
        </w:tc>
        <w:tc>
          <w:p>
            <w:hyperlink w:history="1" r:id="rIdcrt-uq10wzflsiute_a5j">
              <w:r>
                <w:t xml:space="preserve">communications@aub.edu.lb</w:t>
              </w:r>
            </w:hyperlink>
          </w:p>
        </w:tc>
        <w:tc>
          <w:p>
            <w:r>
              <w:t xml:space="preserve">الاستفسارات العامة والإعلامية</w:t>
            </w:r>
          </w:p>
        </w:tc>
      </w:tr>
      <w:tr>
        <w:trPr>
          <w:tblHeader w:val="false"/>
        </w:trPr>
        <w:tc>
          <w:p>
            <w:r>
              <w:t xml:space="preserve">Visitors Bureau</w:t>
            </w:r>
          </w:p>
        </w:tc>
        <w:tc>
          <w:p>
            <w:r>
              <w:t xml:space="preserve">+961-1-350000</w:t>
            </w:r>
          </w:p>
        </w:tc>
        <w:tc>
          <w:p>
            <w:hyperlink w:history="1" r:id="rIdwhn9j0zxslzn3hy17xfgn">
              <w:r>
                <w:t xml:space="preserve">visitors@aub.edu.lb</w:t>
              </w:r>
            </w:hyperlink>
          </w:p>
        </w:tc>
        <w:tc>
          <w:p>
            <w:r>
              <w:t xml:space="preserve">جولات الحرم</w:t>
            </w:r>
          </w:p>
        </w:tc>
      </w:tr>
      <w:tr>
        <w:trPr>
          <w:tblHeader w:val="false"/>
        </w:trPr>
        <w:tc>
          <w:p>
            <w:r>
              <w:t xml:space="preserve">Main Switchboard (Beirut)</w:t>
            </w:r>
          </w:p>
        </w:tc>
        <w:tc>
          <w:p>
            <w:r>
              <w:t xml:space="preserve">+961-1-340460 / 350000</w:t>
            </w:r>
          </w:p>
        </w:tc>
        <w:tc>
          <w:p>
            <w:r>
              <w:t xml:space="preserve">—</w:t>
            </w:r>
          </w:p>
        </w:tc>
        <w:tc>
          <w:p>
            <w:r>
              <w:t xml:space="preserve">—</w:t>
            </w:r>
          </w:p>
        </w:tc>
      </w:tr>
      <w:tr>
        <w:trPr>
          <w:tblHeader w:val="false"/>
        </w:trPr>
        <w:tc>
          <w:p>
            <w:r>
              <w:t xml:space="preserve">New York Office</w:t>
            </w:r>
          </w:p>
        </w:tc>
        <w:tc>
          <w:p>
            <w:r>
              <w:t xml:space="preserve">+1-212-583-7600</w:t>
            </w:r>
          </w:p>
        </w:tc>
        <w:tc>
          <w:p>
            <w:r>
              <w:t xml:space="preserve">—</w:t>
            </w:r>
          </w:p>
        </w:tc>
        <w:tc>
          <w:p>
            <w:r>
              <w:t xml:space="preserve">3 Dag Hammarskjold Plaza, 8th Floor, NY 10017</w:t>
            </w:r>
          </w:p>
        </w:tc>
      </w:tr>
    </w:tbl>
    <w:p>
      <w:r>
        <w:rPr>
          <w:b/>
          <w:bCs/>
        </w:rPr>
        <w:t xml:space="preserve">عنوان المراسلة:</w:t>
      </w:r>
      <w:r>
        <w:t xml:space="preserve"> American University of Beirut, P.O. Box 11-0236, Riad El-Solh, Beirut 1107 2020, Lebanon</w:t>
      </w:r>
    </w:p>
    <w:p>
      <w:r>
        <w:t xml:space="preserve">المرجع: </w:t>
      </w:r>
      <w:hyperlink w:history="1" r:id="rId3gyugwu6tcnihklzuoreq">
        <w:r>
          <w:t xml:space="preserve">Contact Us</w:t>
        </w:r>
      </w:hyperlink>
      <w:r>
        <w:t xml:space="preserve"> |
</w:t>
      </w:r>
      <w:hyperlink w:history="1" r:id="rId2yc22c0yt-q8u49xtrcyo">
        <w:r>
          <w:t xml:space="preserve">Admissions Contact</w:t>
        </w:r>
      </w:hyperlink>
      <w:r>
        <w:t xml:space="preserve"> |
</w:t>
      </w:r>
      <w:hyperlink w:history="1" r:id="rIdquitgii0ho1dc1ax5m25j">
        <w:r>
          <w:t xml:space="preserve">Financial Aid Contact</w:t>
        </w:r>
      </w:hyperlink>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uote">
    <w:name w:val="Quote"/>
    <w:basedOn w:val="Normal"/>
    <w:next w:val="Normal"/>
    <w:qFormat/>
    <w:pPr>
      <w:ind w:left="720"/>
    </w:pPr>
    <w:rPr>
      <w:i/>
      <w:i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dmudmuc-ocseazcbltdo" Type="http://schemas.openxmlformats.org/officeDocument/2006/relationships/hyperlink" Target="https://www.aub.edu/Registrar/catalogue2025-26/ug/Pages/default.aspx" TargetMode="External"/><Relationship Id="rIdlvfpuukmt3xjzpopc8wcd" Type="http://schemas.openxmlformats.org/officeDocument/2006/relationships/hyperlink" Target="https://www.aub.edu.lb/admissions/Pages/Deadlines.aspx" TargetMode="External"/><Relationship Id="rIdumw2mug8csev0aa4-d9m0" Type="http://schemas.openxmlformats.org/officeDocument/2006/relationships/hyperlink" Target="https://www.aub.edu.lb/admissions/Pages/Deadlines.aspx" TargetMode="External"/><Relationship Id="rIduxly2jmaagx1_uzrhp9uj" Type="http://schemas.openxmlformats.org/officeDocument/2006/relationships/hyperlink" Target="https://www.aub.edu.lb/admissions/Pages/Deadlines.aspx" TargetMode="External"/><Relationship Id="rIdvrr2mjh8gbzz2swre3ud6" Type="http://schemas.openxmlformats.org/officeDocument/2006/relationships/hyperlink" Target="https://www.aub.edu.lb/admissions/Pages/Deadlines.aspx" TargetMode="External"/><Relationship Id="rIddwxgvmsx4ihqs6apce45r" Type="http://schemas.openxmlformats.org/officeDocument/2006/relationships/hyperlink" Target="https://www.aub.edu.lb/admissions/Pages/Deadlines.aspx" TargetMode="External"/><Relationship Id="rIdtysmbjtcfn2o2ejjwo4wu" Type="http://schemas.openxmlformats.org/officeDocument/2006/relationships/hyperlink" Target="https://www.aub.edu.lb/admissions/Pages/Deadlines.aspx" TargetMode="External"/><Relationship Id="rIda8al6b4hsdbvfv6z58r3b" Type="http://schemas.openxmlformats.org/officeDocument/2006/relationships/hyperlink" Target="https://www.aub.edu.lb/admissions/Pages/Deadlines.aspx" TargetMode="External"/><Relationship Id="rIdkj3cbenavcknesos1dvc0" Type="http://schemas.openxmlformats.org/officeDocument/2006/relationships/hyperlink" Target="https://www.aub.edu.lb/admissions/Pages/Deadlines.aspx" TargetMode="External"/><Relationship Id="rIdzl5trdbrksebuufguufqx" Type="http://schemas.openxmlformats.org/officeDocument/2006/relationships/hyperlink" Target="https://www.aub.edu/Registrar/catalogue2025-26/ug/Pages/admissions.aspx" TargetMode="External"/><Relationship Id="rIdmlxtc7hyk_9__y5lacquc" Type="http://schemas.openxmlformats.org/officeDocument/2006/relationships/hyperlink" Target="https://www.aub.edu/Registrar/catalogue2025-26/ug/Pages/admissions.aspx" TargetMode="External"/><Relationship Id="rIdeytexoffjgnoivgi7-ykm" Type="http://schemas.openxmlformats.org/officeDocument/2006/relationships/hyperlink" Target="https://www.aub.edu/Registrar/catalogue2025-26/ug/Pages/admissions.aspx" TargetMode="External"/><Relationship Id="rId6ymypt9r84riruw6f3x7p" Type="http://schemas.openxmlformats.org/officeDocument/2006/relationships/hyperlink" Target="https://www.commonapp.org/explore/american-university-beirut-aub/" TargetMode="External"/><Relationship Id="rIdvsrgmz1li_wsmquhguwaz" Type="http://schemas.openxmlformats.org/officeDocument/2006/relationships/hyperlink" Target="https://www.aub.edu.lb/comptroller/Documents/Students/Tuition%20Fees.pdf" TargetMode="External"/><Relationship Id="rIddxqt7y0zxnbrgqhskrhju" Type="http://schemas.openxmlformats.org/officeDocument/2006/relationships/hyperlink" Target="https://www.aub.edu.lb/admissions/Pages/TC/index.html" TargetMode="External"/><Relationship Id="rIdwr45cfm39t_l4kqkjk4nb" Type="http://schemas.openxmlformats.org/officeDocument/2006/relationships/hyperlink" Target="https://www.aub.edu/Registrar/catalogue2025-26/ug/Pages/financial-aid.aspx" TargetMode="External"/><Relationship Id="rIdfoylsw2up9o2qxzqyuugo" Type="http://schemas.openxmlformats.org/officeDocument/2006/relationships/hyperlink" Target="https://www.aub.edu/Registrar/catalogue2025-26/ug/Pages/financial-aid.aspx" TargetMode="External"/><Relationship Id="rIdyneo3qtbzfv_w4lgrrwev" Type="http://schemas.openxmlformats.org/officeDocument/2006/relationships/hyperlink" Target="https://www.aub.edu/Registrar/catalogue2025-26/ug/Pages/financial-aid.aspx" TargetMode="External"/><Relationship Id="rId3aihvtk9hrcmawdxqkaxf" Type="http://schemas.openxmlformats.org/officeDocument/2006/relationships/hyperlink" Target="https://www.aub.edu/Registrar/catalogue2025-26/ug/Pages/financial-aid.aspx" TargetMode="External"/><Relationship Id="rIddcnzovjnphb1t_svkbeiw" Type="http://schemas.openxmlformats.org/officeDocument/2006/relationships/hyperlink" Target="https://www.aub.edu/Registrar/catalogue2025-26/ug/Pages/financial-aid.aspx" TargetMode="External"/><Relationship Id="rIdf-v4kr4gftub-epbdwgxm" Type="http://schemas.openxmlformats.org/officeDocument/2006/relationships/hyperlink" Target="https://www.aub.edu/Registrar/catalogue2025-26/ug/Pages/financial-aid.aspx" TargetMode="External"/><Relationship Id="rId-_ejr9moth60lzlivqqpi" Type="http://schemas.openxmlformats.org/officeDocument/2006/relationships/hyperlink" Target="https://www.aub.edu/Registrar/catalogue2025-26/ug/Pages/financial-aid.aspx" TargetMode="External"/><Relationship Id="rId2julg6ejuwfzg9bqptecd" Type="http://schemas.openxmlformats.org/officeDocument/2006/relationships/hyperlink" Target="https://www.aub.edu/Registrar/catalogue2025-26/ug/Pages/financial-aid.aspx" TargetMode="External"/><Relationship Id="rIdopfed0hy7cc8rd6hhyrhp" Type="http://schemas.openxmlformats.org/officeDocument/2006/relationships/hyperlink" Target="https://www.aub.edu/Registrar/catalogue2025-26/ug/Pages/financial-aid.aspx" TargetMode="External"/><Relationship Id="rIdbr7rq5zpxos_kac00fd4b" Type="http://schemas.openxmlformats.org/officeDocument/2006/relationships/hyperlink" Target="mailto:faid@aub.edu.lb" TargetMode="External"/><Relationship Id="rIdcfhzyworu8dapdexlw5l5" Type="http://schemas.openxmlformats.org/officeDocument/2006/relationships/hyperlink" Target="https://www.aub.edu.lb/faid/Pages/default.aspx" TargetMode="External"/><Relationship Id="rId3xpkn-1by3wetb3rsofvf" Type="http://schemas.openxmlformats.org/officeDocument/2006/relationships/hyperlink" Target="https://www.aub.edu.lb/faid/Pages/Application_Deadlines.aspx" TargetMode="External"/><Relationship Id="rIdvqixelzbjysefpsalbkq5" Type="http://schemas.openxmlformats.org/officeDocument/2006/relationships/hyperlink" Target="https://www.aub.edu.lb/advancement/Pages/Current-Scholarships.aspx" TargetMode="External"/><Relationship Id="rId8hj4mrzghcxl7ey0ou-d1" Type="http://schemas.openxmlformats.org/officeDocument/2006/relationships/hyperlink" Target="https://aub.edu.lb/fafs/StudentCareerService/Pages/Sinno_scholarship.aspx" TargetMode="External"/><Relationship Id="rIdpj5ebfyfnf_rnagot2vgw" Type="http://schemas.openxmlformats.org/officeDocument/2006/relationships/hyperlink" Target="https://aub.edu.lb/fafs/StudentCareerService/Pages/Scholarships-Awards.aspx" TargetMode="External"/><Relationship Id="rIdkmnx9eojij5rdhlmwmvxk" Type="http://schemas.openxmlformats.org/officeDocument/2006/relationships/hyperlink" Target="mailto:as26@aub.edu.lb" TargetMode="External"/><Relationship Id="rId0iojaeestn9upb8fpzob_" Type="http://schemas.openxmlformats.org/officeDocument/2006/relationships/hyperlink" Target="https://aub.edu.lb/fafs/StudentCareerService/Pages/Scholarships-Awards.aspx" TargetMode="External"/><Relationship Id="rIdfxemgighwq2eyuy2qbww7" Type="http://schemas.openxmlformats.org/officeDocument/2006/relationships/hyperlink" Target="https://acts-int.com/news/acts-announces-fully-funded-undergraduate-civil-engineering-scholarship-at-aub-for-academic-year-2026-2027" TargetMode="External"/><Relationship Id="rIdfktghgngmj-wm5lmkgdjb" Type="http://schemas.openxmlformats.org/officeDocument/2006/relationships/hyperlink" Target="https://www.aub.edu.lb/advancement/Pages/Current-Scholarships.aspx" TargetMode="External"/><Relationship Id="rIdwn8hwk0q7u2jldyz7b6ib" Type="http://schemas.openxmlformats.org/officeDocument/2006/relationships/hyperlink" Target="https://www.aub.edu.lb/advancement/Pages/Current-Scholarships.aspx" TargetMode="External"/><Relationship Id="rIdjyh_fztx10zifml6b-t6x" Type="http://schemas.openxmlformats.org/officeDocument/2006/relationships/hyperlink" Target="https://www.aub.edu.lb/advancement/Pages/Current-Scholarships.aspx" TargetMode="External"/><Relationship Id="rId8fpacjhsnj0tqrnmg2zq4" Type="http://schemas.openxmlformats.org/officeDocument/2006/relationships/hyperlink" Target="https://www.aub.edu.lb/advancement/Pages/Current-Scholarships.aspx" TargetMode="External"/><Relationship Id="rIdmz7hpm_ky3r7ni7ywwtax" Type="http://schemas.openxmlformats.org/officeDocument/2006/relationships/hyperlink" Target="https://www.aub.edu.lb/advancement/Pages/Current-Scholarships.aspx" TargetMode="External"/><Relationship Id="rId7nryvw1vz-chprbcld6gn" Type="http://schemas.openxmlformats.org/officeDocument/2006/relationships/hyperlink" Target="https://www.aub.edu.lb/HES/Pages/default.aspx" TargetMode="External"/><Relationship Id="rIdgn1mhetghcifz4sdeupc5" Type="http://schemas.openxmlformats.org/officeDocument/2006/relationships/hyperlink" Target="https://www.aub.edu.lb/mcf/Pages/UndergraduateScholarship.aspx" TargetMode="External"/><Relationship Id="rId9bm85qwm6nvrf0c3hux6r" Type="http://schemas.openxmlformats.org/officeDocument/2006/relationships/hyperlink" Target="https://www.aub.edu.lb/advancement/Pages/Current-Scholarships.aspx" TargetMode="External"/><Relationship Id="rId-kyq_k2q0tuq66nx1qwrx" Type="http://schemas.openxmlformats.org/officeDocument/2006/relationships/hyperlink" Target="https://www.aub.edu.lb/advancement/Pages/Current-Scholarships.aspx" TargetMode="External"/><Relationship Id="rIduab8fqew-n-snry5p8a0s" Type="http://schemas.openxmlformats.org/officeDocument/2006/relationships/hyperlink" Target="https://www.aub.edu.lb/advancement/Pages/Current-Scholarships.aspx" TargetMode="External"/><Relationship Id="rIdr5eudrhwj8hocpegkl0xe" Type="http://schemas.openxmlformats.org/officeDocument/2006/relationships/hyperlink" Target="https://www.aub.edu.lb/advancement/Pages/Current-Scholarships.aspx" TargetMode="External"/><Relationship Id="rIddwyas365tazmojmqd-zay" Type="http://schemas.openxmlformats.org/officeDocument/2006/relationships/hyperlink" Target="https://studentaid.gov/" TargetMode="External"/><Relationship Id="rIdtg0vjuq2zx5pcde_qh6gn" Type="http://schemas.openxmlformats.org/officeDocument/2006/relationships/hyperlink" Target="https://www.aub.edu/Registrar/catalogue2025-26/ug/Pages/financial-aid.aspx" TargetMode="External"/><Relationship Id="rIdv2huzh4h6qh2ddvzyraqu" Type="http://schemas.openxmlformats.org/officeDocument/2006/relationships/hyperlink" Target="https://www.aub.edu/Registrar/catalogue2025-26/ug/Pages/admissions.aspx" TargetMode="External"/><Relationship Id="rId_irpqpdbinf89vo_9394f" Type="http://schemas.openxmlformats.org/officeDocument/2006/relationships/hyperlink" Target="https://www.aub.edu/Registrar/catalogue2025-26/ug/Pages/admissions.aspx" TargetMode="External"/><Relationship Id="rIdyia5q91doqdvb1xj7jz4u" Type="http://schemas.openxmlformats.org/officeDocument/2006/relationships/hyperlink" Target="https://www.aub.edu/Registrar/catalogue2025-26/ug/Pages/admissions.aspx" TargetMode="External"/><Relationship Id="rIdgxh45n85v2w6defc9palj" Type="http://schemas.openxmlformats.org/officeDocument/2006/relationships/hyperlink" Target="https://www.aub.edu/Registrar/catalogue2025-26/ug/Pages/admissions.aspx" TargetMode="External"/><Relationship Id="rId6y1cb_s9i4kew-couadfr" Type="http://schemas.openxmlformats.org/officeDocument/2006/relationships/hyperlink" Target="https://www.aub.edu/Registrar/catalogue2025-26/ug/Pages/admissions.aspx" TargetMode="External"/><Relationship Id="rIdnj_gadnwgdepxxgwncrj2" Type="http://schemas.openxmlformats.org/officeDocument/2006/relationships/hyperlink" Target="https://www.aub.edu/Registrar/catalogue2025-26/ug/Pages/admissions.aspx" TargetMode="External"/><Relationship Id="rId8nhohg8prfcxbiv7pbff2" Type="http://schemas.openxmlformats.org/officeDocument/2006/relationships/hyperlink" Target="https://www.aub.edu/Registrar/catalogue2025-26/ug/Pages/admissions.aspx" TargetMode="External"/><Relationship Id="rIdavvgnjd9kri8ru1lo4pb1" Type="http://schemas.openxmlformats.org/officeDocument/2006/relationships/hyperlink" Target="https://www.aub.edu/Registrar/catalogue2025-26/ug/Pages/admissions.aspx" TargetMode="External"/><Relationship Id="rIda8smhiseevjba5ebuetr4" Type="http://schemas.openxmlformats.org/officeDocument/2006/relationships/hyperlink" Target="https://www.aub.edu/Registrar/catalogue2025-26/ug/Pages/admissions.aspx" TargetMode="External"/><Relationship Id="rId5holmfb8ns4qh27oly_mo" Type="http://schemas.openxmlformats.org/officeDocument/2006/relationships/hyperlink" Target="https://www.aub.edu/Registrar/catalogue2025-26/ug/Pages/admissions.aspx" TargetMode="External"/><Relationship Id="rIdnafrlxj3i31ien4l5uvou" Type="http://schemas.openxmlformats.org/officeDocument/2006/relationships/hyperlink" Target="https://www.aub.edu/Registrar/catalogue2025-26/ug/Pages/admissions.aspx" TargetMode="External"/><Relationship Id="rIdm_1fyc7hrbxsg86-1hvb1" Type="http://schemas.openxmlformats.org/officeDocument/2006/relationships/hyperlink" Target="https://www.aub.edu/Registrar/catalogue2025-26/ug/Pages/admissions.aspx" TargetMode="External"/><Relationship Id="rId9cofv6een_amba4dkhgtb" Type="http://schemas.openxmlformats.org/officeDocument/2006/relationships/hyperlink" Target="https://www.aub.edu/Registrar/catalogue2025-26/ug/Pages/admissions.aspx" TargetMode="External"/><Relationship Id="rIdcyux1k0z7cz4tybob9top" Type="http://schemas.openxmlformats.org/officeDocument/2006/relationships/hyperlink" Target="https://www.aub.edu.lb/admissions/pages/englishrequirements.aspx" TargetMode="External"/><Relationship Id="rIdtnnxwzzbhcn2v070hrqhl" Type="http://schemas.openxmlformats.org/officeDocument/2006/relationships/hyperlink" Target="https://www.aub.edu.lb/admissions/pages/englishrequirements.aspx" TargetMode="External"/><Relationship Id="rIdoiubres6zx1afvxtpuhcg" Type="http://schemas.openxmlformats.org/officeDocument/2006/relationships/hyperlink" Target="https://www.aub.edu.lb/admissions/pages/englishrequirements.aspx" TargetMode="External"/><Relationship Id="rIdortsqsz-d4vmzasp0h2ge" Type="http://schemas.openxmlformats.org/officeDocument/2006/relationships/hyperlink" Target="https://www.aub.edu/Registrar/catalogue2025-26/ug/Pages/admissions.aspx" TargetMode="External"/><Relationship Id="rIdrmqthr5tesmhoyaq3pzt4" Type="http://schemas.openxmlformats.org/officeDocument/2006/relationships/hyperlink" Target="mailto:admissions@aub.edu.lb" TargetMode="External"/><Relationship Id="rIddksdjrtufhggsoqrppiqd" Type="http://schemas.openxmlformats.org/officeDocument/2006/relationships/hyperlink" Target="mailto:grad-admissions@aub.edu.lb" TargetMode="External"/><Relationship Id="rIdmfuk_0carfsvuasdrmr46" Type="http://schemas.openxmlformats.org/officeDocument/2006/relationships/hyperlink" Target="mailto:faid@aub.edu.lb" TargetMode="External"/><Relationship Id="rIdrochopsvh8cij1noshr3l" Type="http://schemas.openxmlformats.org/officeDocument/2006/relationships/hyperlink" Target="mailto:isa@aub.edu.lb" TargetMode="External"/><Relationship Id="rIdq9intjgbcq3dpn60trqz_" Type="http://schemas.openxmlformats.org/officeDocument/2006/relationships/hyperlink" Target="mailto:registrar@aub.edu.lb" TargetMode="External"/><Relationship Id="rId9p-3sp69us-2rg5owryhm" Type="http://schemas.openxmlformats.org/officeDocument/2006/relationships/hyperlink" Target="mailto:compt_sas@aub.edu.lb" TargetMode="External"/><Relationship Id="rIdcrt-uq10wzflsiute_a5j" Type="http://schemas.openxmlformats.org/officeDocument/2006/relationships/hyperlink" Target="mailto:communications@aub.edu.lb" TargetMode="External"/><Relationship Id="rIdwhn9j0zxslzn3hy17xfgn" Type="http://schemas.openxmlformats.org/officeDocument/2006/relationships/hyperlink" Target="mailto:visitors@aub.edu.lb" TargetMode="External"/><Relationship Id="rId3gyugwu6tcnihklzuoreq" Type="http://schemas.openxmlformats.org/officeDocument/2006/relationships/hyperlink" Target="https://www.aub.edu.lb/Pages/contactus.aspx" TargetMode="External"/><Relationship Id="rId2yc22c0yt-q8u49xtrcyo" Type="http://schemas.openxmlformats.org/officeDocument/2006/relationships/hyperlink" Target="https://www.aub.edu.lb/admissions/Pages/contact.aspx" TargetMode="External"/><Relationship Id="rIdquitgii0ho1dc1ax5m25j" Type="http://schemas.openxmlformats.org/officeDocument/2006/relationships/hyperlink" Target="https://www.aub.edu.lb/faid/Pages/contactus.aspx" TargetMode="External"/><Relationship Id="rId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2026-05-04T01:31:39.174Z</dcterms:created>
  <dcterms:modified xsi:type="dcterms:W3CDTF">2026-05-04T01:31:39.174Z</dcterms:modified>
</cp:coreProperties>
</file>

<file path=docProps/custom.xml><?xml version="1.0" encoding="utf-8"?>
<Properties xmlns="http://schemas.openxmlformats.org/officeDocument/2006/custom-properties" xmlns:vt="http://schemas.openxmlformats.org/officeDocument/2006/docPropsVTypes"/>
</file>