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Methodology Parameters</w:t>
      </w:r>
    </w:p>
    <w:p>
      <w:r>
        <w:t>This document contains parameter tables for carbon credit methodology testing.</w:t>
      </w:r>
    </w:p>
    <w:p>
      <w:pPr>
        <w:pStyle w:val="Heading1"/>
      </w:pPr>
      <w:r>
        <w:t>Baseline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</w:tr>
      <w:tr>
        <w:tc>
          <w:tcPr>
            <w:tcW w:type="dxa" w:w="2880"/>
          </w:tcPr>
          <w:p>
            <w:r>
              <w:t>Baseline Emission Factor</w:t>
            </w:r>
          </w:p>
        </w:tc>
        <w:tc>
          <w:tcPr>
            <w:tcW w:type="dxa" w:w="2880"/>
          </w:tcPr>
          <w:p>
            <w:r>
              <w:t>tCO2e/MWh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  <w:tr>
        <w:tc>
          <w:tcPr>
            <w:tcW w:type="dxa" w:w="2880"/>
          </w:tcPr>
          <w:p>
            <w:r>
              <w:t>Project Lifetime</w:t>
            </w:r>
          </w:p>
        </w:tc>
        <w:tc>
          <w:tcPr>
            <w:tcW w:type="dxa" w:w="2880"/>
          </w:tcPr>
          <w:p>
            <w:r>
              <w:t>years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Discount Rate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</w:tbl>
    <w:p/>
    <w:p>
      <w:pPr>
        <w:pStyle w:val="Heading1"/>
      </w:pPr>
      <w:r>
        <w:t>Monitoring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Monitoring Frequency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  <w:tr>
        <w:tc>
          <w:tcPr>
            <w:tcW w:type="dxa" w:w="4320"/>
          </w:tcPr>
          <w:p>
            <w:r>
              <w:t>Verification Period</w:t>
            </w:r>
          </w:p>
        </w:tc>
        <w:tc>
          <w:tcPr>
            <w:tcW w:type="dxa" w:w="4320"/>
          </w:tcPr>
          <w:p>
            <w:r>
              <w:t>Annual</w:t>
            </w:r>
          </w:p>
        </w:tc>
      </w:tr>
      <w:tr>
        <w:tc>
          <w:tcPr>
            <w:tcW w:type="dxa" w:w="4320"/>
          </w:tcPr>
          <w:p>
            <w:r>
              <w:t>Data Retention</w:t>
            </w:r>
          </w:p>
        </w:tc>
        <w:tc>
          <w:tcPr>
            <w:tcW w:type="dxa" w:w="4320"/>
          </w:tcPr>
          <w:p>
            <w:r>
              <w:t>7 years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